
<file path=[Content_Types].xml><?xml version="1.0" encoding="utf-8"?>
<Types xmlns="http://schemas.openxmlformats.org/package/2006/content-types">
  <Override PartName="/customXml/itemProps2.xml" ContentType="application/vnd.openxmlformats-officedocument.customXmlProperties+xml"/>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C4E5D" w:rsidRDefault="007C4E5D">
      <w:pPr>
        <w:jc w:val="center"/>
        <w:rPr>
          <w:rFonts w:ascii="方正小标宋简体" w:eastAsia="方正小标宋简体"/>
          <w:sz w:val="36"/>
          <w:szCs w:val="36"/>
        </w:rPr>
      </w:pPr>
    </w:p>
    <w:p w:rsidR="007C4E5D" w:rsidRDefault="007C4E5D">
      <w:pPr>
        <w:jc w:val="center"/>
        <w:rPr>
          <w:rFonts w:ascii="方正小标宋简体" w:eastAsia="方正小标宋简体"/>
          <w:sz w:val="36"/>
          <w:szCs w:val="36"/>
        </w:rPr>
      </w:pPr>
    </w:p>
    <w:p w:rsidR="00516666" w:rsidRDefault="00516666" w:rsidP="00516666">
      <w:pPr>
        <w:jc w:val="right"/>
        <w:rPr>
          <w:rFonts w:ascii="仿宋" w:eastAsia="仿宋" w:hAnsi="仿宋"/>
          <w:sz w:val="32"/>
          <w:szCs w:val="32"/>
        </w:rPr>
      </w:pPr>
    </w:p>
    <w:p w:rsidR="00516666" w:rsidRDefault="00516666" w:rsidP="00516666">
      <w:pPr>
        <w:spacing w:line="240" w:lineRule="exact"/>
        <w:jc w:val="right"/>
        <w:rPr>
          <w:rFonts w:ascii="仿宋" w:eastAsia="仿宋" w:hAnsi="仿宋"/>
          <w:sz w:val="32"/>
          <w:szCs w:val="32"/>
        </w:rPr>
      </w:pPr>
    </w:p>
    <w:p w:rsidR="00D700DB" w:rsidRDefault="00D700DB" w:rsidP="00D700DB">
      <w:pPr>
        <w:wordWrap w:val="0"/>
        <w:ind w:right="160"/>
        <w:jc w:val="right"/>
        <w:rPr>
          <w:rFonts w:ascii="仿宋" w:eastAsia="仿宋" w:hAnsi="仿宋"/>
          <w:sz w:val="32"/>
          <w:szCs w:val="32"/>
        </w:rPr>
      </w:pPr>
      <w:r>
        <w:rPr>
          <w:rFonts w:ascii="仿宋" w:eastAsia="仿宋" w:hAnsi="仿宋" w:hint="eastAsia"/>
          <w:sz w:val="32"/>
          <w:szCs w:val="32"/>
        </w:rPr>
        <w:t>阳环函〔202</w:t>
      </w:r>
      <w:r w:rsidR="005261FA">
        <w:rPr>
          <w:rFonts w:ascii="仿宋" w:eastAsia="仿宋" w:hAnsi="仿宋" w:hint="eastAsia"/>
          <w:sz w:val="32"/>
          <w:szCs w:val="32"/>
        </w:rPr>
        <w:t>5</w:t>
      </w:r>
      <w:r>
        <w:rPr>
          <w:rFonts w:ascii="仿宋" w:eastAsia="仿宋" w:hAnsi="仿宋" w:hint="eastAsia"/>
          <w:sz w:val="32"/>
          <w:szCs w:val="32"/>
        </w:rPr>
        <w:t>〕</w:t>
      </w:r>
      <w:r w:rsidR="00064226">
        <w:rPr>
          <w:rFonts w:ascii="仿宋" w:eastAsia="仿宋" w:hAnsi="仿宋" w:hint="eastAsia"/>
          <w:sz w:val="32"/>
          <w:szCs w:val="32"/>
        </w:rPr>
        <w:t>1</w:t>
      </w:r>
      <w:r w:rsidR="00097EAE">
        <w:rPr>
          <w:rFonts w:ascii="仿宋" w:eastAsia="仿宋" w:hAnsi="仿宋" w:hint="eastAsia"/>
          <w:sz w:val="32"/>
          <w:szCs w:val="32"/>
        </w:rPr>
        <w:t>2</w:t>
      </w:r>
      <w:r>
        <w:rPr>
          <w:rFonts w:ascii="仿宋" w:eastAsia="仿宋" w:hAnsi="仿宋" w:hint="eastAsia"/>
          <w:sz w:val="32"/>
          <w:szCs w:val="32"/>
        </w:rPr>
        <w:t>号</w:t>
      </w:r>
    </w:p>
    <w:p w:rsidR="00D700DB" w:rsidRDefault="00D700DB" w:rsidP="00D700DB">
      <w:pPr>
        <w:rPr>
          <w:rFonts w:ascii="宋体" w:hAnsi="宋体"/>
          <w:sz w:val="32"/>
          <w:szCs w:val="32"/>
        </w:rPr>
      </w:pPr>
    </w:p>
    <w:p w:rsidR="00AB27C6" w:rsidRPr="00345E03" w:rsidRDefault="00064226" w:rsidP="00064226">
      <w:pPr>
        <w:jc w:val="center"/>
        <w:rPr>
          <w:rFonts w:ascii="方正小标宋简体" w:eastAsia="方正小标宋简体" w:hAnsiTheme="minorEastAsia" w:cs="宋体"/>
          <w:sz w:val="36"/>
          <w:szCs w:val="36"/>
        </w:rPr>
      </w:pPr>
      <w:r w:rsidRPr="00064226">
        <w:rPr>
          <w:rFonts w:ascii="方正小标宋简体" w:eastAsia="方正小标宋简体" w:hAnsiTheme="minorEastAsia" w:cs="宋体" w:hint="eastAsia"/>
          <w:sz w:val="36"/>
          <w:szCs w:val="36"/>
        </w:rPr>
        <w:t>关于</w:t>
      </w:r>
      <w:r>
        <w:rPr>
          <w:rFonts w:ascii="方正小标宋简体" w:eastAsia="方正小标宋简体" w:hAnsiTheme="minorEastAsia" w:cs="宋体" w:hint="eastAsia"/>
          <w:sz w:val="36"/>
          <w:szCs w:val="36"/>
        </w:rPr>
        <w:t>山</w:t>
      </w:r>
      <w:r w:rsidRPr="00064226">
        <w:rPr>
          <w:rFonts w:ascii="方正小标宋简体" w:eastAsia="方正小标宋简体" w:hAnsiTheme="minorEastAsia" w:cs="宋体" w:hint="eastAsia"/>
          <w:sz w:val="36"/>
          <w:szCs w:val="36"/>
        </w:rPr>
        <w:t>西好医生药业有限公司创新药物成果产业化技术改造项目环境影响报告表的批复</w:t>
      </w:r>
    </w:p>
    <w:p w:rsidR="00AB27C6" w:rsidRPr="00252A3C" w:rsidRDefault="00AB27C6" w:rsidP="00AB27C6"/>
    <w:p w:rsidR="00AB27C6" w:rsidRPr="00B61079" w:rsidRDefault="00EE5189" w:rsidP="00B61079">
      <w:pPr>
        <w:rPr>
          <w:rFonts w:ascii="仿宋_GB2312" w:eastAsia="仿宋_GB2312"/>
          <w:sz w:val="32"/>
          <w:szCs w:val="32"/>
        </w:rPr>
      </w:pPr>
      <w:r w:rsidRPr="00B61079">
        <w:rPr>
          <w:rFonts w:ascii="仿宋_GB2312" w:eastAsia="仿宋_GB2312" w:hint="eastAsia"/>
          <w:sz w:val="32"/>
          <w:szCs w:val="32"/>
        </w:rPr>
        <w:t>山西好医生药业有限公司</w:t>
      </w:r>
      <w:r w:rsidR="00AB27C6" w:rsidRPr="00B61079">
        <w:rPr>
          <w:rFonts w:ascii="仿宋_GB2312" w:eastAsia="仿宋_GB2312" w:hint="eastAsia"/>
          <w:sz w:val="32"/>
          <w:szCs w:val="32"/>
        </w:rPr>
        <w:t>：</w:t>
      </w:r>
    </w:p>
    <w:p w:rsidR="00AB27C6" w:rsidRPr="00B61079" w:rsidRDefault="005261FA" w:rsidP="00B61079">
      <w:pPr>
        <w:ind w:firstLineChars="200" w:firstLine="640"/>
        <w:rPr>
          <w:rFonts w:ascii="仿宋_GB2312" w:eastAsia="仿宋_GB2312"/>
          <w:sz w:val="32"/>
          <w:szCs w:val="32"/>
        </w:rPr>
      </w:pPr>
      <w:r w:rsidRPr="00B61079">
        <w:rPr>
          <w:rFonts w:ascii="仿宋_GB2312" w:eastAsia="仿宋_GB2312" w:hint="eastAsia"/>
          <w:sz w:val="32"/>
          <w:szCs w:val="32"/>
        </w:rPr>
        <w:t>你公司报送的《关于</w:t>
      </w:r>
      <w:bookmarkStart w:id="0" w:name="OLE_LINK4"/>
      <w:bookmarkStart w:id="1" w:name="OLE_LINK5"/>
      <w:r w:rsidR="00EE5189" w:rsidRPr="00B61079">
        <w:rPr>
          <w:rFonts w:ascii="仿宋_GB2312" w:eastAsia="仿宋_GB2312" w:hint="eastAsia"/>
          <w:sz w:val="32"/>
          <w:szCs w:val="32"/>
        </w:rPr>
        <w:t>山西好医生药业有限公司创新药物成果产业化技术改造项目</w:t>
      </w:r>
      <w:r w:rsidRPr="00B61079">
        <w:rPr>
          <w:rFonts w:ascii="仿宋_GB2312" w:eastAsia="仿宋_GB2312" w:hint="eastAsia"/>
          <w:sz w:val="32"/>
          <w:szCs w:val="32"/>
        </w:rPr>
        <w:t>环境影响报告表</w:t>
      </w:r>
      <w:bookmarkEnd w:id="0"/>
      <w:bookmarkEnd w:id="1"/>
      <w:r w:rsidRPr="00B61079">
        <w:rPr>
          <w:rFonts w:ascii="仿宋_GB2312" w:eastAsia="仿宋_GB2312" w:hint="eastAsia"/>
          <w:sz w:val="32"/>
          <w:szCs w:val="32"/>
        </w:rPr>
        <w:t>报批申请》及相关资料</w:t>
      </w:r>
      <w:r w:rsidR="00EE5189" w:rsidRPr="00B61079">
        <w:rPr>
          <w:rFonts w:ascii="仿宋_GB2312" w:eastAsia="仿宋_GB2312" w:hint="eastAsia"/>
          <w:sz w:val="32"/>
          <w:szCs w:val="32"/>
        </w:rPr>
        <w:t>已</w:t>
      </w:r>
      <w:r w:rsidRPr="00B61079">
        <w:rPr>
          <w:rFonts w:ascii="仿宋_GB2312" w:eastAsia="仿宋_GB2312" w:hint="eastAsia"/>
          <w:sz w:val="32"/>
          <w:szCs w:val="32"/>
        </w:rPr>
        <w:t>收悉</w:t>
      </w:r>
      <w:r w:rsidR="00EE5189" w:rsidRPr="00B61079">
        <w:rPr>
          <w:rFonts w:ascii="仿宋_GB2312" w:eastAsia="仿宋_GB2312" w:hint="eastAsia"/>
          <w:sz w:val="32"/>
          <w:szCs w:val="32"/>
        </w:rPr>
        <w:t>（以下简称《报告表》）</w:t>
      </w:r>
      <w:r w:rsidRPr="00B61079">
        <w:rPr>
          <w:rFonts w:ascii="仿宋_GB2312" w:eastAsia="仿宋_GB2312" w:hint="eastAsia"/>
          <w:sz w:val="32"/>
          <w:szCs w:val="32"/>
        </w:rPr>
        <w:t>,结合大同市生态环境评估中心出具的《关于〈</w:t>
      </w:r>
      <w:r w:rsidR="00EE5189" w:rsidRPr="00B61079">
        <w:rPr>
          <w:rFonts w:ascii="仿宋_GB2312" w:eastAsia="仿宋_GB2312" w:hint="eastAsia"/>
          <w:sz w:val="32"/>
          <w:szCs w:val="32"/>
        </w:rPr>
        <w:t>山西好医生药业有限公司创新药物成果产业化技术改造项目环境影响报告表</w:t>
      </w:r>
      <w:r w:rsidRPr="00B61079">
        <w:rPr>
          <w:rFonts w:ascii="仿宋_GB2312" w:eastAsia="仿宋_GB2312" w:hint="eastAsia"/>
          <w:sz w:val="32"/>
          <w:szCs w:val="32"/>
        </w:rPr>
        <w:t>〉的技术评估报告》（同环评估函〔2025〕</w:t>
      </w:r>
      <w:r w:rsidR="00EE5189" w:rsidRPr="00B61079">
        <w:rPr>
          <w:rFonts w:ascii="仿宋_GB2312" w:eastAsia="仿宋_GB2312" w:hint="eastAsia"/>
          <w:sz w:val="32"/>
          <w:szCs w:val="32"/>
        </w:rPr>
        <w:t>151</w:t>
      </w:r>
      <w:r w:rsidRPr="00B61079">
        <w:rPr>
          <w:rFonts w:ascii="仿宋_GB2312" w:eastAsia="仿宋_GB2312" w:hint="eastAsia"/>
          <w:sz w:val="32"/>
          <w:szCs w:val="32"/>
        </w:rPr>
        <w:t>号），经研究，批复如下：</w:t>
      </w:r>
    </w:p>
    <w:p w:rsidR="00BE3C01" w:rsidRPr="00B61079" w:rsidRDefault="00AB27C6" w:rsidP="00B61079">
      <w:pPr>
        <w:ind w:firstLineChars="200" w:firstLine="640"/>
        <w:rPr>
          <w:rFonts w:ascii="仿宋_GB2312" w:eastAsia="仿宋_GB2312"/>
          <w:sz w:val="32"/>
          <w:szCs w:val="32"/>
        </w:rPr>
      </w:pPr>
      <w:r w:rsidRPr="00B61079">
        <w:rPr>
          <w:rFonts w:ascii="仿宋_GB2312" w:eastAsia="仿宋_GB2312" w:hint="eastAsia"/>
          <w:sz w:val="32"/>
          <w:szCs w:val="32"/>
        </w:rPr>
        <w:t>一、</w:t>
      </w:r>
      <w:r w:rsidR="00EE5189" w:rsidRPr="00B61079">
        <w:rPr>
          <w:rFonts w:ascii="仿宋_GB2312" w:eastAsia="仿宋_GB2312" w:hint="eastAsia"/>
          <w:sz w:val="32"/>
          <w:szCs w:val="32"/>
        </w:rPr>
        <w:t>山西好医生药业有限公司</w:t>
      </w:r>
      <w:r w:rsidR="00DC6A10">
        <w:rPr>
          <w:rFonts w:ascii="仿宋_GB2312" w:eastAsia="仿宋_GB2312" w:hint="eastAsia"/>
          <w:sz w:val="32"/>
          <w:szCs w:val="32"/>
        </w:rPr>
        <w:t>于2011年全资收购阳高县恒泰药业有限责任公司，2006年6月恒泰药业有限责任公司完成了年产50亿粒（片）固体制剂、2亿支注射剂生产线环境影响评价工作</w:t>
      </w:r>
      <w:r w:rsidR="00D052E9">
        <w:rPr>
          <w:rFonts w:ascii="仿宋_GB2312" w:eastAsia="仿宋_GB2312" w:hint="eastAsia"/>
          <w:sz w:val="32"/>
          <w:szCs w:val="32"/>
        </w:rPr>
        <w:t>。</w:t>
      </w:r>
      <w:r w:rsidR="00DC6A10">
        <w:rPr>
          <w:rFonts w:ascii="仿宋_GB2312" w:eastAsia="仿宋_GB2312" w:hint="eastAsia"/>
          <w:sz w:val="32"/>
          <w:szCs w:val="32"/>
        </w:rPr>
        <w:t>2009年</w:t>
      </w:r>
      <w:r w:rsidR="00D052E9">
        <w:rPr>
          <w:rFonts w:ascii="仿宋_GB2312" w:eastAsia="仿宋_GB2312" w:hint="eastAsia"/>
          <w:sz w:val="32"/>
          <w:szCs w:val="32"/>
        </w:rPr>
        <w:t>，</w:t>
      </w:r>
      <w:r w:rsidR="00DC6A10">
        <w:rPr>
          <w:rFonts w:ascii="仿宋_GB2312" w:eastAsia="仿宋_GB2312" w:hint="eastAsia"/>
          <w:sz w:val="32"/>
          <w:szCs w:val="32"/>
        </w:rPr>
        <w:t>年产</w:t>
      </w:r>
      <w:r w:rsidR="00D052E9">
        <w:rPr>
          <w:rFonts w:ascii="仿宋_GB2312" w:eastAsia="仿宋_GB2312" w:hint="eastAsia"/>
          <w:sz w:val="32"/>
          <w:szCs w:val="32"/>
        </w:rPr>
        <w:t>50亿粒（片）固体制剂生产线建成运行，已审批的2亿支注射剂生产线未建设生产且后期不再建设。</w:t>
      </w:r>
      <w:r w:rsidR="00D052E9" w:rsidRPr="00B61079">
        <w:rPr>
          <w:rFonts w:ascii="仿宋_GB2312" w:eastAsia="仿宋_GB2312" w:hint="eastAsia"/>
          <w:sz w:val="32"/>
          <w:szCs w:val="32"/>
        </w:rPr>
        <w:t>山西好医生药业有限公司</w:t>
      </w:r>
      <w:r w:rsidR="00EE5189" w:rsidRPr="00B61079">
        <w:rPr>
          <w:rFonts w:ascii="仿宋_GB2312" w:eastAsia="仿宋_GB2312" w:hint="eastAsia"/>
          <w:sz w:val="32"/>
          <w:szCs w:val="32"/>
        </w:rPr>
        <w:t>创新</w:t>
      </w:r>
      <w:r w:rsidR="00EE5189" w:rsidRPr="00B61079">
        <w:rPr>
          <w:rFonts w:ascii="仿宋_GB2312" w:eastAsia="仿宋_GB2312" w:hint="eastAsia"/>
          <w:sz w:val="32"/>
          <w:szCs w:val="32"/>
        </w:rPr>
        <w:lastRenderedPageBreak/>
        <w:t>药物成果产业化技术改造项目</w:t>
      </w:r>
      <w:r w:rsidR="005261FA" w:rsidRPr="00B61079">
        <w:rPr>
          <w:rFonts w:ascii="仿宋_GB2312" w:eastAsia="仿宋_GB2312" w:hint="eastAsia"/>
          <w:sz w:val="32"/>
          <w:szCs w:val="32"/>
        </w:rPr>
        <w:t>位于</w:t>
      </w:r>
      <w:r w:rsidR="00EE5189" w:rsidRPr="00B61079">
        <w:rPr>
          <w:rFonts w:ascii="仿宋_GB2312" w:eastAsia="仿宋_GB2312" w:hint="eastAsia"/>
          <w:sz w:val="32"/>
          <w:szCs w:val="32"/>
        </w:rPr>
        <w:t>大同市阳高县王官屯镇重兴镇村西南侧 1.1km 处</w:t>
      </w:r>
      <w:r w:rsidR="005261FA" w:rsidRPr="00B61079">
        <w:rPr>
          <w:rFonts w:ascii="仿宋_GB2312" w:eastAsia="仿宋_GB2312" w:hint="eastAsia"/>
          <w:sz w:val="32"/>
          <w:szCs w:val="32"/>
        </w:rPr>
        <w:t>，</w:t>
      </w:r>
      <w:r w:rsidR="00EE5189" w:rsidRPr="00B61079">
        <w:rPr>
          <w:rFonts w:ascii="仿宋_GB2312" w:eastAsia="仿宋_GB2312" w:hint="eastAsia"/>
          <w:sz w:val="32"/>
          <w:szCs w:val="32"/>
        </w:rPr>
        <w:t>现有工程年产 50 亿粒（片）固体制剂销售较好，对生产线进行扩产，对现有外包材库及外包车间进行利用，新增年产 11.9 亿粒（片）固体制剂生产线，且将现有的固体制剂生产线中少量设备搬迁至项目生产车间进行利用，搬迁后不影响现有固体制剂生产规模且现有固体制剂车间内功能布局不发生变动</w:t>
      </w:r>
      <w:r w:rsidR="00D052E9">
        <w:rPr>
          <w:rFonts w:ascii="仿宋_GB2312" w:eastAsia="仿宋_GB2312" w:hint="eastAsia"/>
          <w:sz w:val="32"/>
          <w:szCs w:val="32"/>
        </w:rPr>
        <w:t>，</w:t>
      </w:r>
      <w:r w:rsidR="00EE5189" w:rsidRPr="00B61079">
        <w:rPr>
          <w:rFonts w:ascii="仿宋_GB2312" w:eastAsia="仿宋_GB2312" w:hint="eastAsia"/>
          <w:sz w:val="32"/>
          <w:szCs w:val="32"/>
        </w:rPr>
        <w:t>项目建成后全厂年产 61.9 亿粒（片）固体制剂。</w:t>
      </w:r>
      <w:r w:rsidR="005261FA" w:rsidRPr="00B61079">
        <w:rPr>
          <w:rFonts w:ascii="仿宋_GB2312" w:eastAsia="仿宋_GB2312" w:hint="eastAsia"/>
          <w:sz w:val="32"/>
          <w:szCs w:val="32"/>
        </w:rPr>
        <w:t>工程总投资</w:t>
      </w:r>
      <w:r w:rsidR="00EE5189" w:rsidRPr="00B61079">
        <w:rPr>
          <w:rFonts w:ascii="仿宋_GB2312" w:eastAsia="仿宋_GB2312" w:hint="eastAsia"/>
          <w:sz w:val="32"/>
          <w:szCs w:val="32"/>
        </w:rPr>
        <w:t>6800</w:t>
      </w:r>
      <w:r w:rsidR="005261FA" w:rsidRPr="00B61079">
        <w:rPr>
          <w:rFonts w:ascii="仿宋_GB2312" w:eastAsia="仿宋_GB2312" w:hint="eastAsia"/>
          <w:sz w:val="32"/>
          <w:szCs w:val="32"/>
        </w:rPr>
        <w:t>万元，其中环保投资</w:t>
      </w:r>
      <w:r w:rsidR="00EE5189" w:rsidRPr="00B61079">
        <w:rPr>
          <w:rFonts w:ascii="仿宋_GB2312" w:eastAsia="仿宋_GB2312" w:hint="eastAsia"/>
          <w:sz w:val="32"/>
          <w:szCs w:val="32"/>
        </w:rPr>
        <w:t>75.3</w:t>
      </w:r>
      <w:r w:rsidR="005261FA" w:rsidRPr="00B61079">
        <w:rPr>
          <w:rFonts w:ascii="仿宋_GB2312" w:eastAsia="仿宋_GB2312" w:hint="eastAsia"/>
          <w:sz w:val="32"/>
          <w:szCs w:val="32"/>
        </w:rPr>
        <w:t>万元。</w:t>
      </w:r>
    </w:p>
    <w:p w:rsidR="00AB27C6" w:rsidRPr="00B61079" w:rsidRDefault="00AB27C6" w:rsidP="00B61079">
      <w:pPr>
        <w:ind w:firstLineChars="200" w:firstLine="640"/>
        <w:rPr>
          <w:rFonts w:ascii="仿宋_GB2312" w:eastAsia="仿宋_GB2312"/>
          <w:sz w:val="32"/>
          <w:szCs w:val="32"/>
        </w:rPr>
      </w:pPr>
      <w:r w:rsidRPr="00B61079">
        <w:rPr>
          <w:rFonts w:ascii="仿宋_GB2312" w:eastAsia="仿宋_GB2312" w:hint="eastAsia"/>
          <w:sz w:val="32"/>
          <w:szCs w:val="32"/>
        </w:rPr>
        <w:t>二、在项目设计、建设、运行和环境管理中，要认真落实《报告表》提出的各项环保要求，并重点做好以下几方面工作：</w:t>
      </w:r>
    </w:p>
    <w:p w:rsidR="00EE5189" w:rsidRPr="00B61079" w:rsidRDefault="00EE5189" w:rsidP="00B61079">
      <w:pPr>
        <w:ind w:firstLineChars="200" w:firstLine="640"/>
        <w:rPr>
          <w:rFonts w:ascii="仿宋_GB2312" w:eastAsia="仿宋_GB2312"/>
          <w:sz w:val="32"/>
          <w:szCs w:val="32"/>
        </w:rPr>
      </w:pPr>
      <w:r w:rsidRPr="00B61079">
        <w:rPr>
          <w:rFonts w:ascii="仿宋_GB2312" w:eastAsia="仿宋_GB2312" w:hint="eastAsia"/>
          <w:sz w:val="32"/>
          <w:szCs w:val="32"/>
        </w:rPr>
        <w:t>（一）施工期环境保护措施</w:t>
      </w:r>
    </w:p>
    <w:p w:rsidR="00EE5189" w:rsidRPr="00B61079" w:rsidRDefault="00EE5189" w:rsidP="00B61079">
      <w:pPr>
        <w:ind w:firstLineChars="200" w:firstLine="640"/>
        <w:rPr>
          <w:rFonts w:ascii="仿宋_GB2312" w:eastAsia="仿宋_GB2312"/>
          <w:sz w:val="32"/>
          <w:szCs w:val="32"/>
        </w:rPr>
      </w:pPr>
      <w:r w:rsidRPr="00B61079">
        <w:rPr>
          <w:rFonts w:ascii="仿宋_GB2312" w:eastAsia="仿宋_GB2312" w:hint="eastAsia"/>
          <w:sz w:val="32"/>
          <w:szCs w:val="32"/>
        </w:rPr>
        <w:t>施工废水经现有污水处理站收集处理。固废主要为废包装材料、施工人员的生活垃圾。废包装材料等可作为资源外售处置，不可回收垃圾集中送至环卫部门负责统一处置</w:t>
      </w:r>
      <w:r w:rsidR="00B61079" w:rsidRPr="00B61079">
        <w:rPr>
          <w:rFonts w:ascii="仿宋_GB2312" w:eastAsia="仿宋_GB2312" w:hint="eastAsia"/>
          <w:sz w:val="32"/>
          <w:szCs w:val="32"/>
        </w:rPr>
        <w:t>，</w:t>
      </w:r>
      <w:r w:rsidRPr="00B61079">
        <w:rPr>
          <w:rFonts w:ascii="仿宋_GB2312" w:eastAsia="仿宋_GB2312" w:hint="eastAsia"/>
          <w:sz w:val="32"/>
          <w:szCs w:val="32"/>
        </w:rPr>
        <w:t>施工人员产生的少量生活垃圾应集中收集，统一处理。</w:t>
      </w:r>
    </w:p>
    <w:p w:rsidR="00B61079" w:rsidRPr="00B61079" w:rsidRDefault="00B61079" w:rsidP="00B61079">
      <w:pPr>
        <w:ind w:firstLineChars="200" w:firstLine="640"/>
        <w:rPr>
          <w:rFonts w:ascii="仿宋_GB2312" w:eastAsia="仿宋_GB2312"/>
          <w:sz w:val="32"/>
          <w:szCs w:val="32"/>
        </w:rPr>
      </w:pPr>
      <w:r w:rsidRPr="00B61079">
        <w:rPr>
          <w:rFonts w:ascii="仿宋_GB2312" w:eastAsia="仿宋_GB2312" w:hint="eastAsia"/>
          <w:sz w:val="32"/>
          <w:szCs w:val="32"/>
        </w:rPr>
        <w:t>（二）运营期环境保护措施</w:t>
      </w:r>
    </w:p>
    <w:p w:rsidR="00EE5189" w:rsidRPr="00B61079" w:rsidRDefault="00B61079" w:rsidP="00B61079">
      <w:pPr>
        <w:ind w:firstLineChars="200" w:firstLine="640"/>
        <w:rPr>
          <w:rFonts w:ascii="仿宋_GB2312" w:eastAsia="仿宋_GB2312"/>
          <w:sz w:val="32"/>
          <w:szCs w:val="32"/>
        </w:rPr>
      </w:pPr>
      <w:r w:rsidRPr="00B61079">
        <w:rPr>
          <w:rFonts w:ascii="仿宋_GB2312" w:eastAsia="仿宋_GB2312" w:hint="eastAsia"/>
          <w:sz w:val="32"/>
          <w:szCs w:val="32"/>
        </w:rPr>
        <w:t>1、落实大气污染防治措施。</w:t>
      </w:r>
      <w:r w:rsidR="00EE5189" w:rsidRPr="00B61079">
        <w:rPr>
          <w:rFonts w:ascii="仿宋_GB2312" w:eastAsia="仿宋_GB2312" w:hint="eastAsia"/>
          <w:sz w:val="32"/>
          <w:szCs w:val="32"/>
        </w:rPr>
        <w:t>项目破碎、过筛、混合、抛光等工序废气经自带集气管道收集后通过布袋除尘器处理，最终由 1 根 15m 高排气筒排放。执行《制药工业大气污染物排放标准》（GB 37823-2019）；项目制粒废气经集</w:t>
      </w:r>
      <w:r w:rsidR="00EE5189" w:rsidRPr="00B61079">
        <w:rPr>
          <w:rFonts w:ascii="仿宋_GB2312" w:eastAsia="仿宋_GB2312" w:hint="eastAsia"/>
          <w:sz w:val="32"/>
          <w:szCs w:val="32"/>
        </w:rPr>
        <w:lastRenderedPageBreak/>
        <w:t>气管道收集后通过两级活性炭处理，最终由1根15m高排气筒排放。执行《制药工业大气污染物排放标准》（GB 37823-2019）；污水处理站各个池体均为地下结构，通过喷洒除臭剂、加强绿化等。执行《恶臭污染物排放标准》GB14554-93）。</w:t>
      </w:r>
    </w:p>
    <w:p w:rsidR="00EE5189" w:rsidRPr="00B61079" w:rsidRDefault="00B61079" w:rsidP="00B61079">
      <w:pPr>
        <w:ind w:firstLineChars="200" w:firstLine="640"/>
        <w:rPr>
          <w:rFonts w:ascii="仿宋_GB2312" w:eastAsia="仿宋_GB2312"/>
          <w:sz w:val="32"/>
          <w:szCs w:val="32"/>
        </w:rPr>
      </w:pPr>
      <w:r w:rsidRPr="00B61079">
        <w:rPr>
          <w:rFonts w:ascii="仿宋_GB2312" w:eastAsia="仿宋_GB2312" w:hint="eastAsia"/>
          <w:sz w:val="32"/>
          <w:szCs w:val="32"/>
        </w:rPr>
        <w:t>2、落实水污染防治措施。</w:t>
      </w:r>
      <w:r w:rsidR="00EE5189" w:rsidRPr="00B61079">
        <w:rPr>
          <w:rFonts w:ascii="仿宋_GB2312" w:eastAsia="仿宋_GB2312" w:hint="eastAsia"/>
          <w:sz w:val="32"/>
          <w:szCs w:val="32"/>
        </w:rPr>
        <w:t>本项目经厂区内污水处理站处理后排入厂区内清水池，最终通过罐车拉运至龙泉工业园区污水处理厂进行处置。污水出水水质</w:t>
      </w:r>
      <w:r w:rsidRPr="00B61079">
        <w:rPr>
          <w:rFonts w:ascii="仿宋_GB2312" w:eastAsia="仿宋_GB2312" w:hint="eastAsia"/>
          <w:sz w:val="32"/>
          <w:szCs w:val="32"/>
        </w:rPr>
        <w:t>应</w:t>
      </w:r>
      <w:r w:rsidR="00EE5189" w:rsidRPr="00B61079">
        <w:rPr>
          <w:rFonts w:ascii="仿宋_GB2312" w:eastAsia="仿宋_GB2312" w:hint="eastAsia"/>
          <w:sz w:val="32"/>
          <w:szCs w:val="32"/>
        </w:rPr>
        <w:t>满足龙泉工业园区污水处理厂进水水质要求。</w:t>
      </w:r>
    </w:p>
    <w:p w:rsidR="00EE5189" w:rsidRPr="00B61079" w:rsidRDefault="00B61079" w:rsidP="00B61079">
      <w:pPr>
        <w:ind w:firstLineChars="200" w:firstLine="640"/>
        <w:rPr>
          <w:rFonts w:ascii="仿宋_GB2312" w:eastAsia="仿宋_GB2312"/>
          <w:sz w:val="32"/>
          <w:szCs w:val="32"/>
        </w:rPr>
      </w:pPr>
      <w:r w:rsidRPr="00B61079">
        <w:rPr>
          <w:rFonts w:ascii="仿宋_GB2312" w:eastAsia="仿宋_GB2312" w:hint="eastAsia"/>
          <w:sz w:val="32"/>
          <w:szCs w:val="32"/>
        </w:rPr>
        <w:t>3、落实噪声污染防治措施。</w:t>
      </w:r>
      <w:r w:rsidR="00EE5189" w:rsidRPr="00B61079">
        <w:rPr>
          <w:rFonts w:ascii="仿宋_GB2312" w:eastAsia="仿宋_GB2312" w:hint="eastAsia"/>
          <w:sz w:val="32"/>
          <w:szCs w:val="32"/>
        </w:rPr>
        <w:t>在设备选型时尽可能选用低噪声设备，并采取基础减振、隔声等措施，厂界噪声应满足《工业企业厂界环境噪声排放标准》（GB12348-2008）标准要求。</w:t>
      </w:r>
    </w:p>
    <w:p w:rsidR="00EE5189" w:rsidRPr="00F37473" w:rsidRDefault="00B61079" w:rsidP="00B61079">
      <w:pPr>
        <w:ind w:firstLineChars="200" w:firstLine="640"/>
        <w:rPr>
          <w:rFonts w:ascii="仿宋_GB2312" w:eastAsia="仿宋_GB2312"/>
          <w:sz w:val="32"/>
          <w:szCs w:val="32"/>
        </w:rPr>
      </w:pPr>
      <w:r w:rsidRPr="00B61079">
        <w:rPr>
          <w:rFonts w:ascii="仿宋_GB2312" w:eastAsia="仿宋_GB2312" w:hint="eastAsia"/>
          <w:sz w:val="32"/>
          <w:szCs w:val="32"/>
        </w:rPr>
        <w:t>4、落实固废污染防治措施。</w:t>
      </w:r>
      <w:r w:rsidR="00EE5189" w:rsidRPr="00B61079">
        <w:rPr>
          <w:rFonts w:ascii="仿宋_GB2312" w:eastAsia="仿宋_GB2312" w:hint="eastAsia"/>
          <w:sz w:val="32"/>
          <w:szCs w:val="32"/>
        </w:rPr>
        <w:t>生活垃圾收集后由环卫部门处置；废过滤器收集后交由厂家回收处理；废外包装材料收集后交由附近废品回收站处理；废 RO 膜收集后交由厂家回收处理；废药粉、废内包装材料、废药品、废机油、废油桶、废活性炭收集后暂存于危废贮存点，</w:t>
      </w:r>
      <w:r w:rsidR="00F37473">
        <w:rPr>
          <w:rFonts w:ascii="仿宋_GB2312" w:eastAsia="仿宋_GB2312" w:hint="eastAsia"/>
          <w:sz w:val="32"/>
          <w:szCs w:val="32"/>
        </w:rPr>
        <w:t>定期</w:t>
      </w:r>
      <w:r w:rsidR="00EE5189" w:rsidRPr="00B61079">
        <w:rPr>
          <w:rFonts w:ascii="仿宋_GB2312" w:eastAsia="仿宋_GB2312" w:hint="eastAsia"/>
          <w:sz w:val="32"/>
          <w:szCs w:val="32"/>
        </w:rPr>
        <w:t>交由资质单位处置。 污水处理站产生的污泥暂按危险废物进行管理，要求建设单位运营后对其进行属性鉴别。</w:t>
      </w:r>
      <w:bookmarkStart w:id="2" w:name="_GoBack"/>
      <w:bookmarkEnd w:id="2"/>
      <w:r w:rsidR="00F37473" w:rsidRPr="001A1A62">
        <w:rPr>
          <w:rFonts w:ascii="仿宋" w:eastAsia="仿宋" w:hAnsi="仿宋" w:hint="eastAsia"/>
          <w:sz w:val="32"/>
          <w:szCs w:val="32"/>
        </w:rPr>
        <w:t>危废暂存间要防渗防漏处理，并设置围堰，暂存容器应当符合标准，必须完好无损，并张贴危废种类标签，暂存间设立醒目警</w:t>
      </w:r>
      <w:r w:rsidR="00F37473" w:rsidRPr="001A1A62">
        <w:rPr>
          <w:rFonts w:ascii="仿宋" w:eastAsia="仿宋" w:hAnsi="仿宋" w:hint="eastAsia"/>
          <w:sz w:val="32"/>
          <w:szCs w:val="32"/>
        </w:rPr>
        <w:lastRenderedPageBreak/>
        <w:t>示标识。运输处置要严格执行《危险废物转移管理办法》有关规定。</w:t>
      </w:r>
    </w:p>
    <w:p w:rsidR="00B61079" w:rsidRPr="00B61079" w:rsidRDefault="00B61079" w:rsidP="00B61079">
      <w:pPr>
        <w:ind w:firstLineChars="200" w:firstLine="640"/>
        <w:rPr>
          <w:rFonts w:ascii="仿宋_GB2312" w:eastAsia="仿宋_GB2312"/>
          <w:sz w:val="32"/>
          <w:szCs w:val="32"/>
        </w:rPr>
      </w:pPr>
      <w:r w:rsidRPr="00B61079">
        <w:rPr>
          <w:rFonts w:ascii="仿宋_GB2312" w:eastAsia="仿宋_GB2312" w:hint="eastAsia"/>
          <w:sz w:val="32"/>
          <w:szCs w:val="32"/>
        </w:rPr>
        <w:t>5、</w:t>
      </w:r>
      <w:r w:rsidR="005F226F">
        <w:rPr>
          <w:rFonts w:ascii="仿宋_GB2312" w:eastAsia="仿宋_GB2312" w:hint="eastAsia"/>
          <w:sz w:val="32"/>
          <w:szCs w:val="32"/>
        </w:rPr>
        <w:t>建立</w:t>
      </w:r>
      <w:r w:rsidRPr="00B61079">
        <w:rPr>
          <w:rFonts w:ascii="仿宋_GB2312" w:eastAsia="仿宋_GB2312" w:hint="eastAsia"/>
          <w:sz w:val="32"/>
          <w:szCs w:val="32"/>
        </w:rPr>
        <w:t>健全环境管理制度。认真履行“报告表”制定的环境管理和监测计划，强化各项环境管理制度，确保污染物长期稳定达标排放。</w:t>
      </w:r>
    </w:p>
    <w:p w:rsidR="00B61079" w:rsidRPr="00B61079" w:rsidRDefault="00B61079" w:rsidP="00B61079">
      <w:pPr>
        <w:ind w:firstLineChars="200" w:firstLine="640"/>
        <w:rPr>
          <w:rFonts w:ascii="仿宋_GB2312" w:eastAsia="仿宋_GB2312"/>
          <w:sz w:val="32"/>
          <w:szCs w:val="32"/>
        </w:rPr>
      </w:pPr>
      <w:r w:rsidRPr="00B61079">
        <w:rPr>
          <w:rFonts w:ascii="仿宋_GB2312" w:eastAsia="仿宋_GB2312" w:hint="eastAsia"/>
          <w:sz w:val="32"/>
          <w:szCs w:val="32"/>
        </w:rPr>
        <w:t>6、加强生态保护，落实厂区的硬化、绿化美化及防沙治沙措施，确保满足相关要求。</w:t>
      </w:r>
    </w:p>
    <w:p w:rsidR="00B61079" w:rsidRPr="00B61079" w:rsidRDefault="00B61079" w:rsidP="00B61079">
      <w:pPr>
        <w:ind w:firstLineChars="200" w:firstLine="640"/>
        <w:rPr>
          <w:rFonts w:ascii="仿宋_GB2312" w:eastAsia="仿宋_GB2312"/>
          <w:sz w:val="32"/>
          <w:szCs w:val="32"/>
        </w:rPr>
      </w:pPr>
      <w:r w:rsidRPr="00B61079">
        <w:rPr>
          <w:rFonts w:ascii="仿宋_GB2312" w:eastAsia="仿宋_GB2312" w:hint="eastAsia"/>
          <w:sz w:val="32"/>
          <w:szCs w:val="32"/>
        </w:rPr>
        <w:t>7、在项目施工和运营过程中，应建立畅通的公众参与平台，加强宣传与沟通工作，及时解决公众担忧的环境问题，满足公众合理的环境诉求。定期发布企业环境信息，并主动接受社会监督。</w:t>
      </w:r>
    </w:p>
    <w:p w:rsidR="00B61079" w:rsidRDefault="00B61079" w:rsidP="00B61079">
      <w:pPr>
        <w:ind w:firstLineChars="200" w:firstLine="640"/>
        <w:rPr>
          <w:rFonts w:ascii="仿宋_GB2312" w:eastAsia="仿宋_GB2312" w:hint="eastAsia"/>
          <w:sz w:val="32"/>
          <w:szCs w:val="32"/>
        </w:rPr>
      </w:pPr>
      <w:r w:rsidRPr="00B61079">
        <w:rPr>
          <w:rFonts w:ascii="仿宋_GB2312" w:eastAsia="仿宋_GB2312" w:hint="eastAsia"/>
          <w:sz w:val="32"/>
          <w:szCs w:val="32"/>
        </w:rPr>
        <w:t>8、落实各项环境风险防范措施，有效防范环境风险。制定事故防范措施和应急计划，在建设和运行中进一步查找潜在风险点，加强监管，完善风险控制措施，降低风险事故的发生和影响。</w:t>
      </w:r>
    </w:p>
    <w:p w:rsidR="005F226F" w:rsidRPr="005F226F" w:rsidRDefault="005F226F" w:rsidP="00B61079">
      <w:pPr>
        <w:ind w:firstLineChars="200" w:firstLine="640"/>
        <w:rPr>
          <w:rFonts w:ascii="仿宋_GB2312" w:eastAsia="仿宋_GB2312"/>
          <w:sz w:val="32"/>
          <w:szCs w:val="32"/>
        </w:rPr>
      </w:pPr>
      <w:r>
        <w:rPr>
          <w:rFonts w:ascii="仿宋_GB2312" w:eastAsia="仿宋_GB2312" w:hint="eastAsia"/>
          <w:sz w:val="32"/>
          <w:szCs w:val="32"/>
        </w:rPr>
        <w:t>9</w:t>
      </w:r>
      <w:r w:rsidRPr="00B61079">
        <w:rPr>
          <w:rFonts w:ascii="仿宋_GB2312" w:eastAsia="仿宋_GB2312" w:hint="eastAsia"/>
          <w:sz w:val="32"/>
          <w:szCs w:val="32"/>
        </w:rPr>
        <w:t>、</w:t>
      </w:r>
      <w:r w:rsidRPr="005F226F">
        <w:rPr>
          <w:rFonts w:ascii="仿宋_GB2312" w:eastAsia="仿宋_GB2312" w:hint="eastAsia"/>
          <w:sz w:val="32"/>
          <w:szCs w:val="32"/>
        </w:rPr>
        <w:t>项目实施前依法办理其他相关手续。</w:t>
      </w:r>
    </w:p>
    <w:p w:rsidR="00B61079" w:rsidRPr="00B61079" w:rsidRDefault="00B61079" w:rsidP="00B61079">
      <w:pPr>
        <w:ind w:firstLineChars="200" w:firstLine="640"/>
        <w:rPr>
          <w:rFonts w:ascii="仿宋_GB2312" w:eastAsia="仿宋_GB2312"/>
          <w:sz w:val="32"/>
          <w:szCs w:val="32"/>
        </w:rPr>
      </w:pPr>
      <w:r w:rsidRPr="00B61079">
        <w:rPr>
          <w:rFonts w:ascii="仿宋_GB2312" w:eastAsia="仿宋_GB2312" w:hint="eastAsia"/>
          <w:sz w:val="32"/>
          <w:szCs w:val="32"/>
        </w:rPr>
        <w:t>三、该项目主要污染物排放总量控制指标为：颗粒物0.</w:t>
      </w:r>
      <w:r w:rsidR="00D052E9">
        <w:rPr>
          <w:rFonts w:ascii="仿宋_GB2312" w:eastAsia="仿宋_GB2312" w:hint="eastAsia"/>
          <w:sz w:val="32"/>
          <w:szCs w:val="32"/>
        </w:rPr>
        <w:t>288</w:t>
      </w:r>
      <w:r w:rsidRPr="00B61079">
        <w:rPr>
          <w:rFonts w:ascii="仿宋_GB2312" w:eastAsia="仿宋_GB2312" w:hint="eastAsia"/>
          <w:sz w:val="32"/>
          <w:szCs w:val="32"/>
        </w:rPr>
        <w:t>t/a、</w:t>
      </w:r>
      <w:r w:rsidR="00D052E9">
        <w:rPr>
          <w:rFonts w:ascii="仿宋_GB2312" w:eastAsia="仿宋_GB2312" w:hint="eastAsia"/>
          <w:sz w:val="32"/>
          <w:szCs w:val="32"/>
        </w:rPr>
        <w:t>挥发性有机物</w:t>
      </w:r>
      <w:r w:rsidRPr="00B61079">
        <w:rPr>
          <w:rFonts w:ascii="仿宋_GB2312" w:eastAsia="仿宋_GB2312" w:hint="eastAsia"/>
          <w:sz w:val="32"/>
          <w:szCs w:val="32"/>
        </w:rPr>
        <w:t>0.</w:t>
      </w:r>
      <w:r w:rsidR="00D052E9">
        <w:rPr>
          <w:rFonts w:ascii="仿宋_GB2312" w:eastAsia="仿宋_GB2312" w:hint="eastAsia"/>
          <w:sz w:val="32"/>
          <w:szCs w:val="32"/>
        </w:rPr>
        <w:t>241</w:t>
      </w:r>
      <w:r w:rsidRPr="00B61079">
        <w:rPr>
          <w:rFonts w:ascii="仿宋_GB2312" w:eastAsia="仿宋_GB2312" w:hint="eastAsia"/>
          <w:sz w:val="32"/>
          <w:szCs w:val="32"/>
        </w:rPr>
        <w:t>t/a、</w:t>
      </w:r>
      <w:r w:rsidR="00D052E9">
        <w:rPr>
          <w:rFonts w:ascii="仿宋_GB2312" w:eastAsia="仿宋_GB2312" w:hint="eastAsia"/>
          <w:sz w:val="32"/>
          <w:szCs w:val="32"/>
        </w:rPr>
        <w:t>CODcr</w:t>
      </w:r>
      <w:r w:rsidRPr="00B61079">
        <w:rPr>
          <w:rFonts w:ascii="仿宋_GB2312" w:eastAsia="仿宋_GB2312" w:hint="eastAsia"/>
          <w:sz w:val="32"/>
          <w:szCs w:val="32"/>
        </w:rPr>
        <w:t>0.</w:t>
      </w:r>
      <w:r w:rsidR="00D052E9">
        <w:rPr>
          <w:rFonts w:ascii="仿宋_GB2312" w:eastAsia="仿宋_GB2312" w:hint="eastAsia"/>
          <w:sz w:val="32"/>
          <w:szCs w:val="32"/>
        </w:rPr>
        <w:t>827</w:t>
      </w:r>
      <w:r w:rsidRPr="00B61079">
        <w:rPr>
          <w:rFonts w:ascii="仿宋_GB2312" w:eastAsia="仿宋_GB2312" w:hint="eastAsia"/>
          <w:sz w:val="32"/>
          <w:szCs w:val="32"/>
        </w:rPr>
        <w:t>t/a</w:t>
      </w:r>
      <w:r w:rsidR="00D052E9">
        <w:rPr>
          <w:rFonts w:ascii="仿宋_GB2312" w:eastAsia="仿宋_GB2312" w:hint="eastAsia"/>
          <w:sz w:val="32"/>
          <w:szCs w:val="32"/>
        </w:rPr>
        <w:t>,NH</w:t>
      </w:r>
      <w:r w:rsidR="00D052E9" w:rsidRPr="00D052E9">
        <w:rPr>
          <w:rFonts w:ascii="仿宋_GB2312" w:eastAsia="仿宋_GB2312" w:hint="eastAsia"/>
          <w:sz w:val="32"/>
          <w:szCs w:val="32"/>
          <w:vertAlign w:val="subscript"/>
        </w:rPr>
        <w:t>3</w:t>
      </w:r>
      <w:r w:rsidR="00D052E9">
        <w:rPr>
          <w:rFonts w:ascii="仿宋_GB2312" w:eastAsia="仿宋_GB2312" w:hint="eastAsia"/>
          <w:sz w:val="32"/>
          <w:szCs w:val="32"/>
        </w:rPr>
        <w:t>—N0.041</w:t>
      </w:r>
      <w:r w:rsidR="00D052E9" w:rsidRPr="00D052E9">
        <w:rPr>
          <w:rFonts w:ascii="仿宋_GB2312" w:eastAsia="仿宋_GB2312" w:hint="eastAsia"/>
          <w:sz w:val="32"/>
          <w:szCs w:val="32"/>
        </w:rPr>
        <w:t xml:space="preserve"> </w:t>
      </w:r>
      <w:r w:rsidR="00D052E9" w:rsidRPr="00B61079">
        <w:rPr>
          <w:rFonts w:ascii="仿宋_GB2312" w:eastAsia="仿宋_GB2312" w:hint="eastAsia"/>
          <w:sz w:val="32"/>
          <w:szCs w:val="32"/>
        </w:rPr>
        <w:t>t/a</w:t>
      </w:r>
      <w:r w:rsidRPr="00B61079">
        <w:rPr>
          <w:rFonts w:ascii="仿宋_GB2312" w:eastAsia="仿宋_GB2312" w:hint="eastAsia"/>
          <w:sz w:val="32"/>
          <w:szCs w:val="32"/>
        </w:rPr>
        <w:t>。</w:t>
      </w:r>
    </w:p>
    <w:p w:rsidR="00B61079" w:rsidRPr="00B61079" w:rsidRDefault="00B61079" w:rsidP="00B61079">
      <w:pPr>
        <w:ind w:firstLineChars="200" w:firstLine="640"/>
        <w:rPr>
          <w:rFonts w:ascii="仿宋_GB2312" w:eastAsia="仿宋_GB2312"/>
          <w:sz w:val="32"/>
          <w:szCs w:val="32"/>
        </w:rPr>
      </w:pPr>
      <w:r w:rsidRPr="00B61079">
        <w:rPr>
          <w:rFonts w:ascii="仿宋_GB2312" w:eastAsia="仿宋_GB2312" w:hint="eastAsia"/>
          <w:sz w:val="32"/>
          <w:szCs w:val="32"/>
        </w:rPr>
        <w:t>四、项目实施过程中，如有新颁布的生态环境保护政策、规范、标准涉及本项目，应严格执行新的管控要求。</w:t>
      </w:r>
    </w:p>
    <w:p w:rsidR="00B61079" w:rsidRPr="00B61079" w:rsidRDefault="00B61079" w:rsidP="00B61079">
      <w:pPr>
        <w:ind w:firstLineChars="200" w:firstLine="640"/>
        <w:rPr>
          <w:rFonts w:ascii="仿宋_GB2312" w:eastAsia="仿宋_GB2312"/>
          <w:sz w:val="32"/>
          <w:szCs w:val="32"/>
        </w:rPr>
      </w:pPr>
      <w:r w:rsidRPr="00B61079">
        <w:rPr>
          <w:rFonts w:ascii="仿宋_GB2312" w:eastAsia="仿宋_GB2312" w:hint="eastAsia"/>
          <w:sz w:val="32"/>
          <w:szCs w:val="32"/>
        </w:rPr>
        <w:t>五、将以上意见和《报告表》规定的各项环保措施落</w:t>
      </w:r>
      <w:r w:rsidRPr="00B61079">
        <w:rPr>
          <w:rFonts w:ascii="仿宋_GB2312" w:eastAsia="仿宋_GB2312" w:hint="eastAsia"/>
          <w:sz w:val="32"/>
          <w:szCs w:val="32"/>
        </w:rPr>
        <w:lastRenderedPageBreak/>
        <w:t>实于设计与施工之中，项目建设必须严格执行环境保护设施与主体工程同时设计、同时施工、同时投产使用的环境保护“三同时”制度。</w:t>
      </w:r>
    </w:p>
    <w:p w:rsidR="00B61079" w:rsidRPr="00B61079" w:rsidRDefault="00B61079" w:rsidP="00B61079">
      <w:pPr>
        <w:ind w:firstLineChars="200" w:firstLine="640"/>
        <w:rPr>
          <w:rFonts w:ascii="仿宋_GB2312" w:eastAsia="仿宋_GB2312"/>
          <w:sz w:val="32"/>
          <w:szCs w:val="32"/>
        </w:rPr>
      </w:pPr>
      <w:r w:rsidRPr="00B61079">
        <w:rPr>
          <w:rFonts w:ascii="仿宋_GB2312" w:eastAsia="仿宋_GB2312" w:hint="eastAsia"/>
          <w:sz w:val="32"/>
          <w:szCs w:val="32"/>
        </w:rPr>
        <w:t>六、环境影响报告表经批准后，该项目的性质、规模、地点、生产工艺和环境保护措施发生重大变动，且可能导致环境影响显著变化的，应当重新报批该项目环境影响报告表。</w:t>
      </w:r>
    </w:p>
    <w:p w:rsidR="00B61079" w:rsidRPr="00B61079" w:rsidRDefault="00B61079" w:rsidP="00B61079">
      <w:pPr>
        <w:ind w:firstLineChars="200" w:firstLine="640"/>
        <w:rPr>
          <w:rFonts w:ascii="仿宋_GB2312" w:eastAsia="仿宋_GB2312"/>
          <w:sz w:val="32"/>
          <w:szCs w:val="32"/>
        </w:rPr>
      </w:pPr>
      <w:r w:rsidRPr="00B61079">
        <w:rPr>
          <w:rFonts w:ascii="仿宋_GB2312" w:eastAsia="仿宋_GB2312" w:hint="eastAsia"/>
          <w:sz w:val="32"/>
          <w:szCs w:val="32"/>
        </w:rPr>
        <w:t>七、项目建设完工后，要及时按规定程序</w:t>
      </w:r>
      <w:r w:rsidR="00F37473">
        <w:rPr>
          <w:rFonts w:ascii="仿宋_GB2312" w:eastAsia="仿宋_GB2312" w:hint="eastAsia"/>
          <w:sz w:val="32"/>
          <w:szCs w:val="32"/>
        </w:rPr>
        <w:t>办理</w:t>
      </w:r>
      <w:r w:rsidRPr="00B61079">
        <w:rPr>
          <w:rFonts w:ascii="仿宋_GB2312" w:eastAsia="仿宋_GB2312" w:hint="eastAsia"/>
          <w:sz w:val="32"/>
          <w:szCs w:val="32"/>
        </w:rPr>
        <w:t>排污许可证和进行环境保护竣工验收。</w:t>
      </w:r>
    </w:p>
    <w:p w:rsidR="00B61079" w:rsidRPr="00B61079" w:rsidRDefault="00B61079" w:rsidP="00B61079">
      <w:pPr>
        <w:ind w:firstLineChars="200" w:firstLine="640"/>
        <w:rPr>
          <w:rFonts w:ascii="仿宋_GB2312" w:eastAsia="仿宋_GB2312"/>
          <w:sz w:val="32"/>
          <w:szCs w:val="32"/>
        </w:rPr>
      </w:pPr>
      <w:r w:rsidRPr="00B61079">
        <w:rPr>
          <w:rFonts w:ascii="仿宋_GB2312" w:eastAsia="仿宋_GB2312" w:hint="eastAsia"/>
          <w:sz w:val="32"/>
          <w:szCs w:val="32"/>
        </w:rPr>
        <w:t>八、大同市阳高县生态环境保护综合行政执法队负责对本项目的日常监督管理工作。</w:t>
      </w:r>
    </w:p>
    <w:p w:rsidR="00B61079" w:rsidRPr="00B61079" w:rsidRDefault="00B61079" w:rsidP="00B61079">
      <w:pPr>
        <w:rPr>
          <w:rFonts w:ascii="仿宋_GB2312" w:eastAsia="仿宋_GB2312"/>
          <w:sz w:val="32"/>
          <w:szCs w:val="32"/>
        </w:rPr>
      </w:pPr>
    </w:p>
    <w:p w:rsidR="00B61079" w:rsidRDefault="00B61079" w:rsidP="00B61079">
      <w:pPr>
        <w:rPr>
          <w:rFonts w:ascii="仿宋_GB2312" w:eastAsia="仿宋_GB2312"/>
          <w:sz w:val="32"/>
          <w:szCs w:val="32"/>
        </w:rPr>
      </w:pPr>
    </w:p>
    <w:p w:rsidR="00F37473" w:rsidRPr="00B61079" w:rsidRDefault="00F37473" w:rsidP="00B61079">
      <w:pPr>
        <w:rPr>
          <w:rFonts w:ascii="仿宋_GB2312" w:eastAsia="仿宋_GB2312"/>
          <w:sz w:val="32"/>
          <w:szCs w:val="32"/>
        </w:rPr>
      </w:pPr>
    </w:p>
    <w:p w:rsidR="00B61079" w:rsidRPr="00B61079" w:rsidRDefault="00F37473" w:rsidP="00B61079">
      <w:pPr>
        <w:rPr>
          <w:rFonts w:ascii="仿宋_GB2312" w:eastAsia="仿宋_GB2312"/>
          <w:sz w:val="32"/>
          <w:szCs w:val="32"/>
        </w:rPr>
      </w:pPr>
      <w:r>
        <w:rPr>
          <w:rFonts w:ascii="仿宋_GB2312" w:eastAsia="仿宋_GB2312" w:hint="eastAsia"/>
          <w:sz w:val="32"/>
          <w:szCs w:val="32"/>
        </w:rPr>
        <w:t xml:space="preserve">                          </w:t>
      </w:r>
      <w:r w:rsidR="00B61079" w:rsidRPr="00B61079">
        <w:rPr>
          <w:rFonts w:ascii="仿宋_GB2312" w:eastAsia="仿宋_GB2312" w:hint="eastAsia"/>
          <w:sz w:val="32"/>
          <w:szCs w:val="32"/>
        </w:rPr>
        <w:t>大同市生态环境局阳高分局</w:t>
      </w:r>
    </w:p>
    <w:p w:rsidR="00EE5189" w:rsidRPr="00B61079" w:rsidRDefault="00F37473" w:rsidP="00B61079">
      <w:pPr>
        <w:rPr>
          <w:rFonts w:ascii="仿宋_GB2312" w:eastAsia="仿宋_GB2312"/>
          <w:sz w:val="32"/>
          <w:szCs w:val="32"/>
        </w:rPr>
      </w:pPr>
      <w:r>
        <w:rPr>
          <w:rFonts w:ascii="仿宋_GB2312" w:eastAsia="仿宋_GB2312" w:hint="eastAsia"/>
          <w:sz w:val="32"/>
          <w:szCs w:val="32"/>
        </w:rPr>
        <w:t xml:space="preserve">                               </w:t>
      </w:r>
      <w:r w:rsidR="00B61079" w:rsidRPr="00B61079">
        <w:rPr>
          <w:rFonts w:ascii="仿宋_GB2312" w:eastAsia="仿宋_GB2312" w:hint="eastAsia"/>
          <w:sz w:val="32"/>
          <w:szCs w:val="32"/>
        </w:rPr>
        <w:t>2025年</w:t>
      </w:r>
      <w:r w:rsidR="00B61079">
        <w:rPr>
          <w:rFonts w:ascii="仿宋_GB2312" w:eastAsia="仿宋_GB2312" w:hint="eastAsia"/>
          <w:sz w:val="32"/>
          <w:szCs w:val="32"/>
        </w:rPr>
        <w:t>12</w:t>
      </w:r>
      <w:r w:rsidR="00B61079" w:rsidRPr="00B61079">
        <w:rPr>
          <w:rFonts w:ascii="仿宋_GB2312" w:eastAsia="仿宋_GB2312" w:hint="eastAsia"/>
          <w:sz w:val="32"/>
          <w:szCs w:val="32"/>
        </w:rPr>
        <w:t>月</w:t>
      </w:r>
      <w:r w:rsidR="00B61079">
        <w:rPr>
          <w:rFonts w:ascii="仿宋_GB2312" w:eastAsia="仿宋_GB2312" w:hint="eastAsia"/>
          <w:sz w:val="32"/>
          <w:szCs w:val="32"/>
        </w:rPr>
        <w:t>24</w:t>
      </w:r>
      <w:r w:rsidR="00B61079" w:rsidRPr="00B61079">
        <w:rPr>
          <w:rFonts w:ascii="仿宋_GB2312" w:eastAsia="仿宋_GB2312" w:hint="eastAsia"/>
          <w:sz w:val="32"/>
          <w:szCs w:val="32"/>
        </w:rPr>
        <w:t>日</w:t>
      </w:r>
    </w:p>
    <w:sectPr w:rsidR="00EE5189" w:rsidRPr="00B61079" w:rsidSect="00865DBA">
      <w:footerReference w:type="default" r:id="rId8"/>
      <w:pgSz w:w="11906" w:h="16838"/>
      <w:pgMar w:top="1247" w:right="1928" w:bottom="1814" w:left="1928" w:header="851" w:footer="992" w:gutter="0"/>
      <w:pgNumType w:fmt="numberInDash"/>
      <w:cols w:space="425"/>
      <w:titlePg/>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EA0DAC" w:rsidRDefault="00EA0DAC" w:rsidP="00CB666E">
      <w:r>
        <w:separator/>
      </w:r>
    </w:p>
  </w:endnote>
  <w:endnote w:type="continuationSeparator" w:id="1">
    <w:p w:rsidR="00EA0DAC" w:rsidRDefault="00EA0DAC" w:rsidP="00CB666E">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FangSong_GB2312">
    <w:panose1 w:val="02010609060101010101"/>
    <w:charset w:val="00"/>
    <w:family w:val="roman"/>
    <w:notTrueType/>
    <w:pitch w:val="default"/>
    <w:sig w:usb0="00000000" w:usb1="00000000" w:usb2="00000000" w:usb3="00000000" w:csb0="00000000" w:csb1="00000000"/>
  </w:font>
  <w:font w:name="方正小标宋简体">
    <w:panose1 w:val="02010601030101010101"/>
    <w:charset w:val="86"/>
    <w:family w:val="auto"/>
    <w:pitch w:val="variable"/>
    <w:sig w:usb0="00000001" w:usb1="080E0000" w:usb2="00000010" w:usb3="00000000" w:csb0="00040000" w:csb1="00000000"/>
  </w:font>
  <w:font w:name="仿宋">
    <w:panose1 w:val="02010609060101010101"/>
    <w:charset w:val="86"/>
    <w:family w:val="modern"/>
    <w:pitch w:val="fixed"/>
    <w:sig w:usb0="800002BF" w:usb1="38CF7CFA" w:usb2="00000016" w:usb3="00000000" w:csb0="00040001" w:csb1="00000000"/>
  </w:font>
  <w:font w:name="仿宋_GB2312">
    <w:panose1 w:val="02010609030101010101"/>
    <w:charset w:val="86"/>
    <w:family w:val="modern"/>
    <w:pitch w:val="fixed"/>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216760500"/>
      <w:docPartObj>
        <w:docPartGallery w:val="Page Numbers (Bottom of Page)"/>
        <w:docPartUnique/>
      </w:docPartObj>
    </w:sdtPr>
    <w:sdtContent>
      <w:p w:rsidR="00865DBA" w:rsidRDefault="00CB6C54">
        <w:pPr>
          <w:pStyle w:val="a6"/>
          <w:jc w:val="center"/>
        </w:pPr>
        <w:fldSimple w:instr=" PAGE   \* MERGEFORMAT ">
          <w:r w:rsidR="005F226F" w:rsidRPr="005F226F">
            <w:rPr>
              <w:noProof/>
              <w:lang w:val="zh-CN"/>
            </w:rPr>
            <w:t>-</w:t>
          </w:r>
          <w:r w:rsidR="005F226F">
            <w:rPr>
              <w:noProof/>
            </w:rPr>
            <w:t xml:space="preserve"> 5 -</w:t>
          </w:r>
        </w:fldSimple>
      </w:p>
    </w:sdtContent>
  </w:sdt>
  <w:p w:rsidR="00865DBA" w:rsidRDefault="00865DBA">
    <w:pPr>
      <w:pStyle w:val="a6"/>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EA0DAC" w:rsidRDefault="00EA0DAC" w:rsidP="00CB666E">
      <w:r>
        <w:separator/>
      </w:r>
    </w:p>
  </w:footnote>
  <w:footnote w:type="continuationSeparator" w:id="1">
    <w:p w:rsidR="00EA0DAC" w:rsidRDefault="00EA0DAC" w:rsidP="00CB666E">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efaultTabStop w:val="420"/>
  <w:drawingGridHorizontalSpacing w:val="105"/>
  <w:drawingGridVerticalSpacing w:val="156"/>
  <w:displayHorizontalDrawingGridEvery w:val="0"/>
  <w:displayVerticalDrawingGridEvery w:val="2"/>
  <w:characterSpacingControl w:val="compressPunctuation"/>
  <w:hdrShapeDefaults>
    <o:shapedefaults v:ext="edit" spidmax="78850"/>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104AE7"/>
    <w:rsid w:val="00005132"/>
    <w:rsid w:val="00024DF3"/>
    <w:rsid w:val="00036F48"/>
    <w:rsid w:val="00053704"/>
    <w:rsid w:val="000543D2"/>
    <w:rsid w:val="00064226"/>
    <w:rsid w:val="00064988"/>
    <w:rsid w:val="00084646"/>
    <w:rsid w:val="00097EAE"/>
    <w:rsid w:val="000A589C"/>
    <w:rsid w:val="000B4C86"/>
    <w:rsid w:val="000F2896"/>
    <w:rsid w:val="00104AE7"/>
    <w:rsid w:val="0015275E"/>
    <w:rsid w:val="00174502"/>
    <w:rsid w:val="00195DEE"/>
    <w:rsid w:val="001A1A62"/>
    <w:rsid w:val="001A3401"/>
    <w:rsid w:val="001A3EAE"/>
    <w:rsid w:val="001C279B"/>
    <w:rsid w:val="001C4C81"/>
    <w:rsid w:val="001E3B1D"/>
    <w:rsid w:val="001F13A8"/>
    <w:rsid w:val="001F76C7"/>
    <w:rsid w:val="00223036"/>
    <w:rsid w:val="00223CB0"/>
    <w:rsid w:val="00231B30"/>
    <w:rsid w:val="00295C78"/>
    <w:rsid w:val="002A3888"/>
    <w:rsid w:val="002B11AA"/>
    <w:rsid w:val="002D6766"/>
    <w:rsid w:val="003068F0"/>
    <w:rsid w:val="00323223"/>
    <w:rsid w:val="00336496"/>
    <w:rsid w:val="00345E03"/>
    <w:rsid w:val="0036413E"/>
    <w:rsid w:val="00381878"/>
    <w:rsid w:val="003F1194"/>
    <w:rsid w:val="00400036"/>
    <w:rsid w:val="00410121"/>
    <w:rsid w:val="00425398"/>
    <w:rsid w:val="00434A5C"/>
    <w:rsid w:val="004366F9"/>
    <w:rsid w:val="0044197B"/>
    <w:rsid w:val="004478FB"/>
    <w:rsid w:val="004544D3"/>
    <w:rsid w:val="004820AA"/>
    <w:rsid w:val="00484A14"/>
    <w:rsid w:val="004965DC"/>
    <w:rsid w:val="004A252F"/>
    <w:rsid w:val="004A761F"/>
    <w:rsid w:val="00516556"/>
    <w:rsid w:val="00516666"/>
    <w:rsid w:val="005261FA"/>
    <w:rsid w:val="00582B59"/>
    <w:rsid w:val="005A2981"/>
    <w:rsid w:val="005B6920"/>
    <w:rsid w:val="005C3A13"/>
    <w:rsid w:val="005E3418"/>
    <w:rsid w:val="005F226F"/>
    <w:rsid w:val="00613536"/>
    <w:rsid w:val="00623A2F"/>
    <w:rsid w:val="00645F15"/>
    <w:rsid w:val="00691E97"/>
    <w:rsid w:val="006A0E64"/>
    <w:rsid w:val="006B10F7"/>
    <w:rsid w:val="007056D8"/>
    <w:rsid w:val="007121FC"/>
    <w:rsid w:val="007252AD"/>
    <w:rsid w:val="007322C9"/>
    <w:rsid w:val="00736033"/>
    <w:rsid w:val="0075474D"/>
    <w:rsid w:val="007B58B5"/>
    <w:rsid w:val="007C4E5D"/>
    <w:rsid w:val="00800D85"/>
    <w:rsid w:val="008130A0"/>
    <w:rsid w:val="00833022"/>
    <w:rsid w:val="008371C7"/>
    <w:rsid w:val="00846F20"/>
    <w:rsid w:val="00857295"/>
    <w:rsid w:val="00865DBA"/>
    <w:rsid w:val="00872115"/>
    <w:rsid w:val="00881288"/>
    <w:rsid w:val="008815B0"/>
    <w:rsid w:val="00892FC4"/>
    <w:rsid w:val="008A5107"/>
    <w:rsid w:val="008C2D89"/>
    <w:rsid w:val="008C4B69"/>
    <w:rsid w:val="008F5713"/>
    <w:rsid w:val="0097383E"/>
    <w:rsid w:val="009B7D23"/>
    <w:rsid w:val="009C3B78"/>
    <w:rsid w:val="009D5DAE"/>
    <w:rsid w:val="009E0D28"/>
    <w:rsid w:val="009E24B0"/>
    <w:rsid w:val="009E2AC5"/>
    <w:rsid w:val="00A01AB2"/>
    <w:rsid w:val="00A06806"/>
    <w:rsid w:val="00A20C75"/>
    <w:rsid w:val="00A53819"/>
    <w:rsid w:val="00A62201"/>
    <w:rsid w:val="00A639C7"/>
    <w:rsid w:val="00A76026"/>
    <w:rsid w:val="00A840E9"/>
    <w:rsid w:val="00A93711"/>
    <w:rsid w:val="00AB27C6"/>
    <w:rsid w:val="00AB5322"/>
    <w:rsid w:val="00AC35A0"/>
    <w:rsid w:val="00AE18B8"/>
    <w:rsid w:val="00AE190B"/>
    <w:rsid w:val="00AF4BA5"/>
    <w:rsid w:val="00B10BBF"/>
    <w:rsid w:val="00B33F14"/>
    <w:rsid w:val="00B61079"/>
    <w:rsid w:val="00B86F9C"/>
    <w:rsid w:val="00B91842"/>
    <w:rsid w:val="00BB082D"/>
    <w:rsid w:val="00BD4488"/>
    <w:rsid w:val="00BE10FE"/>
    <w:rsid w:val="00BE3C01"/>
    <w:rsid w:val="00BF7EF9"/>
    <w:rsid w:val="00C002C8"/>
    <w:rsid w:val="00C118EA"/>
    <w:rsid w:val="00C257E4"/>
    <w:rsid w:val="00C808E3"/>
    <w:rsid w:val="00CB666E"/>
    <w:rsid w:val="00CB6C54"/>
    <w:rsid w:val="00CD2170"/>
    <w:rsid w:val="00CD4D5F"/>
    <w:rsid w:val="00CE0853"/>
    <w:rsid w:val="00D052E9"/>
    <w:rsid w:val="00D26EE8"/>
    <w:rsid w:val="00D472C9"/>
    <w:rsid w:val="00D47639"/>
    <w:rsid w:val="00D523D6"/>
    <w:rsid w:val="00D56990"/>
    <w:rsid w:val="00D700DB"/>
    <w:rsid w:val="00D71651"/>
    <w:rsid w:val="00D74A2B"/>
    <w:rsid w:val="00DA7F17"/>
    <w:rsid w:val="00DB6050"/>
    <w:rsid w:val="00DC6A10"/>
    <w:rsid w:val="00DE3967"/>
    <w:rsid w:val="00E11FB3"/>
    <w:rsid w:val="00E36C30"/>
    <w:rsid w:val="00E52FC4"/>
    <w:rsid w:val="00E60C72"/>
    <w:rsid w:val="00E80A9B"/>
    <w:rsid w:val="00E95790"/>
    <w:rsid w:val="00EA0DAC"/>
    <w:rsid w:val="00EB118D"/>
    <w:rsid w:val="00EC0ECA"/>
    <w:rsid w:val="00EC707F"/>
    <w:rsid w:val="00ED1182"/>
    <w:rsid w:val="00EE196A"/>
    <w:rsid w:val="00EE1D3C"/>
    <w:rsid w:val="00EE5189"/>
    <w:rsid w:val="00F03CCC"/>
    <w:rsid w:val="00F1017E"/>
    <w:rsid w:val="00F25439"/>
    <w:rsid w:val="00F313CA"/>
    <w:rsid w:val="00F37473"/>
    <w:rsid w:val="00F434A4"/>
    <w:rsid w:val="00F44E92"/>
    <w:rsid w:val="00F56458"/>
    <w:rsid w:val="00F97288"/>
    <w:rsid w:val="00FB5F6D"/>
    <w:rsid w:val="00FE7260"/>
    <w:rsid w:val="00FF5851"/>
    <w:rsid w:val="0E106302"/>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78850"/>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qFormat="1"/>
    <w:lsdException w:name="Strong" w:semiHidden="0" w:uiPriority="22" w:unhideWhenUsed="0" w:qFormat="1"/>
    <w:lsdException w:name="Emphasis" w:semiHidden="0" w:uiPriority="20" w:unhideWhenUsed="0" w:qFormat="1"/>
    <w:lsdException w:name="Normal (Web)" w:semiHidden="0"/>
    <w:lsdException w:name="Normal Table" w:qFormat="1"/>
    <w:lsdException w:name="Balloon Text" w:qFormat="1"/>
    <w:lsdException w:name="Table Grid" w:semiHidden="0" w:uiPriority="59"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700DB"/>
    <w:pPr>
      <w:widowControl w:val="0"/>
      <w:jc w:val="both"/>
    </w:pPr>
    <w:rPr>
      <w:rFonts w:ascii="Calibri" w:eastAsia="宋体" w:hAnsi="Calibri" w:cs="Times New Roman"/>
      <w:kern w:val="2"/>
      <w:sz w:val="21"/>
      <w:szCs w:val="2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Char"/>
    <w:uiPriority w:val="99"/>
    <w:semiHidden/>
    <w:unhideWhenUsed/>
    <w:qFormat/>
    <w:rsid w:val="007C4E5D"/>
    <w:rPr>
      <w:sz w:val="18"/>
      <w:szCs w:val="18"/>
    </w:rPr>
  </w:style>
  <w:style w:type="paragraph" w:styleId="a4">
    <w:name w:val="Normal (Web)"/>
    <w:basedOn w:val="a"/>
    <w:uiPriority w:val="99"/>
    <w:unhideWhenUsed/>
    <w:rsid w:val="007C4E5D"/>
    <w:rPr>
      <w:rFonts w:ascii="Times New Roman" w:hAnsi="Times New Roman"/>
      <w:sz w:val="24"/>
      <w:szCs w:val="20"/>
    </w:rPr>
  </w:style>
  <w:style w:type="character" w:customStyle="1" w:styleId="Char">
    <w:name w:val="批注框文本 Char"/>
    <w:basedOn w:val="a0"/>
    <w:link w:val="a3"/>
    <w:uiPriority w:val="99"/>
    <w:semiHidden/>
    <w:rsid w:val="007C4E5D"/>
    <w:rPr>
      <w:sz w:val="18"/>
      <w:szCs w:val="18"/>
    </w:rPr>
  </w:style>
  <w:style w:type="paragraph" w:styleId="a5">
    <w:name w:val="header"/>
    <w:basedOn w:val="a"/>
    <w:link w:val="Char0"/>
    <w:uiPriority w:val="99"/>
    <w:semiHidden/>
    <w:unhideWhenUsed/>
    <w:rsid w:val="00CB666E"/>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Char0">
    <w:name w:val="页眉 Char"/>
    <w:basedOn w:val="a0"/>
    <w:link w:val="a5"/>
    <w:uiPriority w:val="99"/>
    <w:semiHidden/>
    <w:rsid w:val="00CB666E"/>
    <w:rPr>
      <w:kern w:val="2"/>
      <w:sz w:val="18"/>
      <w:szCs w:val="18"/>
    </w:rPr>
  </w:style>
  <w:style w:type="paragraph" w:styleId="a6">
    <w:name w:val="footer"/>
    <w:basedOn w:val="a"/>
    <w:link w:val="Char1"/>
    <w:uiPriority w:val="99"/>
    <w:unhideWhenUsed/>
    <w:rsid w:val="00CB666E"/>
    <w:pPr>
      <w:tabs>
        <w:tab w:val="center" w:pos="4153"/>
        <w:tab w:val="right" w:pos="8306"/>
      </w:tabs>
      <w:snapToGrid w:val="0"/>
      <w:jc w:val="left"/>
    </w:pPr>
    <w:rPr>
      <w:sz w:val="18"/>
      <w:szCs w:val="18"/>
    </w:rPr>
  </w:style>
  <w:style w:type="character" w:customStyle="1" w:styleId="Char1">
    <w:name w:val="页脚 Char"/>
    <w:basedOn w:val="a0"/>
    <w:link w:val="a6"/>
    <w:uiPriority w:val="99"/>
    <w:rsid w:val="00CB666E"/>
    <w:rPr>
      <w:kern w:val="2"/>
      <w:sz w:val="18"/>
      <w:szCs w:val="18"/>
    </w:rPr>
  </w:style>
  <w:style w:type="character" w:styleId="a7">
    <w:name w:val="page number"/>
    <w:basedOn w:val="a0"/>
    <w:uiPriority w:val="99"/>
    <w:rsid w:val="009C3B78"/>
    <w:rPr>
      <w:rFonts w:cs="Times New Roman"/>
    </w:rPr>
  </w:style>
  <w:style w:type="character" w:styleId="a8">
    <w:name w:val="Hyperlink"/>
    <w:basedOn w:val="a0"/>
    <w:uiPriority w:val="99"/>
    <w:qFormat/>
    <w:rsid w:val="009C3B78"/>
    <w:rPr>
      <w:rFonts w:cs="Times New Roman"/>
      <w:color w:val="0000FF"/>
      <w:u w:val="single"/>
    </w:rPr>
  </w:style>
  <w:style w:type="paragraph" w:customStyle="1" w:styleId="1">
    <w:name w:val="样式1"/>
    <w:basedOn w:val="a"/>
    <w:uiPriority w:val="99"/>
    <w:rsid w:val="009C3B78"/>
    <w:pPr>
      <w:widowControl/>
      <w:kinsoku w:val="0"/>
      <w:autoSpaceDE w:val="0"/>
      <w:autoSpaceDN w:val="0"/>
      <w:adjustRightInd w:val="0"/>
      <w:snapToGrid w:val="0"/>
      <w:spacing w:line="600" w:lineRule="exact"/>
      <w:ind w:firstLineChars="200" w:firstLine="200"/>
      <w:jc w:val="left"/>
      <w:textAlignment w:val="baseline"/>
    </w:pPr>
    <w:rPr>
      <w:rFonts w:ascii="Arial" w:eastAsia="FangSong_GB2312" w:hAnsi="Arial" w:cs="Arial"/>
      <w:color w:val="000000"/>
      <w:kern w:val="0"/>
      <w:sz w:val="32"/>
      <w:szCs w:val="21"/>
    </w:rPr>
  </w:style>
  <w:style w:type="paragraph" w:customStyle="1" w:styleId="TableText">
    <w:name w:val="Table Text"/>
    <w:basedOn w:val="a"/>
    <w:semiHidden/>
    <w:qFormat/>
    <w:rsid w:val="00024DF3"/>
    <w:rPr>
      <w:rFonts w:ascii="宋体" w:hAnsi="宋体" w:cs="宋体"/>
      <w:szCs w:val="21"/>
      <w:lang w:eastAsia="en-US"/>
    </w:rPr>
  </w:style>
</w:styles>
</file>

<file path=word/webSettings.xml><?xml version="1.0" encoding="utf-8"?>
<w:webSettings xmlns:r="http://schemas.openxmlformats.org/officeDocument/2006/relationships" xmlns:w="http://schemas.openxmlformats.org/wordprocessingml/2006/main">
  <w:divs>
    <w:div w:id="166407525">
      <w:bodyDiv w:val="1"/>
      <w:marLeft w:val="0"/>
      <w:marRight w:val="0"/>
      <w:marTop w:val="0"/>
      <w:marBottom w:val="0"/>
      <w:divBdr>
        <w:top w:val="none" w:sz="0" w:space="0" w:color="auto"/>
        <w:left w:val="none" w:sz="0" w:space="0" w:color="auto"/>
        <w:bottom w:val="none" w:sz="0" w:space="0" w:color="auto"/>
        <w:right w:val="none" w:sz="0" w:space="0" w:color="auto"/>
      </w:divBdr>
    </w:div>
    <w:div w:id="716050280">
      <w:bodyDiv w:val="1"/>
      <w:marLeft w:val="0"/>
      <w:marRight w:val="0"/>
      <w:marTop w:val="0"/>
      <w:marBottom w:val="0"/>
      <w:divBdr>
        <w:top w:val="none" w:sz="0" w:space="0" w:color="auto"/>
        <w:left w:val="none" w:sz="0" w:space="0" w:color="auto"/>
        <w:bottom w:val="none" w:sz="0" w:space="0" w:color="auto"/>
        <w:right w:val="none" w:sz="0" w:space="0" w:color="auto"/>
      </w:divBdr>
    </w:div>
    <w:div w:id="2146197275">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4B76EDC-36DB-4FC6-8B9D-3ED248301C1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222</TotalTime>
  <Pages>5</Pages>
  <Words>328</Words>
  <Characters>1870</Characters>
  <Application>Microsoft Office Word</Application>
  <DocSecurity>0</DocSecurity>
  <Lines>15</Lines>
  <Paragraphs>4</Paragraphs>
  <ScaleCrop>false</ScaleCrop>
  <Company/>
  <LinksUpToDate>false</LinksUpToDate>
  <CharactersWithSpaces>2194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Windows 用户</cp:lastModifiedBy>
  <cp:revision>29</cp:revision>
  <cp:lastPrinted>2025-04-16T02:18:00Z</cp:lastPrinted>
  <dcterms:created xsi:type="dcterms:W3CDTF">2023-06-12T02:35:00Z</dcterms:created>
  <dcterms:modified xsi:type="dcterms:W3CDTF">2025-12-24T02:18:00Z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2052-11.8.2.9067</vt:lpwstr>
  </property>
</Properties>
</file>