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val="0"/>
        <w:wordWrap/>
        <w:overflowPunct/>
        <w:topLinePunct w:val="0"/>
        <w:autoSpaceDE w:val="0"/>
        <w:autoSpaceDN/>
        <w:bidi w:val="0"/>
        <w:adjustRightInd w:val="0"/>
        <w:snapToGrid w:val="0"/>
        <w:spacing w:line="600" w:lineRule="exact"/>
        <w:jc w:val="center"/>
        <w:outlineLvl w:val="0"/>
        <w:rPr>
          <w:rFonts w:hint="eastAsia" w:ascii="方正小标宋简体" w:hAnsi="方正小标宋简体" w:eastAsia="方正小标宋简体" w:cs="方正小标宋简体"/>
          <w:spacing w:val="0"/>
          <w:kern w:val="0"/>
          <w:sz w:val="44"/>
          <w:szCs w:val="44"/>
          <w:u w:val="none" w:color="auto"/>
        </w:rPr>
      </w:pPr>
      <w:r>
        <w:rPr>
          <w:rFonts w:hint="eastAsia" w:ascii="方正小标宋简体" w:hAnsi="方正小标宋简体" w:eastAsia="方正小标宋简体" w:cs="方正小标宋简体"/>
          <w:spacing w:val="0"/>
          <w:kern w:val="0"/>
          <w:sz w:val="44"/>
          <w:szCs w:val="44"/>
          <w:u w:val="none" w:color="auto"/>
          <w:lang w:val="en-US" w:eastAsia="zh-CN"/>
        </w:rPr>
        <w:t>大同市</w:t>
      </w:r>
      <w:r>
        <w:rPr>
          <w:rFonts w:hint="eastAsia" w:ascii="方正小标宋简体" w:hAnsi="方正小标宋简体" w:eastAsia="方正小标宋简体" w:cs="方正小标宋简体"/>
          <w:spacing w:val="0"/>
          <w:kern w:val="0"/>
          <w:sz w:val="44"/>
          <w:szCs w:val="44"/>
          <w:u w:val="none" w:color="auto"/>
        </w:rPr>
        <w:t>生态环境局</w:t>
      </w:r>
      <w:bookmarkStart w:id="0" w:name="bookmark120"/>
      <w:bookmarkEnd w:id="0"/>
    </w:p>
    <w:p>
      <w:pPr>
        <w:keepNext w:val="0"/>
        <w:keepLines w:val="0"/>
        <w:pageBreakBefore w:val="0"/>
        <w:widowControl w:val="0"/>
        <w:kinsoku w:val="0"/>
        <w:wordWrap/>
        <w:overflowPunct/>
        <w:topLinePunct w:val="0"/>
        <w:autoSpaceDE w:val="0"/>
        <w:autoSpaceDN/>
        <w:bidi w:val="0"/>
        <w:adjustRightInd w:val="0"/>
        <w:snapToGrid w:val="0"/>
        <w:spacing w:line="600" w:lineRule="exact"/>
        <w:jc w:val="center"/>
        <w:outlineLvl w:val="0"/>
        <w:rPr>
          <w:rFonts w:hint="eastAsia" w:ascii="仿宋_GB2312" w:hAnsi="仿宋_GB2312" w:eastAsia="仿宋_GB2312" w:cs="仿宋_GB2312"/>
          <w:spacing w:val="0"/>
          <w:sz w:val="32"/>
          <w:szCs w:val="32"/>
          <w:u w:val="none" w:color="auto"/>
          <w:lang w:val="en-US" w:eastAsia="zh-CN"/>
        </w:rPr>
      </w:pPr>
      <w:r>
        <w:rPr>
          <w:rFonts w:hint="eastAsia" w:ascii="方正小标宋简体" w:hAnsi="方正小标宋简体" w:eastAsia="方正小标宋简体" w:cs="方正小标宋简体"/>
          <w:spacing w:val="0"/>
          <w:kern w:val="0"/>
          <w:sz w:val="44"/>
          <w:szCs w:val="44"/>
          <w:u w:val="none" w:color="auto"/>
        </w:rPr>
        <w:t>行政处罚</w:t>
      </w:r>
      <w:r>
        <w:rPr>
          <w:rFonts w:hint="eastAsia" w:ascii="方正小标宋简体" w:hAnsi="方正小标宋简体" w:eastAsia="方正小标宋简体" w:cs="方正小标宋简体"/>
          <w:spacing w:val="0"/>
          <w:kern w:val="0"/>
          <w:sz w:val="44"/>
          <w:szCs w:val="44"/>
          <w:u w:val="none" w:color="auto"/>
          <w:lang w:val="en-US" w:eastAsia="zh-CN"/>
        </w:rPr>
        <w:t>决定</w:t>
      </w:r>
      <w:r>
        <w:rPr>
          <w:rFonts w:hint="eastAsia" w:ascii="方正小标宋简体" w:hAnsi="方正小标宋简体" w:eastAsia="方正小标宋简体" w:cs="方正小标宋简体"/>
          <w:spacing w:val="0"/>
          <w:kern w:val="0"/>
          <w:sz w:val="44"/>
          <w:szCs w:val="44"/>
          <w:u w:val="none" w:color="auto"/>
        </w:rPr>
        <w:t>书</w:t>
      </w:r>
    </w:p>
    <w:p>
      <w:pPr>
        <w:keepNext w:val="0"/>
        <w:keepLines w:val="0"/>
        <w:pageBreakBefore w:val="0"/>
        <w:widowControl w:val="0"/>
        <w:tabs>
          <w:tab w:val="left" w:pos="3626"/>
        </w:tabs>
        <w:kinsoku w:val="0"/>
        <w:wordWrap/>
        <w:overflowPunct/>
        <w:topLinePunct w:val="0"/>
        <w:autoSpaceDE w:val="0"/>
        <w:autoSpaceDN/>
        <w:bidi w:val="0"/>
        <w:adjustRightInd w:val="0"/>
        <w:snapToGrid w:val="0"/>
        <w:spacing w:line="600" w:lineRule="exact"/>
        <w:jc w:val="center"/>
        <w:rPr>
          <w:rFonts w:hint="eastAsia" w:ascii="仿宋_GB2312" w:hAnsi="仿宋_GB2312" w:eastAsia="仿宋_GB2312" w:cs="仿宋_GB2312"/>
          <w:spacing w:val="0"/>
          <w:sz w:val="32"/>
          <w:szCs w:val="32"/>
          <w:u w:val="none" w:color="auto"/>
        </w:rPr>
      </w:pPr>
      <w:r>
        <w:rPr>
          <w:rFonts w:hint="eastAsia" w:ascii="仿宋_GB2312" w:hAnsi="仿宋_GB2312" w:eastAsia="仿宋_GB2312" w:cs="仿宋_GB2312"/>
          <w:spacing w:val="0"/>
          <w:sz w:val="32"/>
          <w:szCs w:val="32"/>
          <w:u w:val="none" w:color="auto"/>
          <w:lang w:val="en-US" w:eastAsia="zh-CN"/>
        </w:rPr>
        <w:t>同广灵</w:t>
      </w:r>
      <w:r>
        <w:rPr>
          <w:rFonts w:hint="eastAsia" w:ascii="仿宋_GB2312" w:hAnsi="仿宋_GB2312" w:eastAsia="仿宋_GB2312" w:cs="仿宋_GB2312"/>
          <w:spacing w:val="0"/>
          <w:sz w:val="32"/>
          <w:szCs w:val="32"/>
          <w:u w:val="none" w:color="auto"/>
        </w:rPr>
        <w:t>环罚〔</w:t>
      </w:r>
      <w:r>
        <w:rPr>
          <w:rFonts w:hint="eastAsia" w:ascii="仿宋_GB2312" w:hAnsi="仿宋_GB2312" w:eastAsia="仿宋_GB2312" w:cs="仿宋_GB2312"/>
          <w:spacing w:val="0"/>
          <w:sz w:val="32"/>
          <w:szCs w:val="32"/>
          <w:u w:val="none" w:color="auto"/>
          <w:lang w:val="en-US" w:eastAsia="zh-CN"/>
        </w:rPr>
        <w:t>2026</w:t>
      </w:r>
      <w:r>
        <w:rPr>
          <w:rFonts w:hint="eastAsia" w:ascii="仿宋_GB2312" w:hAnsi="仿宋_GB2312" w:eastAsia="仿宋_GB2312" w:cs="仿宋_GB2312"/>
          <w:spacing w:val="0"/>
          <w:sz w:val="32"/>
          <w:szCs w:val="32"/>
          <w:u w:val="none" w:color="auto"/>
        </w:rPr>
        <w:t>〕</w:t>
      </w:r>
      <w:r>
        <w:rPr>
          <w:rFonts w:hint="eastAsia" w:ascii="仿宋_GB2312" w:hAnsi="仿宋_GB2312" w:eastAsia="仿宋_GB2312" w:cs="仿宋_GB2312"/>
          <w:spacing w:val="0"/>
          <w:sz w:val="32"/>
          <w:szCs w:val="32"/>
          <w:u w:val="none" w:color="auto"/>
          <w:lang w:val="en-US" w:eastAsia="zh-CN"/>
        </w:rPr>
        <w:t>3</w:t>
      </w:r>
      <w:r>
        <w:rPr>
          <w:rFonts w:hint="eastAsia" w:ascii="仿宋_GB2312" w:hAnsi="仿宋_GB2312" w:eastAsia="仿宋_GB2312" w:cs="仿宋_GB2312"/>
          <w:spacing w:val="0"/>
          <w:sz w:val="32"/>
          <w:szCs w:val="32"/>
          <w:u w:val="none" w:color="auto"/>
        </w:rPr>
        <w:t>号</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当事人名称：广灵县广洁污水处理有限公司 </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val="en-US" w:eastAsia="zh-CN"/>
        </w:rPr>
        <w:t>杨之娟</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统一社会信用代码：</w:t>
      </w:r>
      <w:r>
        <w:rPr>
          <w:rFonts w:hint="eastAsia" w:ascii="仿宋_GB2312" w:hAnsi="仿宋_GB2312" w:eastAsia="仿宋_GB2312" w:cs="仿宋_GB2312"/>
          <w:color w:val="auto"/>
          <w:sz w:val="32"/>
          <w:szCs w:val="32"/>
          <w:lang w:val="en-US" w:eastAsia="zh-CN"/>
        </w:rPr>
        <w:t>911***********LD80</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地址：</w:t>
      </w:r>
      <w:r>
        <w:rPr>
          <w:rFonts w:hint="eastAsia" w:ascii="仿宋_GB2312" w:hAnsi="仿宋_GB2312" w:eastAsia="仿宋_GB2312" w:cs="仿宋_GB2312"/>
          <w:color w:val="auto"/>
          <w:sz w:val="32"/>
          <w:szCs w:val="32"/>
          <w:lang w:val="en-US" w:eastAsia="zh-CN"/>
        </w:rPr>
        <w:t>广灵县壶泉镇西河乡村原污水处理管理站院内</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我局于</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日对你</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进行了调查，发现你</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实施了以下生态环境违法行为：</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lang w:val="en-US" w:eastAsia="zh-CN"/>
        </w:rPr>
        <w:t>根据大同市生态环境监控监测联合中心推送的相关线索，</w:t>
      </w:r>
      <w:r>
        <w:rPr>
          <w:rFonts w:hint="eastAsia" w:ascii="仿宋_GB2312" w:hAnsi="仿宋_GB2312" w:eastAsia="仿宋_GB2312" w:cs="仿宋_GB2312"/>
          <w:color w:val="auto"/>
          <w:sz w:val="32"/>
          <w:szCs w:val="32"/>
        </w:rPr>
        <w:t>我局</w:t>
      </w:r>
      <w:r>
        <w:rPr>
          <w:rFonts w:hint="eastAsia" w:ascii="仿宋_GB2312" w:hAnsi="仿宋_GB2312" w:eastAsia="仿宋_GB2312" w:cs="仿宋_GB2312"/>
          <w:color w:val="auto"/>
          <w:sz w:val="32"/>
          <w:szCs w:val="32"/>
          <w:lang w:val="en-US" w:eastAsia="zh-CN"/>
        </w:rPr>
        <w:t>执法人员现场</w:t>
      </w:r>
      <w:r>
        <w:rPr>
          <w:rFonts w:hint="eastAsia" w:ascii="仿宋_GB2312" w:hAnsi="仿宋_GB2312" w:eastAsia="仿宋_GB2312" w:cs="仿宋_GB2312"/>
          <w:color w:val="auto"/>
          <w:sz w:val="32"/>
          <w:szCs w:val="32"/>
        </w:rPr>
        <w:t>调</w:t>
      </w:r>
      <w:r>
        <w:rPr>
          <w:rFonts w:hint="eastAsia" w:ascii="仿宋_GB2312" w:hAnsi="仿宋_GB2312" w:eastAsia="仿宋_GB2312" w:cs="仿宋_GB2312"/>
          <w:color w:val="auto"/>
          <w:sz w:val="32"/>
          <w:szCs w:val="32"/>
          <w:lang w:val="en-US" w:eastAsia="zh-CN"/>
        </w:rPr>
        <w:t>阅了</w:t>
      </w:r>
      <w:r>
        <w:rPr>
          <w:rFonts w:hint="eastAsia" w:ascii="仿宋_GB2312" w:hAnsi="仿宋_GB2312" w:eastAsia="仿宋_GB2312" w:cs="仿宋_GB2312"/>
          <w:color w:val="auto"/>
          <w:sz w:val="32"/>
          <w:szCs w:val="32"/>
          <w:lang w:eastAsia="zh-CN"/>
        </w:rPr>
        <w:t>你单位</w:t>
      </w:r>
      <w:r>
        <w:rPr>
          <w:rFonts w:hint="eastAsia" w:ascii="仿宋_GB2312" w:hAnsi="仿宋_GB2312" w:eastAsia="仿宋_GB2312" w:cs="仿宋_GB2312"/>
          <w:color w:val="auto"/>
          <w:sz w:val="32"/>
          <w:szCs w:val="32"/>
          <w:lang w:val="en-US" w:eastAsia="zh-CN"/>
        </w:rPr>
        <w:t>2026年5月14日-5月21日水污染物排放在线监控设施相关数据，显示2026年5月14日-21日氨氮、总氮、总磷日均值有多次超标记录。</w:t>
      </w:r>
      <w:r>
        <w:rPr>
          <w:rFonts w:hint="eastAsia" w:ascii="仿宋_GB2312" w:hAnsi="仿宋_GB2312" w:eastAsia="仿宋_GB2312" w:cs="仿宋_GB2312"/>
          <w:sz w:val="32"/>
          <w:szCs w:val="32"/>
          <w:lang w:val="en-US" w:eastAsia="zh-CN"/>
        </w:rPr>
        <w:t>其中：2026年5月14日-5月19日总磷超标，5</w:t>
      </w:r>
      <w:bookmarkStart w:id="1" w:name="_GoBack"/>
      <w:bookmarkEnd w:id="1"/>
      <w:r>
        <w:rPr>
          <w:rFonts w:hint="eastAsia" w:ascii="仿宋_GB2312" w:hAnsi="仿宋_GB2312" w:eastAsia="仿宋_GB2312" w:cs="仿宋_GB2312"/>
          <w:sz w:val="32"/>
          <w:szCs w:val="32"/>
          <w:lang w:val="en-US" w:eastAsia="zh-CN"/>
        </w:rPr>
        <w:t>月14日超标最大值为3.2699毫克/升，超过许可排放浓度 7.17倍；5月18日-5月21日氨氮超标，5月21日超标最大值为6.9789毫克/升，超过许可排放浓度 2.49倍；5月18日-5月21日总氮超标，5月21日超标最大值为47.8951毫克/升，超过许可排放浓度2.19倍。</w:t>
      </w:r>
      <w:r>
        <w:rPr>
          <w:rFonts w:hint="eastAsia" w:ascii="仿宋_GB2312" w:hAnsi="仿宋_GB2312" w:eastAsia="仿宋_GB2312" w:cs="仿宋_GB2312"/>
          <w:sz w:val="32"/>
          <w:szCs w:val="32"/>
          <w:highlight w:val="none"/>
          <w:lang w:val="en-US" w:eastAsia="zh-CN"/>
        </w:rPr>
        <w:t>6月29日复查时发现，你单位总磷从5月14日至5月25日超标，最大值5月14日为3.2699毫克/升，超标7.17倍；氨氮从5月18日至6月23日超标，最大值6月4日为11.2526毫克/升，超标4.63倍，总氮从5月18日至6月24日超标，最大值6月1日为53.6707毫克/升，超标2.58倍；COD5月22日、23日超标，最大值5月22日为62.5628毫克/升，超标0.56倍。</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以上事实，有以下主要证据证明。</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大同市生态环境局现场检查（勘察）笔录</w:t>
      </w:r>
      <w:r>
        <w:rPr>
          <w:rFonts w:hint="eastAsia" w:ascii="仿宋_GB2312" w:hAnsi="仿宋_GB2312" w:eastAsia="仿宋_GB2312" w:cs="仿宋_GB2312"/>
          <w:color w:val="auto"/>
          <w:sz w:val="32"/>
          <w:szCs w:val="32"/>
        </w:rPr>
        <w:t>》1份，</w:t>
      </w:r>
      <w:r>
        <w:rPr>
          <w:rFonts w:hint="eastAsia" w:ascii="仿宋_GB2312" w:hAnsi="仿宋_GB2312" w:eastAsia="仿宋_GB2312" w:cs="仿宋_GB2312"/>
          <w:color w:val="auto"/>
          <w:sz w:val="32"/>
          <w:szCs w:val="32"/>
          <w:lang w:val="en-US" w:eastAsia="zh-CN"/>
        </w:rPr>
        <w:t>证明以上违法事实的存在</w:t>
      </w:r>
      <w:r>
        <w:rPr>
          <w:rFonts w:hint="eastAsia" w:ascii="仿宋_GB2312" w:hAnsi="仿宋_GB2312" w:eastAsia="仿宋_GB2312" w:cs="仿宋_GB2312"/>
          <w:color w:val="auto"/>
          <w:sz w:val="32"/>
          <w:szCs w:val="32"/>
        </w:rPr>
        <w:t>情况；</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lang w:eastAsia="zh-CN"/>
        </w:rPr>
        <w:t>大同市生态环境局调查询问笔录</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lang w:val="en-US" w:eastAsia="zh-CN"/>
        </w:rPr>
        <w:t>份，</w:t>
      </w:r>
      <w:r>
        <w:rPr>
          <w:rFonts w:hint="eastAsia" w:ascii="仿宋_GB2312" w:hAnsi="仿宋_GB2312" w:eastAsia="仿宋_GB2312" w:cs="仿宋_GB2312"/>
          <w:color w:val="auto"/>
          <w:kern w:val="2"/>
          <w:sz w:val="32"/>
          <w:szCs w:val="32"/>
          <w:lang w:val="en-US" w:eastAsia="zh-CN" w:bidi="ar-SA"/>
        </w:rPr>
        <w:t>证明以上违法事实的存在</w:t>
      </w:r>
      <w:r>
        <w:rPr>
          <w:rFonts w:hint="eastAsia" w:ascii="仿宋_GB2312" w:hAnsi="仿宋_GB2312" w:eastAsia="仿宋_GB2312" w:cs="仿宋_GB2312"/>
          <w:color w:val="auto"/>
          <w:sz w:val="32"/>
          <w:szCs w:val="32"/>
        </w:rPr>
        <w:t>情况</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3、2026年5月22日，</w:t>
      </w:r>
      <w:r>
        <w:rPr>
          <w:rFonts w:hint="eastAsia" w:ascii="仿宋_GB2312" w:hAnsi="仿宋_GB2312" w:eastAsia="仿宋_GB2312" w:cs="仿宋_GB2312"/>
          <w:color w:val="auto"/>
          <w:sz w:val="32"/>
          <w:szCs w:val="32"/>
          <w:lang w:eastAsia="zh-CN"/>
        </w:rPr>
        <w:t>大同市生态环境局执法人员现场拍摄</w:t>
      </w:r>
      <w:r>
        <w:rPr>
          <w:rFonts w:hint="eastAsia" w:ascii="仿宋_GB2312" w:hAnsi="仿宋_GB2312" w:eastAsia="仿宋_GB2312" w:cs="仿宋_GB2312"/>
          <w:color w:val="auto"/>
          <w:sz w:val="32"/>
          <w:szCs w:val="32"/>
          <w:lang w:val="en-US" w:eastAsia="zh-CN"/>
        </w:rPr>
        <w:t>自动监控设备显示的在线数据图片，证明你单位期间存在超过许可排放浓度排放污染物情况；</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4.2026年5月22日你单位提供的2026年5月14日至5月21日出水口日均值排放情况表1份，证明你单位期间存在水污染物超过许可排放浓度排放污染物情况；</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5.我局提供的大同市重点单位监测数据超标或异常报告复印件3份，证明你单位存在超过许可排放浓度排放水染污物情况；同时证明案件来源；</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日我局提供执法人员的执法证复印件2份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证明</w:t>
      </w:r>
      <w:r>
        <w:rPr>
          <w:rFonts w:hint="eastAsia" w:ascii="仿宋_GB2312" w:hAnsi="仿宋_GB2312" w:eastAsia="仿宋_GB2312" w:cs="仿宋_GB2312"/>
          <w:color w:val="auto"/>
          <w:sz w:val="32"/>
          <w:szCs w:val="32"/>
          <w:lang w:eastAsia="zh-CN"/>
        </w:rPr>
        <w:t>行政执法人员</w:t>
      </w:r>
      <w:r>
        <w:rPr>
          <w:rFonts w:hint="eastAsia" w:ascii="仿宋_GB2312" w:hAnsi="仿宋_GB2312" w:eastAsia="仿宋_GB2312" w:cs="仿宋_GB2312"/>
          <w:color w:val="auto"/>
          <w:sz w:val="32"/>
          <w:szCs w:val="32"/>
        </w:rPr>
        <w:t>的身份</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7.2026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日当事人提供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lang w:val="en-US" w:eastAsia="zh-CN" w:bidi="ar-SA"/>
        </w:rPr>
        <w:t>（1）公司法定代表人身份证复印件1份；（2）</w:t>
      </w:r>
      <w:r>
        <w:rPr>
          <w:rFonts w:hint="eastAsia" w:ascii="仿宋_GB2312" w:hAnsi="仿宋_GB2312" w:eastAsia="仿宋_GB2312" w:cs="仿宋_GB2312"/>
          <w:color w:val="auto"/>
          <w:sz w:val="32"/>
          <w:szCs w:val="32"/>
          <w:lang w:val="en-US" w:eastAsia="zh-CN"/>
        </w:rPr>
        <w:t>《营业执照》复印件1份；（3）职工花名表复印件1份；（4）办公会议纪要复印件1份；（5）环评批复和竣工验收文件复印件</w:t>
      </w:r>
      <w:r>
        <w:rPr>
          <w:rFonts w:hint="eastAsia" w:ascii="仿宋_GB2312" w:hAnsi="仿宋_GB2312" w:eastAsia="仿宋_GB2312" w:cs="仿宋_GB2312"/>
          <w:color w:val="auto"/>
          <w:kern w:val="2"/>
          <w:sz w:val="32"/>
          <w:szCs w:val="32"/>
          <w:lang w:val="en-US" w:eastAsia="zh-CN" w:bidi="ar-SA"/>
        </w:rPr>
        <w:t>2份；（6）污染源自动监控设施备案登记表复印件1份；（7）《排污许可证》复印件1份，证明你单位废物污染物排放口许可排放浓度限值；证明该单位合法生产的身份；</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8、2026年6月29日我局提供责令整改复查记录1份，</w:t>
      </w:r>
      <w:r>
        <w:rPr>
          <w:rFonts w:hint="eastAsia" w:ascii="仿宋_GB2312" w:hAnsi="仿宋_GB2312" w:eastAsia="仿宋_GB2312" w:cs="仿宋_GB2312"/>
          <w:kern w:val="2"/>
          <w:sz w:val="32"/>
          <w:szCs w:val="32"/>
          <w:lang w:val="en-US" w:eastAsia="zh-CN" w:bidi="ar-SA"/>
        </w:rPr>
        <w:t>发现该单位出水排放口自动</w:t>
      </w:r>
      <w:r>
        <w:rPr>
          <w:rFonts w:hint="eastAsia" w:ascii="仿宋_GB2312" w:hAnsi="Times New Roman" w:eastAsia="仿宋_GB2312" w:cs="Times New Roman"/>
          <w:color w:val="auto"/>
          <w:sz w:val="32"/>
          <w:szCs w:val="32"/>
          <w:lang w:val="en-US" w:eastAsia="zh-CN"/>
        </w:rPr>
        <w:t>在线</w:t>
      </w:r>
      <w:r>
        <w:rPr>
          <w:rFonts w:hint="eastAsia" w:ascii="仿宋_GB2312" w:hAnsi="仿宋_GB2312" w:eastAsia="仿宋_GB2312" w:cs="仿宋_GB2312"/>
          <w:kern w:val="2"/>
          <w:sz w:val="32"/>
          <w:szCs w:val="32"/>
          <w:lang w:val="en-US" w:eastAsia="zh-CN" w:bidi="ar-SA"/>
        </w:rPr>
        <w:t>监测数据显示从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24</w:t>
      </w:r>
      <w:r>
        <w:rPr>
          <w:rFonts w:hint="eastAsia" w:ascii="仿宋_GB2312" w:hAnsi="Times New Roman" w:eastAsia="仿宋_GB2312" w:cs="Times New Roman"/>
          <w:color w:val="auto"/>
          <w:sz w:val="32"/>
          <w:szCs w:val="32"/>
          <w:lang w:eastAsia="zh-CN"/>
        </w:rPr>
        <w:t>日起</w:t>
      </w:r>
      <w:r>
        <w:rPr>
          <w:rFonts w:hint="eastAsia" w:ascii="仿宋_GB2312" w:hAnsi="仿宋_GB2312" w:eastAsia="仿宋_GB2312" w:cs="仿宋_GB2312"/>
          <w:kern w:val="2"/>
          <w:sz w:val="32"/>
          <w:szCs w:val="32"/>
          <w:lang w:val="en-US" w:eastAsia="zh-CN" w:bidi="ar-SA"/>
        </w:rPr>
        <w:t>总磷、总氮、COD、氨氮达标排放。</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eastAsia="仿宋_GB2312"/>
          <w:sz w:val="32"/>
          <w:szCs w:val="32"/>
          <w:lang w:val="en-US" w:eastAsia="zh-CN"/>
        </w:rPr>
        <w:t>你单位</w:t>
      </w:r>
      <w:r>
        <w:rPr>
          <w:rFonts w:hint="eastAsia" w:ascii="仿宋_GB2312" w:eastAsia="仿宋_GB2312"/>
          <w:sz w:val="32"/>
          <w:szCs w:val="32"/>
        </w:rPr>
        <w:t>上述行为违反了</w:t>
      </w:r>
      <w:r>
        <w:rPr>
          <w:rFonts w:hint="eastAsia" w:ascii="仿宋_GB2312" w:eastAsia="仿宋_GB2312"/>
          <w:sz w:val="32"/>
          <w:szCs w:val="32"/>
          <w:lang w:val="en-US" w:eastAsia="zh-CN"/>
        </w:rPr>
        <w:t>《排污许可管理条例》</w:t>
      </w:r>
      <w:r>
        <w:rPr>
          <w:rFonts w:hint="eastAsia" w:ascii="仿宋_GB2312" w:eastAsia="仿宋_GB2312" w:cs="Times New Roman"/>
          <w:sz w:val="32"/>
          <w:szCs w:val="32"/>
          <w:lang w:val="en-US" w:eastAsia="zh-CN"/>
        </w:rPr>
        <w:t>第十七条第二款</w:t>
      </w:r>
      <w:r>
        <w:rPr>
          <w:rFonts w:hint="eastAsia" w:ascii="仿宋_GB2312" w:eastAsia="仿宋_GB2312"/>
          <w:sz w:val="32"/>
          <w:szCs w:val="32"/>
          <w:lang w:eastAsia="zh-CN"/>
        </w:rPr>
        <w:t>“排污单位应当遵守排污许可证规定，按照生态环境管理要求运行和维护污染防治设施，建立环境管理制度，严格控制污染物排放”</w:t>
      </w:r>
      <w:r>
        <w:rPr>
          <w:rFonts w:hint="eastAsia" w:ascii="仿宋_GB2312" w:hAnsi="仿宋_GB2312" w:eastAsia="仿宋_GB2312" w:cs="仿宋_GB2312"/>
          <w:color w:val="auto"/>
          <w:sz w:val="32"/>
          <w:szCs w:val="32"/>
        </w:rPr>
        <w:t>的规定。</w:t>
      </w:r>
    </w:p>
    <w:p>
      <w:pPr>
        <w:keepNext w:val="0"/>
        <w:keepLines w:val="0"/>
        <w:pageBreakBefore w:val="0"/>
        <w:widowControl w:val="0"/>
        <w:kinsoku w:val="0"/>
        <w:wordWrap/>
        <w:overflowPunct/>
        <w:topLinePunct w:val="0"/>
        <w:autoSpaceDE w:val="0"/>
        <w:autoSpaceDN/>
        <w:bidi w:val="0"/>
        <w:adjustRightInd w:val="0"/>
        <w:snapToGrid w:val="0"/>
        <w:spacing w:line="600" w:lineRule="exact"/>
        <w:ind w:right="2" w:firstLine="640" w:firstLineChars="200"/>
        <w:rPr>
          <w:rFonts w:hint="eastAsia" w:ascii="仿宋_GB2312" w:hAnsi="仿宋_GB2312" w:eastAsia="仿宋_GB2312" w:cs="仿宋_GB2312"/>
          <w:spacing w:val="0"/>
          <w:sz w:val="32"/>
          <w:szCs w:val="32"/>
          <w:u w:val="none" w:color="auto"/>
          <w:lang w:val="en-US" w:eastAsia="zh-CN"/>
        </w:rPr>
      </w:pPr>
      <w:r>
        <w:rPr>
          <w:rFonts w:hint="eastAsia" w:ascii="仿宋_GB2312" w:hAnsi="仿宋_GB2312" w:eastAsia="仿宋_GB2312" w:cs="仿宋_GB2312"/>
          <w:spacing w:val="0"/>
          <w:sz w:val="32"/>
          <w:szCs w:val="32"/>
          <w:u w:val="none" w:color="auto"/>
        </w:rPr>
        <w:t>我</w:t>
      </w:r>
      <w:r>
        <w:rPr>
          <w:rFonts w:hint="eastAsia" w:ascii="仿宋_GB2312" w:hAnsi="仿宋_GB2312" w:eastAsia="仿宋_GB2312" w:cs="仿宋_GB2312"/>
          <w:spacing w:val="0"/>
          <w:sz w:val="32"/>
          <w:szCs w:val="32"/>
          <w:u w:val="none" w:color="auto"/>
          <w:lang w:val="en-US" w:eastAsia="zh-CN"/>
        </w:rPr>
        <w:t>局</w:t>
      </w:r>
      <w:r>
        <w:rPr>
          <w:rFonts w:hint="eastAsia" w:ascii="仿宋_GB2312" w:hAnsi="仿宋_GB2312" w:eastAsia="仿宋_GB2312" w:cs="仿宋_GB2312"/>
          <w:spacing w:val="0"/>
          <w:sz w:val="32"/>
          <w:szCs w:val="32"/>
          <w:u w:val="none" w:color="auto"/>
        </w:rPr>
        <w:t>于</w:t>
      </w:r>
      <w:r>
        <w:rPr>
          <w:rFonts w:hint="eastAsia" w:ascii="仿宋_GB2312" w:hAnsi="仿宋_GB2312" w:eastAsia="仿宋_GB2312" w:cs="仿宋_GB2312"/>
          <w:spacing w:val="0"/>
          <w:sz w:val="32"/>
          <w:szCs w:val="32"/>
          <w:u w:val="none" w:color="auto"/>
          <w:lang w:val="en-US" w:eastAsia="zh-CN"/>
        </w:rPr>
        <w:t>2026</w:t>
      </w:r>
      <w:r>
        <w:rPr>
          <w:rFonts w:hint="eastAsia" w:ascii="仿宋_GB2312" w:hAnsi="仿宋_GB2312" w:eastAsia="仿宋_GB2312" w:cs="仿宋_GB2312"/>
          <w:spacing w:val="0"/>
          <w:sz w:val="32"/>
          <w:szCs w:val="32"/>
          <w:u w:val="none" w:color="auto"/>
        </w:rPr>
        <w:t>年</w:t>
      </w:r>
      <w:r>
        <w:rPr>
          <w:rFonts w:hint="eastAsia" w:ascii="仿宋_GB2312" w:hAnsi="仿宋_GB2312" w:eastAsia="仿宋_GB2312" w:cs="仿宋_GB2312"/>
          <w:spacing w:val="0"/>
          <w:sz w:val="32"/>
          <w:szCs w:val="32"/>
          <w:u w:val="none" w:color="auto"/>
          <w:lang w:val="en-US" w:eastAsia="zh-CN"/>
        </w:rPr>
        <w:t>8</w:t>
      </w:r>
      <w:r>
        <w:rPr>
          <w:rFonts w:hint="eastAsia" w:ascii="仿宋_GB2312" w:hAnsi="仿宋_GB2312" w:eastAsia="仿宋_GB2312" w:cs="仿宋_GB2312"/>
          <w:spacing w:val="0"/>
          <w:sz w:val="32"/>
          <w:szCs w:val="32"/>
          <w:u w:val="none" w:color="auto"/>
        </w:rPr>
        <w:t>月</w:t>
      </w:r>
      <w:r>
        <w:rPr>
          <w:rFonts w:hint="eastAsia" w:ascii="仿宋_GB2312" w:hAnsi="仿宋_GB2312" w:eastAsia="仿宋_GB2312" w:cs="仿宋_GB2312"/>
          <w:spacing w:val="0"/>
          <w:sz w:val="32"/>
          <w:szCs w:val="32"/>
          <w:u w:val="none" w:color="auto"/>
          <w:lang w:val="en-US" w:eastAsia="zh-CN"/>
        </w:rPr>
        <w:t>7</w:t>
      </w:r>
      <w:r>
        <w:rPr>
          <w:rFonts w:hint="eastAsia" w:ascii="仿宋_GB2312" w:hAnsi="仿宋_GB2312" w:eastAsia="仿宋_GB2312" w:cs="仿宋_GB2312"/>
          <w:spacing w:val="0"/>
          <w:sz w:val="32"/>
          <w:szCs w:val="32"/>
          <w:u w:val="none" w:color="auto"/>
        </w:rPr>
        <w:t>日以《行政处罚</w:t>
      </w:r>
      <w:r>
        <w:rPr>
          <w:rFonts w:hint="eastAsia" w:ascii="仿宋_GB2312" w:hAnsi="仿宋_GB2312" w:eastAsia="仿宋_GB2312" w:cs="仿宋_GB2312"/>
          <w:spacing w:val="0"/>
          <w:sz w:val="32"/>
          <w:szCs w:val="32"/>
          <w:u w:val="none" w:color="auto"/>
          <w:lang w:val="en-US" w:eastAsia="zh-CN"/>
        </w:rPr>
        <w:t>事先</w:t>
      </w:r>
      <w:r>
        <w:rPr>
          <w:rFonts w:hint="eastAsia" w:ascii="仿宋_GB2312" w:hAnsi="仿宋_GB2312" w:eastAsia="仿宋_GB2312" w:cs="仿宋_GB2312"/>
          <w:spacing w:val="0"/>
          <w:sz w:val="32"/>
          <w:szCs w:val="32"/>
          <w:u w:val="none" w:color="auto"/>
        </w:rPr>
        <w:t>告知书》</w:t>
      </w:r>
      <w:r>
        <w:rPr>
          <w:rFonts w:hint="eastAsia" w:ascii="仿宋_GB2312" w:hAnsi="仿宋_GB2312" w:eastAsia="仿宋_GB2312" w:cs="仿宋_GB2312"/>
          <w:spacing w:val="0"/>
          <w:sz w:val="32"/>
          <w:szCs w:val="32"/>
          <w:u w:val="none" w:color="auto"/>
          <w:lang w:eastAsia="zh-CN"/>
        </w:rPr>
        <w:t>（</w:t>
      </w:r>
      <w:r>
        <w:rPr>
          <w:rFonts w:hint="eastAsia" w:ascii="仿宋_GB2312" w:hAnsi="仿宋_GB2312" w:eastAsia="仿宋_GB2312" w:cs="仿宋_GB2312"/>
          <w:spacing w:val="0"/>
          <w:sz w:val="32"/>
          <w:szCs w:val="32"/>
          <w:u w:val="none" w:color="auto"/>
          <w:lang w:val="en-US" w:eastAsia="zh-CN"/>
        </w:rPr>
        <w:t>同广灵</w:t>
      </w:r>
      <w:r>
        <w:rPr>
          <w:rFonts w:hint="eastAsia" w:ascii="仿宋_GB2312" w:hAnsi="仿宋_GB2312" w:eastAsia="仿宋_GB2312" w:cs="仿宋_GB2312"/>
          <w:spacing w:val="0"/>
          <w:sz w:val="32"/>
          <w:szCs w:val="32"/>
          <w:u w:val="none" w:color="auto"/>
        </w:rPr>
        <w:t>环罚告〔</w:t>
      </w:r>
      <w:r>
        <w:rPr>
          <w:rFonts w:hint="eastAsia" w:ascii="仿宋_GB2312" w:hAnsi="仿宋_GB2312" w:eastAsia="仿宋_GB2312" w:cs="仿宋_GB2312"/>
          <w:spacing w:val="0"/>
          <w:sz w:val="32"/>
          <w:szCs w:val="32"/>
          <w:u w:val="none" w:color="auto"/>
          <w:lang w:val="en-US" w:eastAsia="zh-CN"/>
        </w:rPr>
        <w:t>2026</w:t>
      </w:r>
      <w:r>
        <w:rPr>
          <w:rFonts w:hint="eastAsia" w:ascii="仿宋_GB2312" w:hAnsi="仿宋_GB2312" w:eastAsia="仿宋_GB2312" w:cs="仿宋_GB2312"/>
          <w:spacing w:val="0"/>
          <w:sz w:val="32"/>
          <w:szCs w:val="32"/>
          <w:u w:val="none" w:color="auto"/>
        </w:rPr>
        <w:t>〕</w:t>
      </w:r>
      <w:r>
        <w:rPr>
          <w:rFonts w:hint="eastAsia" w:ascii="仿宋_GB2312" w:hAnsi="仿宋_GB2312" w:eastAsia="仿宋_GB2312" w:cs="仿宋_GB2312"/>
          <w:spacing w:val="0"/>
          <w:sz w:val="32"/>
          <w:szCs w:val="32"/>
          <w:u w:val="none" w:color="auto"/>
          <w:lang w:val="en-US" w:eastAsia="zh-CN"/>
        </w:rPr>
        <w:t>3</w:t>
      </w:r>
      <w:r>
        <w:rPr>
          <w:rFonts w:hint="eastAsia" w:ascii="仿宋_GB2312" w:hAnsi="仿宋_GB2312" w:eastAsia="仿宋_GB2312" w:cs="仿宋_GB2312"/>
          <w:spacing w:val="0"/>
          <w:sz w:val="32"/>
          <w:szCs w:val="32"/>
          <w:u w:val="none" w:color="auto"/>
        </w:rPr>
        <w:t>号）告知你单位陈述申辩权</w:t>
      </w:r>
      <w:r>
        <w:rPr>
          <w:rFonts w:hint="eastAsia" w:ascii="仿宋_GB2312" w:hAnsi="仿宋_GB2312" w:eastAsia="仿宋_GB2312" w:cs="仿宋_GB2312"/>
          <w:spacing w:val="0"/>
          <w:sz w:val="32"/>
          <w:szCs w:val="32"/>
          <w:u w:val="none" w:color="auto"/>
          <w:lang w:val="en-US" w:eastAsia="zh-CN"/>
        </w:rPr>
        <w:t>和听证权，期限内你单位未进行陈述申辩和听证。</w:t>
      </w:r>
    </w:p>
    <w:p>
      <w:pPr>
        <w:keepNext w:val="0"/>
        <w:keepLines w:val="0"/>
        <w:pageBreakBefore w:val="0"/>
        <w:widowControl w:val="0"/>
        <w:kinsoku/>
        <w:wordWrap w:val="0"/>
        <w:overflowPunct/>
        <w:topLinePunct/>
        <w:autoSpaceDE/>
        <w:autoSpaceDN/>
        <w:bidi w:val="0"/>
        <w:adjustRightInd w:val="0"/>
        <w:snapToGrid w:val="0"/>
        <w:spacing w:line="600" w:lineRule="exact"/>
        <w:ind w:right="126" w:firstLine="640" w:firstLineChars="200"/>
        <w:jc w:val="both"/>
        <w:rPr>
          <w:rFonts w:hint="eastAsia" w:ascii="仿宋_GB2312" w:hAnsi="仿宋_GB2312" w:eastAsia="仿宋_GB2312" w:cs="仿宋_GB2312"/>
          <w:spacing w:val="0"/>
          <w:kern w:val="0"/>
          <w:sz w:val="32"/>
          <w:szCs w:val="32"/>
          <w:u w:val="none" w:color="auto"/>
        </w:rPr>
      </w:pPr>
      <w:r>
        <w:rPr>
          <w:rFonts w:hint="eastAsia" w:ascii="仿宋_GB2312" w:eastAsia="仿宋_GB2312" w:cs="Times New Roman"/>
          <w:sz w:val="32"/>
          <w:szCs w:val="32"/>
          <w:lang w:eastAsia="zh-CN"/>
        </w:rPr>
        <w:t>依据《中华人民共和国行政处罚法》第二十八条第一款“行政机关实施行政处罚时，应当责令当事人改正或者限期改正违法行为”和《排污许可管理条例》第三十四条第一项“违反本条例规定，排污单位有下列行为之一的，由生态环境主管部门责令改正或者限制生产，停产整治，处20万元以上100万元以下的罚款；情节严重的，吊销排污许可证，报经有批准权的人民政府批准，责令停业、关闭：(一)超过许可排放浓度、许可排放量排放污染物"的规定</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pacing w:val="0"/>
          <w:kern w:val="0"/>
          <w:sz w:val="32"/>
          <w:szCs w:val="32"/>
          <w:u w:val="none" w:color="auto"/>
          <w:lang w:eastAsia="zh-CN"/>
        </w:rPr>
        <w:t>参照山西省生态环境厅《生态环境行政处罚裁量基准》</w:t>
      </w:r>
      <w:r>
        <w:rPr>
          <w:rFonts w:hint="eastAsia" w:ascii="仿宋_GB2312" w:hAnsi="仿宋_GB2312" w:eastAsia="仿宋_GB2312" w:cs="仿宋_GB2312"/>
          <w:color w:val="auto"/>
          <w:spacing w:val="0"/>
          <w:kern w:val="0"/>
          <w:sz w:val="32"/>
          <w:szCs w:val="32"/>
          <w:u w:val="none" w:color="auto"/>
          <w:lang w:val="en-US" w:eastAsia="zh-CN"/>
        </w:rPr>
        <w:t>PW-3，</w:t>
      </w:r>
      <w:r>
        <w:rPr>
          <w:rFonts w:hint="eastAsia" w:ascii="仿宋_GB2312" w:hAnsi="仿宋_GB2312" w:eastAsia="仿宋_GB2312" w:cs="仿宋_GB2312"/>
          <w:spacing w:val="0"/>
          <w:kern w:val="0"/>
          <w:sz w:val="32"/>
          <w:szCs w:val="32"/>
          <w:u w:val="none" w:color="auto"/>
        </w:rPr>
        <w:t>我局</w:t>
      </w:r>
      <w:r>
        <w:rPr>
          <w:rFonts w:hint="eastAsia" w:ascii="仿宋_GB2312" w:hAnsi="仿宋_GB2312" w:eastAsia="仿宋_GB2312" w:cs="仿宋_GB2312"/>
          <w:spacing w:val="0"/>
          <w:kern w:val="0"/>
          <w:sz w:val="32"/>
          <w:szCs w:val="32"/>
          <w:u w:val="none" w:color="auto"/>
          <w:lang w:val="en-US" w:eastAsia="zh-CN"/>
        </w:rPr>
        <w:t>决定</w:t>
      </w:r>
      <w:r>
        <w:rPr>
          <w:rFonts w:hint="eastAsia" w:ascii="仿宋_GB2312" w:hAnsi="仿宋_GB2312" w:eastAsia="仿宋_GB2312" w:cs="仿宋_GB2312"/>
          <w:spacing w:val="0"/>
          <w:kern w:val="0"/>
          <w:sz w:val="32"/>
          <w:szCs w:val="32"/>
          <w:u w:val="none" w:color="auto"/>
        </w:rPr>
        <w:t>对你单位作出如下行政处罚：</w:t>
      </w:r>
    </w:p>
    <w:p>
      <w:pPr>
        <w:keepNext w:val="0"/>
        <w:keepLines w:val="0"/>
        <w:pageBreakBefore w:val="0"/>
        <w:widowControl w:val="0"/>
        <w:kinsoku/>
        <w:wordWrap w:val="0"/>
        <w:overflowPunct/>
        <w:topLinePunct/>
        <w:autoSpaceDE/>
        <w:autoSpaceDN/>
        <w:bidi w:val="0"/>
        <w:adjustRightInd w:val="0"/>
        <w:snapToGrid w:val="0"/>
        <w:spacing w:line="600" w:lineRule="exact"/>
        <w:ind w:right="126" w:firstLine="640" w:firstLineChars="200"/>
        <w:jc w:val="both"/>
        <w:rPr>
          <w:rFonts w:hint="eastAsia" w:ascii="仿宋_GB2312" w:hAnsi="仿宋_GB2312" w:eastAsia="仿宋_GB2312" w:cs="仿宋_GB2312"/>
          <w:spacing w:val="0"/>
          <w:kern w:val="0"/>
          <w:sz w:val="32"/>
          <w:szCs w:val="32"/>
          <w:u w:val="none" w:color="auto"/>
          <w:lang w:val="en-US" w:eastAsia="zh-CN"/>
        </w:rPr>
      </w:pPr>
      <w:r>
        <w:rPr>
          <w:rFonts w:hint="eastAsia" w:ascii="仿宋_GB2312" w:hAnsi="仿宋_GB2312" w:eastAsia="仿宋_GB2312" w:cs="仿宋_GB2312"/>
          <w:spacing w:val="0"/>
          <w:kern w:val="0"/>
          <w:sz w:val="32"/>
          <w:szCs w:val="32"/>
          <w:u w:val="none" w:color="auto"/>
          <w:lang w:val="en-US" w:eastAsia="zh-CN"/>
        </w:rPr>
        <w:t>罚款肆拾叁万元。</w:t>
      </w:r>
    </w:p>
    <w:p>
      <w:pPr>
        <w:keepNext w:val="0"/>
        <w:keepLines w:val="0"/>
        <w:pageBreakBefore w:val="0"/>
        <w:widowControl w:val="0"/>
        <w:kinsoku w:val="0"/>
        <w:wordWrap/>
        <w:overflowPunct/>
        <w:topLinePunct w:val="0"/>
        <w:autoSpaceDE w:val="0"/>
        <w:autoSpaceDN/>
        <w:bidi w:val="0"/>
        <w:adjustRightInd w:val="0"/>
        <w:snapToGrid w:val="0"/>
        <w:spacing w:line="600" w:lineRule="exact"/>
        <w:ind w:left="5" w:right="2" w:firstLine="614"/>
        <w:jc w:val="both"/>
        <w:rPr>
          <w:rFonts w:hint="eastAsia" w:ascii="仿宋_GB2312" w:hAnsi="仿宋_GB2312" w:eastAsia="仿宋_GB2312" w:cs="仿宋_GB2312"/>
          <w:spacing w:val="0"/>
          <w:sz w:val="32"/>
          <w:szCs w:val="32"/>
          <w:u w:val="none" w:color="auto"/>
        </w:rPr>
      </w:pPr>
      <w:r>
        <w:rPr>
          <w:rFonts w:hint="eastAsia" w:ascii="仿宋_GB2312" w:hAnsi="仿宋_GB2312" w:eastAsia="仿宋_GB2312" w:cs="仿宋_GB2312"/>
          <w:spacing w:val="0"/>
          <w:sz w:val="32"/>
          <w:szCs w:val="32"/>
          <w:u w:val="none" w:color="auto"/>
        </w:rPr>
        <w:t>限于接到本处罚决定之日起十五日内到指定的银行或者通过电子支付系统缴纳罚款。逾期不缴纳罚款的，我局依据《中华人民共和国行政处罚法》第七十二条第一款第一项的规定，可以每日按罚款数额的百分之三加处罚款。</w:t>
      </w:r>
    </w:p>
    <w:p>
      <w:pPr>
        <w:keepNext w:val="0"/>
        <w:keepLines w:val="0"/>
        <w:pageBreakBefore w:val="0"/>
        <w:widowControl w:val="0"/>
        <w:kinsoku w:val="0"/>
        <w:wordWrap/>
        <w:overflowPunct/>
        <w:topLinePunct w:val="0"/>
        <w:autoSpaceDE w:val="0"/>
        <w:autoSpaceDN/>
        <w:bidi w:val="0"/>
        <w:adjustRightInd w:val="0"/>
        <w:snapToGrid w:val="0"/>
        <w:spacing w:line="600" w:lineRule="exact"/>
        <w:ind w:left="3" w:right="2" w:firstLine="597"/>
        <w:jc w:val="both"/>
        <w:rPr>
          <w:rFonts w:hint="eastAsia" w:ascii="仿宋_GB2312" w:hAnsi="仿宋_GB2312" w:eastAsia="仿宋_GB2312" w:cs="仿宋_GB2312"/>
          <w:spacing w:val="0"/>
          <w:sz w:val="32"/>
          <w:szCs w:val="32"/>
          <w:u w:val="none" w:color="auto"/>
        </w:rPr>
      </w:pPr>
      <w:r>
        <w:rPr>
          <w:rFonts w:hint="eastAsia" w:ascii="仿宋_GB2312" w:hAnsi="仿宋_GB2312" w:eastAsia="仿宋_GB2312" w:cs="仿宋_GB2312"/>
          <w:spacing w:val="0"/>
          <w:sz w:val="32"/>
          <w:szCs w:val="32"/>
          <w:u w:val="none" w:color="auto"/>
        </w:rPr>
        <w:t>你单位如不服本处罚决定，可在收到本处罚决定书之日起六十日内向</w:t>
      </w:r>
      <w:r>
        <w:rPr>
          <w:rFonts w:hint="eastAsia" w:ascii="仿宋_GB2312" w:hAnsi="仿宋_GB2312" w:eastAsia="仿宋_GB2312" w:cs="仿宋_GB2312"/>
          <w:spacing w:val="0"/>
          <w:sz w:val="32"/>
          <w:szCs w:val="32"/>
          <w:u w:val="none" w:color="auto"/>
          <w:lang w:val="en-US" w:eastAsia="zh-CN"/>
        </w:rPr>
        <w:t>大同市</w:t>
      </w:r>
      <w:r>
        <w:rPr>
          <w:rFonts w:hint="eastAsia" w:ascii="仿宋_GB2312" w:hAnsi="仿宋_GB2312" w:eastAsia="仿宋_GB2312" w:cs="仿宋_GB2312"/>
          <w:spacing w:val="0"/>
          <w:sz w:val="32"/>
          <w:szCs w:val="32"/>
          <w:u w:val="none" w:color="auto"/>
        </w:rPr>
        <w:t>人民政府申请行政复议，也可以在六个月内向</w:t>
      </w:r>
      <w:r>
        <w:rPr>
          <w:rFonts w:hint="eastAsia" w:ascii="仿宋_GB2312" w:hAnsi="仿宋_GB2312" w:eastAsia="仿宋_GB2312" w:cs="仿宋_GB2312"/>
          <w:spacing w:val="0"/>
          <w:sz w:val="32"/>
          <w:szCs w:val="32"/>
          <w:u w:val="none" w:color="auto"/>
          <w:lang w:val="en-US" w:eastAsia="zh-CN"/>
        </w:rPr>
        <w:t>大同市平城区</w:t>
      </w:r>
      <w:r>
        <w:rPr>
          <w:rFonts w:hint="eastAsia" w:ascii="仿宋_GB2312" w:hAnsi="仿宋_GB2312" w:eastAsia="仿宋_GB2312" w:cs="仿宋_GB2312"/>
          <w:spacing w:val="0"/>
          <w:sz w:val="32"/>
          <w:szCs w:val="32"/>
          <w:u w:val="none" w:color="auto"/>
        </w:rPr>
        <w:t>人民法院提起行政诉讼。申请行政复议或者提起行政诉讼，不停止行政处罚决定的执行。</w:t>
      </w:r>
    </w:p>
    <w:p>
      <w:pPr>
        <w:keepNext w:val="0"/>
        <w:keepLines w:val="0"/>
        <w:pageBreakBefore w:val="0"/>
        <w:widowControl w:val="0"/>
        <w:kinsoku w:val="0"/>
        <w:wordWrap/>
        <w:overflowPunct/>
        <w:topLinePunct w:val="0"/>
        <w:autoSpaceDE w:val="0"/>
        <w:autoSpaceDN/>
        <w:bidi w:val="0"/>
        <w:adjustRightInd w:val="0"/>
        <w:snapToGrid w:val="0"/>
        <w:spacing w:line="600" w:lineRule="exact"/>
        <w:ind w:left="18" w:right="2" w:firstLine="581"/>
        <w:rPr>
          <w:rFonts w:hint="eastAsia" w:ascii="仿宋_GB2312" w:hAnsi="仿宋_GB2312" w:eastAsia="仿宋_GB2312" w:cs="仿宋_GB2312"/>
          <w:spacing w:val="0"/>
          <w:sz w:val="32"/>
          <w:szCs w:val="32"/>
          <w:u w:val="none" w:color="auto"/>
        </w:rPr>
      </w:pPr>
      <w:r>
        <w:rPr>
          <w:rFonts w:hint="eastAsia" w:ascii="仿宋_GB2312" w:hAnsi="仿宋_GB2312" w:eastAsia="仿宋_GB2312" w:cs="仿宋_GB2312"/>
          <w:spacing w:val="0"/>
          <w:sz w:val="32"/>
          <w:szCs w:val="32"/>
          <w:u w:val="none" w:color="auto"/>
        </w:rPr>
        <w:t>逾期不申请行政复议，不提起行政诉讼，又不履行本处罚决定的，我局将依法申请</w:t>
      </w:r>
      <w:r>
        <w:rPr>
          <w:rFonts w:hint="eastAsia" w:ascii="仿宋_GB2312" w:hAnsi="仿宋_GB2312" w:eastAsia="仿宋_GB2312" w:cs="仿宋_GB2312"/>
          <w:spacing w:val="0"/>
          <w:sz w:val="32"/>
          <w:szCs w:val="32"/>
          <w:u w:val="none" w:color="auto"/>
          <w:lang w:val="en-US" w:eastAsia="zh-CN"/>
        </w:rPr>
        <w:t>大同市平城区</w:t>
      </w:r>
      <w:r>
        <w:rPr>
          <w:rFonts w:hint="eastAsia" w:ascii="仿宋_GB2312" w:hAnsi="仿宋_GB2312" w:eastAsia="仿宋_GB2312" w:cs="仿宋_GB2312"/>
          <w:spacing w:val="0"/>
          <w:sz w:val="32"/>
          <w:szCs w:val="32"/>
          <w:u w:val="none" w:color="auto"/>
        </w:rPr>
        <w:t>人民法院强制执行。</w:t>
      </w:r>
    </w:p>
    <w:p>
      <w:pPr>
        <w:keepNext w:val="0"/>
        <w:keepLines w:val="0"/>
        <w:pageBreakBefore w:val="0"/>
        <w:widowControl w:val="0"/>
        <w:kinsoku w:val="0"/>
        <w:wordWrap w:val="0"/>
        <w:overflowPunct/>
        <w:topLinePunct w:val="0"/>
        <w:autoSpaceDE w:val="0"/>
        <w:autoSpaceDN/>
        <w:bidi w:val="0"/>
        <w:adjustRightInd w:val="0"/>
        <w:snapToGrid w:val="0"/>
        <w:spacing w:line="600" w:lineRule="exact"/>
        <w:ind w:left="0"/>
        <w:jc w:val="right"/>
        <w:textAlignment w:val="baseline"/>
        <w:rPr>
          <w:rFonts w:hint="eastAsia" w:ascii="仿宋_GB2312" w:hAnsi="仿宋_GB2312" w:eastAsia="仿宋_GB2312" w:cs="仿宋_GB2312"/>
          <w:spacing w:val="0"/>
          <w:sz w:val="32"/>
          <w:szCs w:val="32"/>
          <w:u w:val="none" w:color="auto"/>
          <w:lang w:val="en-US" w:eastAsia="zh-CN"/>
        </w:rPr>
      </w:pPr>
    </w:p>
    <w:p>
      <w:pPr>
        <w:keepNext w:val="0"/>
        <w:keepLines w:val="0"/>
        <w:pageBreakBefore w:val="0"/>
        <w:widowControl w:val="0"/>
        <w:kinsoku w:val="0"/>
        <w:wordWrap w:val="0"/>
        <w:overflowPunct/>
        <w:topLinePunct w:val="0"/>
        <w:autoSpaceDE w:val="0"/>
        <w:autoSpaceDN/>
        <w:bidi w:val="0"/>
        <w:adjustRightInd w:val="0"/>
        <w:snapToGrid w:val="0"/>
        <w:spacing w:line="600" w:lineRule="exact"/>
        <w:ind w:left="0"/>
        <w:jc w:val="right"/>
        <w:textAlignment w:val="baseline"/>
        <w:rPr>
          <w:rFonts w:hint="default" w:ascii="仿宋_GB2312" w:hAnsi="仿宋_GB2312" w:eastAsia="仿宋_GB2312" w:cs="仿宋_GB2312"/>
          <w:spacing w:val="0"/>
          <w:sz w:val="32"/>
          <w:szCs w:val="32"/>
          <w:u w:val="none" w:color="auto"/>
          <w:lang w:val="en-US" w:eastAsia="zh-CN"/>
        </w:rPr>
      </w:pPr>
      <w:r>
        <w:rPr>
          <w:rFonts w:hint="eastAsia" w:ascii="仿宋_GB2312" w:hAnsi="仿宋_GB2312" w:eastAsia="仿宋_GB2312" w:cs="仿宋_GB2312"/>
          <w:spacing w:val="0"/>
          <w:sz w:val="32"/>
          <w:szCs w:val="32"/>
          <w:u w:val="none" w:color="auto"/>
          <w:lang w:val="en-US" w:eastAsia="zh-CN"/>
        </w:rPr>
        <w:t xml:space="preserve">大同市生态环境局  </w:t>
      </w:r>
    </w:p>
    <w:p>
      <w:pPr>
        <w:keepNext w:val="0"/>
        <w:keepLines w:val="0"/>
        <w:pageBreakBefore w:val="0"/>
        <w:widowControl w:val="0"/>
        <w:kinsoku w:val="0"/>
        <w:wordWrap w:val="0"/>
        <w:overflowPunct/>
        <w:topLinePunct w:val="0"/>
        <w:autoSpaceDE w:val="0"/>
        <w:autoSpaceDN/>
        <w:bidi w:val="0"/>
        <w:adjustRightInd w:val="0"/>
        <w:snapToGrid w:val="0"/>
        <w:spacing w:line="600" w:lineRule="exact"/>
        <w:ind w:left="0"/>
        <w:jc w:val="right"/>
        <w:textAlignment w:val="baseline"/>
      </w:pPr>
      <w:r>
        <w:rPr>
          <w:rFonts w:hint="eastAsia" w:ascii="仿宋_GB2312" w:hAnsi="仿宋_GB2312" w:eastAsia="仿宋_GB2312" w:cs="仿宋_GB2312"/>
          <w:spacing w:val="0"/>
          <w:sz w:val="32"/>
          <w:szCs w:val="32"/>
          <w:u w:val="none" w:color="auto"/>
          <w:lang w:val="en-US" w:eastAsia="zh-CN"/>
        </w:rPr>
        <w:t>2026</w:t>
      </w:r>
      <w:r>
        <w:rPr>
          <w:rFonts w:hint="eastAsia" w:ascii="仿宋_GB2312" w:hAnsi="仿宋_GB2312" w:eastAsia="仿宋_GB2312" w:cs="仿宋_GB2312"/>
          <w:spacing w:val="0"/>
          <w:sz w:val="32"/>
          <w:szCs w:val="32"/>
          <w:u w:val="none" w:color="auto"/>
        </w:rPr>
        <w:t>年</w:t>
      </w:r>
      <w:r>
        <w:rPr>
          <w:rFonts w:hint="eastAsia" w:ascii="仿宋_GB2312" w:hAnsi="仿宋_GB2312" w:eastAsia="仿宋_GB2312" w:cs="仿宋_GB2312"/>
          <w:spacing w:val="0"/>
          <w:sz w:val="32"/>
          <w:szCs w:val="32"/>
          <w:u w:val="none" w:color="auto"/>
          <w:lang w:val="en-US" w:eastAsia="zh-CN"/>
        </w:rPr>
        <w:t>8</w:t>
      </w:r>
      <w:r>
        <w:rPr>
          <w:rFonts w:hint="eastAsia" w:ascii="仿宋_GB2312" w:hAnsi="仿宋_GB2312" w:eastAsia="仿宋_GB2312" w:cs="仿宋_GB2312"/>
          <w:spacing w:val="0"/>
          <w:sz w:val="32"/>
          <w:szCs w:val="32"/>
          <w:u w:val="none" w:color="auto"/>
        </w:rPr>
        <w:t>月</w:t>
      </w:r>
      <w:r>
        <w:rPr>
          <w:rFonts w:hint="eastAsia" w:ascii="仿宋_GB2312" w:hAnsi="仿宋_GB2312" w:eastAsia="仿宋_GB2312" w:cs="仿宋_GB2312"/>
          <w:spacing w:val="0"/>
          <w:sz w:val="32"/>
          <w:szCs w:val="32"/>
          <w:u w:val="none" w:color="auto"/>
          <w:lang w:val="en-US" w:eastAsia="zh-CN"/>
        </w:rPr>
        <w:t>17</w:t>
      </w:r>
      <w:r>
        <w:rPr>
          <w:rFonts w:hint="eastAsia" w:ascii="仿宋_GB2312" w:hAnsi="仿宋_GB2312" w:eastAsia="仿宋_GB2312" w:cs="仿宋_GB2312"/>
          <w:spacing w:val="0"/>
          <w:sz w:val="32"/>
          <w:szCs w:val="32"/>
          <w:u w:val="none" w:color="auto"/>
        </w:rPr>
        <w:t>日</w:t>
      </w:r>
      <w:r>
        <w:rPr>
          <w:rFonts w:hint="eastAsia" w:ascii="仿宋_GB2312" w:hAnsi="仿宋_GB2312" w:eastAsia="仿宋_GB2312" w:cs="仿宋_GB2312"/>
          <w:spacing w:val="0"/>
          <w:sz w:val="32"/>
          <w:szCs w:val="32"/>
          <w:u w:val="none" w:color="auto"/>
          <w:lang w:val="en-US" w:eastAsia="zh-CN"/>
        </w:rPr>
        <w:t xml:space="preserve">  </w:t>
      </w:r>
    </w:p>
    <w:sectPr>
      <w:headerReference r:id="rId5" w:type="default"/>
      <w:pgSz w:w="11906" w:h="16838"/>
      <w:pgMar w:top="1814" w:right="1474" w:bottom="181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963BD"/>
    <w:rsid w:val="00C12DE3"/>
    <w:rsid w:val="0168074B"/>
    <w:rsid w:val="01EA0631"/>
    <w:rsid w:val="04293179"/>
    <w:rsid w:val="049031F8"/>
    <w:rsid w:val="062524A1"/>
    <w:rsid w:val="06B50CF4"/>
    <w:rsid w:val="0BF222C8"/>
    <w:rsid w:val="0DE105E0"/>
    <w:rsid w:val="13737F6D"/>
    <w:rsid w:val="13EC5F71"/>
    <w:rsid w:val="14F51B63"/>
    <w:rsid w:val="16041D8D"/>
    <w:rsid w:val="16611A1F"/>
    <w:rsid w:val="226C7594"/>
    <w:rsid w:val="241A61E3"/>
    <w:rsid w:val="242805E6"/>
    <w:rsid w:val="24F37160"/>
    <w:rsid w:val="25E1345C"/>
    <w:rsid w:val="26D22DA5"/>
    <w:rsid w:val="29457047"/>
    <w:rsid w:val="29910333"/>
    <w:rsid w:val="2AD52E64"/>
    <w:rsid w:val="2FE32366"/>
    <w:rsid w:val="31AA504A"/>
    <w:rsid w:val="31F3788F"/>
    <w:rsid w:val="33707BCD"/>
    <w:rsid w:val="3ADD4F21"/>
    <w:rsid w:val="3CD236AA"/>
    <w:rsid w:val="3E834C59"/>
    <w:rsid w:val="3F8769CB"/>
    <w:rsid w:val="3FBF6165"/>
    <w:rsid w:val="40E90FBF"/>
    <w:rsid w:val="41CC6917"/>
    <w:rsid w:val="41F21BE8"/>
    <w:rsid w:val="43B05CAD"/>
    <w:rsid w:val="45C30031"/>
    <w:rsid w:val="46195EA3"/>
    <w:rsid w:val="488241D3"/>
    <w:rsid w:val="495A6EFE"/>
    <w:rsid w:val="4C605007"/>
    <w:rsid w:val="4D2C0BB1"/>
    <w:rsid w:val="4FE90184"/>
    <w:rsid w:val="4FF86DC7"/>
    <w:rsid w:val="54243259"/>
    <w:rsid w:val="54F75F49"/>
    <w:rsid w:val="551514EA"/>
    <w:rsid w:val="55BF1730"/>
    <w:rsid w:val="568E1019"/>
    <w:rsid w:val="5A2831DE"/>
    <w:rsid w:val="5A6279C1"/>
    <w:rsid w:val="5A9A60A7"/>
    <w:rsid w:val="5B7C4AB2"/>
    <w:rsid w:val="5C630206"/>
    <w:rsid w:val="5FD2345F"/>
    <w:rsid w:val="622F287E"/>
    <w:rsid w:val="67C13401"/>
    <w:rsid w:val="67C43A69"/>
    <w:rsid w:val="6C450EF0"/>
    <w:rsid w:val="6DB1177E"/>
    <w:rsid w:val="6DCF4F15"/>
    <w:rsid w:val="71BA10A6"/>
    <w:rsid w:val="74324450"/>
    <w:rsid w:val="75840CDB"/>
    <w:rsid w:val="75846F2D"/>
    <w:rsid w:val="7786312E"/>
    <w:rsid w:val="791B4C63"/>
    <w:rsid w:val="7A6F5AB6"/>
    <w:rsid w:val="7B7E214D"/>
    <w:rsid w:val="7E026C41"/>
    <w:rsid w:val="7FDF7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1721</Words>
  <Characters>1912</Characters>
  <Lines>0</Lines>
  <Paragraphs>0</Paragraphs>
  <TotalTime>3</TotalTime>
  <ScaleCrop>false</ScaleCrop>
  <LinksUpToDate>false</LinksUpToDate>
  <CharactersWithSpaces>1956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2025-09-03T15:41:00Z</dcterms:created>
  <dc:creator>Administrator</dc:creator>
  <cp:lastModifiedBy>greatwall</cp:lastModifiedBy>
  <dcterms:modified xsi:type="dcterms:W3CDTF">2026-08-17T17:50:48Z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A672CA1FE4B541FF9376EF7940942DF6_12</vt:lpwstr>
  </property>
  <property fmtid="{D5CDD505-2E9C-101B-9397-08002B2CF9AE}" pid="4" name="KSOTemplateDocerSaveRecord">
    <vt:lpwstr>eyJoZGlkIjoiODUxNzA2YmUxOWMwNWI1ZTRhOGI1MzNkNzY2YWNlMWYiLCJ1c2VySWQiOiI5NTQ1ODQ3MTgifQ==</vt:lpwstr>
  </property>
</Properties>
</file>