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640" w:lineRule="exact"/>
        <w:jc w:val="center"/>
        <w:textAlignment w:val="auto"/>
        <w:rPr>
          <w:rFonts w:hint="eastAsia" w:ascii="方正小标宋简体" w:hAnsi="方正小标宋简体" w:eastAsia="方正小标宋简体" w:cs="方正小标宋简体"/>
          <w:b w:val="0"/>
          <w:bCs w:val="0"/>
          <w:color w:val="000000"/>
          <w:kern w:val="0"/>
          <w:sz w:val="44"/>
          <w:szCs w:val="44"/>
          <w:u w:val="none" w:color="000000"/>
          <w:lang w:val="en-US" w:eastAsia="zh-CN"/>
        </w:rPr>
      </w:pPr>
      <w:r>
        <w:rPr>
          <w:rFonts w:hint="eastAsia" w:ascii="方正小标宋简体" w:hAnsi="方正小标宋简体" w:eastAsia="方正小标宋简体" w:cs="方正小标宋简体"/>
          <w:b w:val="0"/>
          <w:bCs w:val="0"/>
          <w:color w:val="000000"/>
          <w:kern w:val="0"/>
          <w:sz w:val="44"/>
          <w:szCs w:val="44"/>
          <w:u w:val="none" w:color="000000"/>
        </w:rPr>
        <w:t>大同市生态环境局</w:t>
      </w:r>
    </w:p>
    <w:p>
      <w:pPr>
        <w:keepNext w:val="0"/>
        <w:keepLines w:val="0"/>
        <w:pageBreakBefore w:val="0"/>
        <w:widowControl w:val="0"/>
        <w:kinsoku/>
        <w:wordWrap/>
        <w:overflowPunct/>
        <w:topLinePunct w:val="0"/>
        <w:autoSpaceDE w:val="0"/>
        <w:autoSpaceDN w:val="0"/>
        <w:bidi w:val="0"/>
        <w:adjustRightInd w:val="0"/>
        <w:snapToGrid/>
        <w:spacing w:line="640" w:lineRule="exact"/>
        <w:jc w:val="center"/>
        <w:textAlignment w:val="auto"/>
        <w:rPr>
          <w:rFonts w:hint="eastAsia" w:ascii="方正小标宋简体" w:hAnsi="方正小标宋简体" w:eastAsia="方正小标宋简体" w:cs="方正小标宋简体"/>
          <w:b w:val="0"/>
          <w:bCs w:val="0"/>
          <w:color w:val="000000"/>
          <w:kern w:val="0"/>
          <w:sz w:val="44"/>
          <w:szCs w:val="44"/>
          <w:u w:val="none" w:color="000000"/>
        </w:rPr>
      </w:pPr>
      <w:r>
        <w:rPr>
          <w:rFonts w:hint="eastAsia" w:ascii="方正小标宋简体" w:hAnsi="方正小标宋简体" w:eastAsia="方正小标宋简体" w:cs="方正小标宋简体"/>
          <w:b w:val="0"/>
          <w:bCs w:val="0"/>
          <w:color w:val="000000"/>
          <w:kern w:val="0"/>
          <w:sz w:val="44"/>
          <w:szCs w:val="44"/>
          <w:u w:val="none" w:color="000000"/>
        </w:rPr>
        <w:t>行政处罚决定书</w:t>
      </w:r>
    </w:p>
    <w:p>
      <w:pPr>
        <w:autoSpaceDE w:val="0"/>
        <w:autoSpaceDN w:val="0"/>
        <w:adjustRightInd w:val="0"/>
        <w:spacing w:line="240" w:lineRule="atLeast"/>
        <w:jc w:val="center"/>
        <w:rPr>
          <w:rFonts w:hint="eastAsia" w:ascii="仿宋" w:hAnsi="仿宋" w:eastAsia="仿宋" w:cs="Times New Roman"/>
          <w:color w:val="000000"/>
          <w:kern w:val="0"/>
          <w:sz w:val="28"/>
          <w:szCs w:val="28"/>
          <w:u w:val="none" w:color="000000"/>
          <w:lang w:eastAsia="zh-CN"/>
        </w:rPr>
      </w:pPr>
      <w:r>
        <w:rPr>
          <w:rFonts w:hint="eastAsia" w:ascii="仿宋" w:hAnsi="仿宋" w:eastAsia="仿宋" w:cs="Times New Roman"/>
          <w:color w:val="000000"/>
          <w:kern w:val="0"/>
          <w:sz w:val="28"/>
          <w:szCs w:val="28"/>
          <w:u w:val="none" w:color="000000"/>
        </w:rPr>
        <w:t>同云冈环罚</w:t>
      </w:r>
      <w:r>
        <w:rPr>
          <w:rFonts w:hint="eastAsia" w:ascii="仿宋" w:hAnsi="仿宋" w:eastAsia="仿宋" w:cs="Times New Roman"/>
          <w:color w:val="000000"/>
          <w:kern w:val="0"/>
          <w:sz w:val="28"/>
          <w:szCs w:val="28"/>
          <w:u w:val="none" w:color="000000"/>
          <w:lang w:eastAsia="zh-CN"/>
        </w:rPr>
        <w:t>〔2026〕</w:t>
      </w:r>
      <w:r>
        <w:rPr>
          <w:rFonts w:hint="eastAsia" w:ascii="仿宋" w:hAnsi="仿宋" w:eastAsia="仿宋" w:cs="Times New Roman"/>
          <w:color w:val="000000"/>
          <w:kern w:val="0"/>
          <w:sz w:val="28"/>
          <w:szCs w:val="28"/>
          <w:u w:val="none" w:color="000000"/>
          <w:lang w:val="en-US" w:eastAsia="zh-CN"/>
        </w:rPr>
        <w:t>19号</w:t>
      </w:r>
    </w:p>
    <w:p>
      <w:pPr>
        <w:autoSpaceDE w:val="0"/>
        <w:autoSpaceDN w:val="0"/>
        <w:adjustRightInd w:val="0"/>
        <w:snapToGrid w:val="0"/>
        <w:spacing w:line="360" w:lineRule="auto"/>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rPr>
        <w:t>当事人：</w:t>
      </w:r>
      <w:r>
        <w:rPr>
          <w:rFonts w:hint="eastAsia" w:ascii="仿宋" w:hAnsi="仿宋" w:eastAsia="仿宋" w:cs="仿宋"/>
          <w:color w:val="000000"/>
          <w:kern w:val="0"/>
          <w:sz w:val="32"/>
          <w:szCs w:val="32"/>
          <w:u w:val="none" w:color="000000"/>
          <w:lang w:val="en-US" w:eastAsia="zh-CN"/>
        </w:rPr>
        <w:t xml:space="preserve">大同市沧粟建设有限公司  </w:t>
      </w:r>
    </w:p>
    <w:p>
      <w:pPr>
        <w:autoSpaceDE w:val="0"/>
        <w:autoSpaceDN w:val="0"/>
        <w:adjustRightInd w:val="0"/>
        <w:snapToGrid w:val="0"/>
        <w:spacing w:line="360" w:lineRule="auto"/>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法定代表人:张丽霞</w:t>
      </w:r>
    </w:p>
    <w:p>
      <w:pPr>
        <w:autoSpaceDE w:val="0"/>
        <w:autoSpaceDN w:val="0"/>
        <w:adjustRightInd w:val="0"/>
        <w:snapToGrid w:val="0"/>
        <w:spacing w:line="360" w:lineRule="auto"/>
        <w:jc w:val="both"/>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统一</w:t>
      </w:r>
      <w:r>
        <w:rPr>
          <w:rFonts w:hint="eastAsia" w:ascii="仿宋" w:hAnsi="仿宋" w:eastAsia="仿宋" w:cs="仿宋"/>
          <w:color w:val="000000"/>
          <w:kern w:val="0"/>
          <w:sz w:val="32"/>
          <w:szCs w:val="32"/>
          <w:u w:val="none" w:color="000000"/>
        </w:rPr>
        <w:t>社会信用代码</w:t>
      </w:r>
      <w:r>
        <w:rPr>
          <w:rFonts w:hint="eastAsia" w:ascii="仿宋" w:hAnsi="仿宋" w:eastAsia="仿宋" w:cs="仿宋"/>
          <w:color w:val="000000"/>
          <w:kern w:val="0"/>
          <w:sz w:val="32"/>
          <w:szCs w:val="32"/>
          <w:u w:val="none" w:color="000000"/>
          <w:lang w:eastAsia="zh-CN"/>
        </w:rPr>
        <w:t>：</w:t>
      </w:r>
      <w:r>
        <w:rPr>
          <w:rFonts w:hint="eastAsia" w:ascii="仿宋" w:hAnsi="仿宋" w:eastAsia="仿宋" w:cs="仿宋"/>
          <w:color w:val="000000"/>
          <w:kern w:val="0"/>
          <w:sz w:val="32"/>
          <w:szCs w:val="32"/>
          <w:u w:val="none" w:color="000000"/>
          <w:lang w:val="en-US" w:eastAsia="zh-CN"/>
        </w:rPr>
        <w:t>911***********</w:t>
      </w:r>
      <w:bookmarkStart w:id="0" w:name="_GoBack"/>
      <w:bookmarkEnd w:id="0"/>
      <w:r>
        <w:rPr>
          <w:rFonts w:hint="eastAsia" w:ascii="仿宋" w:hAnsi="仿宋" w:eastAsia="仿宋" w:cs="仿宋"/>
          <w:color w:val="000000"/>
          <w:kern w:val="0"/>
          <w:sz w:val="32"/>
          <w:szCs w:val="32"/>
          <w:u w:val="none" w:color="000000"/>
          <w:lang w:val="en-US" w:eastAsia="zh-CN"/>
        </w:rPr>
        <w:t xml:space="preserve">531H  </w:t>
      </w:r>
    </w:p>
    <w:p>
      <w:pPr>
        <w:autoSpaceDE w:val="0"/>
        <w:autoSpaceDN w:val="0"/>
        <w:adjustRightInd w:val="0"/>
        <w:snapToGrid w:val="0"/>
        <w:spacing w:line="360" w:lineRule="auto"/>
        <w:jc w:val="both"/>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地址：大同市云冈区平旺乡王家园村</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我局于2026年5月7日对你公司进行了调查，发现你公司实施了以下生态环境违法行为： </w:t>
      </w:r>
    </w:p>
    <w:p>
      <w:pPr>
        <w:autoSpaceDE w:val="0"/>
        <w:autoSpaceDN w:val="0"/>
        <w:adjustRightInd w:val="0"/>
        <w:snapToGrid w:val="0"/>
        <w:spacing w:line="360" w:lineRule="auto"/>
        <w:ind w:firstLine="640" w:firstLineChars="200"/>
        <w:jc w:val="both"/>
        <w:rPr>
          <w:rFonts w:hint="default"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你公司</w:t>
      </w:r>
      <w:r>
        <w:rPr>
          <w:rFonts w:hint="eastAsia" w:ascii="仿宋" w:hAnsi="仿宋" w:eastAsia="仿宋" w:cs="仿宋"/>
          <w:color w:val="000000"/>
          <w:kern w:val="0"/>
          <w:sz w:val="32"/>
          <w:szCs w:val="32"/>
          <w:u w:val="none" w:color="000000"/>
          <w:lang w:val="en-US" w:eastAsia="zh-CN"/>
        </w:rPr>
        <w:t>2025年5月至11月正常生产，2025年未制定自行监测方案，也未开展自行监测</w:t>
      </w:r>
      <w:r>
        <w:rPr>
          <w:rFonts w:hint="default" w:ascii="仿宋" w:hAnsi="仿宋" w:eastAsia="仿宋" w:cs="仿宋"/>
          <w:color w:val="000000"/>
          <w:kern w:val="0"/>
          <w:sz w:val="32"/>
          <w:szCs w:val="32"/>
          <w:u w:val="none" w:color="000000"/>
          <w:lang w:val="en-US" w:eastAsia="zh-CN"/>
        </w:rPr>
        <w:t xml:space="preserve">。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以上事实，有如下证据为凭：</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1、2026年5月7日你公司提供营业执照复印件 1 份、授权委托书1份，居民身份证复印件 2 份，证明法定代表人的身份和被委托人身份；</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2、2026年5月7日我局制作现场检查（勘察）笔录 1 份，证明以上违法事实的存在；</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3、2026年5月7日我局制作《大同市生态环境局调查询问笔录》1份，证明以上违法事实的存在；</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4、2026年5月7日我局制作现场照片1份，证明你单位2025年的生产台账；</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5、 2026年5月7日现场检查时，你公司提供的环评批复文件、排污许可登记、项目环境保护竣工验收文件的复印件各1份，证明你公司的相关环保手续；《企业纳税申报表》复印件1份证明你公司为小微型企业；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6、2026年6月16日我局的复查记录证明你公司改正情况；</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7、2026年5月7日我局提供执法人员的执法证复印件2份，证明执法人员的身份和资格。</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你公司的上述行为违反了《排污许可管理条例》第十九条第一款“排污单位应当按照排污许可证规定和有关标准规范，依法开展自行监测，并保存原始监测记录。原始监测记录保存期限不得少于5年”的规定。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 我局于2026年6月19日以行政处罚事先（听证）告知书（同云冈环告〔2026〕19号）告知你公司陈述申辩权（听证权），你公司在规定时限内未进行陈述申辩。</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依据《排污许可管理条例》第三十六条第五项 “违反本条例规定，排污单位有下列行为之一的，由生态环境主管部门责令改正，处2万元以上20万元以下的罚款；拒不改正的，责令停产整治：（五）未按照排污许可证规定制定自行监测方案并开展自行监测”的规定，并参照《生态环境行政处罚裁量基准》PW-17 表的规定，综合违法行为的</w:t>
      </w:r>
      <w:r>
        <w:rPr>
          <w:rFonts w:hint="eastAsia" w:ascii="仿宋" w:hAnsi="仿宋" w:eastAsia="仿宋" w:cs="仿宋"/>
          <w:color w:val="000000"/>
          <w:kern w:val="0"/>
          <w:sz w:val="32"/>
          <w:szCs w:val="32"/>
          <w:u w:val="none" w:color="000000"/>
          <w:lang w:val="en-US" w:eastAsia="en-US"/>
        </w:rPr>
        <w:t>违法行为类型</w:t>
      </w:r>
      <w:r>
        <w:rPr>
          <w:rFonts w:hint="eastAsia" w:ascii="仿宋" w:hAnsi="仿宋" w:eastAsia="仿宋" w:cs="仿宋"/>
          <w:color w:val="000000"/>
          <w:kern w:val="0"/>
          <w:sz w:val="32"/>
          <w:szCs w:val="32"/>
          <w:u w:val="none" w:color="000000"/>
          <w:lang w:val="en-US" w:eastAsia="zh-CN"/>
        </w:rPr>
        <w:t>、</w:t>
      </w:r>
      <w:r>
        <w:rPr>
          <w:rFonts w:hint="eastAsia" w:ascii="仿宋" w:hAnsi="仿宋" w:eastAsia="仿宋" w:cs="仿宋"/>
          <w:color w:val="000000"/>
          <w:kern w:val="0"/>
          <w:sz w:val="32"/>
          <w:szCs w:val="32"/>
          <w:u w:val="none" w:color="000000"/>
          <w:lang w:val="en-US" w:eastAsia="en-US"/>
        </w:rPr>
        <w:t>排污去向</w:t>
      </w:r>
      <w:r>
        <w:rPr>
          <w:rFonts w:hint="eastAsia" w:ascii="仿宋" w:hAnsi="仿宋" w:eastAsia="仿宋" w:cs="仿宋"/>
          <w:color w:val="000000"/>
          <w:kern w:val="0"/>
          <w:sz w:val="32"/>
          <w:szCs w:val="32"/>
          <w:u w:val="none" w:color="000000"/>
          <w:lang w:val="en-US" w:eastAsia="zh-CN"/>
        </w:rPr>
        <w:t>、</w:t>
      </w:r>
      <w:r>
        <w:rPr>
          <w:rFonts w:hint="eastAsia" w:ascii="仿宋" w:hAnsi="仿宋" w:eastAsia="仿宋" w:cs="仿宋"/>
          <w:color w:val="000000"/>
          <w:kern w:val="0"/>
          <w:sz w:val="32"/>
          <w:szCs w:val="32"/>
          <w:u w:val="none" w:color="000000"/>
          <w:lang w:val="en-US" w:eastAsia="en-US"/>
        </w:rPr>
        <w:t>排污类别</w:t>
      </w:r>
      <w:r>
        <w:rPr>
          <w:rFonts w:hint="eastAsia" w:ascii="仿宋" w:hAnsi="仿宋" w:eastAsia="仿宋" w:cs="仿宋"/>
          <w:color w:val="000000"/>
          <w:kern w:val="0"/>
          <w:sz w:val="32"/>
          <w:szCs w:val="32"/>
          <w:u w:val="none" w:color="000000"/>
          <w:lang w:val="en-US" w:eastAsia="zh-CN"/>
        </w:rPr>
        <w:t>、违法次数、整改情况、企业规模大小、社会影响等裁量要素进行裁</w:t>
      </w:r>
      <w:r>
        <w:rPr>
          <w:rFonts w:hint="eastAsia" w:ascii="仿宋_GB2312" w:hAnsi="仿宋_GB2312" w:eastAsia="仿宋_GB2312" w:cs="仿宋_GB2312"/>
          <w:i w:val="0"/>
          <w:iCs w:val="0"/>
          <w:color w:val="auto"/>
          <w:sz w:val="28"/>
          <w:szCs w:val="28"/>
          <w:u w:val="none"/>
          <w:lang w:val="en-US" w:eastAsia="zh-CN"/>
        </w:rPr>
        <w:t>量</w:t>
      </w:r>
      <w:r>
        <w:rPr>
          <w:rFonts w:hint="eastAsia" w:ascii="仿宋" w:hAnsi="仿宋" w:eastAsia="仿宋" w:cs="仿宋"/>
          <w:color w:val="000000"/>
          <w:kern w:val="0"/>
          <w:sz w:val="32"/>
          <w:szCs w:val="32"/>
          <w:u w:val="none" w:color="000000"/>
          <w:lang w:val="en-US" w:eastAsia="zh-CN"/>
        </w:rPr>
        <w:t>，我局决定对你公司处以如下行政处罚：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罚款陆万肆仟元整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限于接到本处罚决定之日起十五日内到指定的银行或者通过电子支付系统缴纳罚款。逾期不缴纳罚款的，我局可以根据《中华人民共和国行政处罚法》第七十二条第一款第一项规定每日按罚款数额的百分之三加处罚款。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你公司如不服本处罚决定，可在接到本处罚决定书之日起六十日内向大同市人民政府申请复议，也可以在接到本处罚决定书之日起六个月内向大同市平城区人民法院提起行政诉讼。申请行政复议或者提起行政诉讼，不停止行政处罚决定的执行。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逾期不申请行政复议，不提起行政诉讼，又不履行本处罚决定的，我局将依法申请大同市平城区人民法院强制执行。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5440" w:firstLineChars="17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大同市生态环境局</w:t>
      </w:r>
    </w:p>
    <w:p>
      <w:pPr>
        <w:autoSpaceDE w:val="0"/>
        <w:autoSpaceDN w:val="0"/>
        <w:adjustRightInd w:val="0"/>
        <w:snapToGrid w:val="0"/>
        <w:spacing w:line="360" w:lineRule="auto"/>
        <w:ind w:firstLine="5760" w:firstLineChars="18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2026年8月5日</w:t>
      </w:r>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D689C"/>
    <w:rsid w:val="1EBF5A01"/>
    <w:rsid w:val="373914D4"/>
    <w:rsid w:val="735D6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2026-08-13T00:14:00Z</dcterms:created>
  <dc:creator>老东</dc:creator>
  <cp:lastModifiedBy>greatwall</cp:lastModifiedBy>
  <dcterms:modified xsi:type="dcterms:W3CDTF">2026-08-13T15:42:27Z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6D608D36536F4DF6AE2328EC109CA24C_11</vt:lpwstr>
  </property>
  <property fmtid="{D5CDD505-2E9C-101B-9397-08002B2CF9AE}" pid="4" name="KSOTemplateDocerSaveRecord">
    <vt:lpwstr>eyJoZGlkIjoiNzIwMmI4NjNkMjgyNjYxM2U0MjgwODU4ZTYzZDA1NDUiLCJ1c2VySWQiOiI0NDM5NTE4OTAifQ==</vt:lpwstr>
  </property>
</Properties>
</file>