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bookmarkStart w:id="0" w:name="OLE_LINK1"/>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同浑源环罚〔2024〕13号</w:t>
      </w:r>
    </w:p>
    <w:bookmarkEnd w:id="0"/>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当事人名称:浑源县亿瑞康东坊城南加油站有限公司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法定代表人:朱宇航</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统一社会信用代码:911***********FXXU</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30"/>
          <w:szCs w:val="30"/>
          <w:lang w:val="en-US" w:eastAsia="zh-CN"/>
        </w:rPr>
      </w:pPr>
      <w:r>
        <w:rPr>
          <w:rFonts w:hint="eastAsia" w:ascii="仿宋" w:hAnsi="仿宋" w:eastAsia="仿宋" w:cs="仿宋"/>
          <w:sz w:val="30"/>
          <w:szCs w:val="30"/>
          <w:u w:val="none"/>
          <w:lang w:val="en-US" w:eastAsia="zh-CN"/>
        </w:rPr>
        <w:t xml:space="preserve">地址:浑源县灵山高速浑源南服务区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2024年9月4日，大同市生态环境局执法人员对浑源县亿瑞康东坊城南加油站有限公司进行了检查，并委托山西中科元检测有限公司对其6把加油枪配套的油气回收系统密闭性、液阻、气液比进行现场检测。该加油站未按照国家有关规定保证油气回收系统正常使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1、勘验笔录:2024年9月4日《大同市生态环境局现场检查(勘察)笔录》1份，证明以上违法事实的存在;11月8日再次</w:t>
      </w:r>
      <w:r>
        <w:rPr>
          <w:rFonts w:hint="eastAsia" w:ascii="仿宋" w:hAnsi="仿宋" w:eastAsia="仿宋" w:cs="仿宋"/>
          <w:sz w:val="30"/>
          <w:szCs w:val="30"/>
          <w:u w:val="none"/>
        </w:rPr>
        <w:t>《</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rPr>
        <w:t>市生态环境局现场检查（勘察）笔录》</w:t>
      </w:r>
      <w:r>
        <w:rPr>
          <w:rFonts w:hint="eastAsia" w:ascii="仿宋" w:hAnsi="仿宋" w:eastAsia="仿宋" w:cs="仿宋"/>
          <w:sz w:val="30"/>
          <w:szCs w:val="30"/>
          <w:u w:val="none"/>
          <w:lang w:val="en-US" w:eastAsia="zh-CN"/>
        </w:rPr>
        <w:t>1份</w:t>
      </w:r>
      <w:r>
        <w:rPr>
          <w:rFonts w:hint="eastAsia" w:ascii="仿宋" w:hAnsi="仿宋" w:eastAsia="仿宋" w:cs="仿宋"/>
          <w:sz w:val="30"/>
          <w:szCs w:val="30"/>
          <w:u w:val="none"/>
          <w:lang w:eastAsia="zh-CN"/>
        </w:rPr>
        <w:t>，</w:t>
      </w:r>
      <w:r>
        <w:rPr>
          <w:rFonts w:hint="eastAsia" w:ascii="仿宋" w:hAnsi="仿宋" w:eastAsia="仿宋" w:cs="仿宋"/>
          <w:sz w:val="30"/>
          <w:szCs w:val="30"/>
          <w:u w:val="none"/>
          <w:lang w:val="en-US" w:eastAsia="zh-CN"/>
        </w:rPr>
        <w:t>证明违法事实整改情况。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2、证人证言:2024年9月23日《大同市生态环境局调查询问笔录》1份，证明以上违法事实的存在;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3、视听资料:现场照片2份，证明以上违法事实的存在;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4、监测报告:监测报告(监字2024第552号)显示，9#枪、11#枪停用，7#、8#、10#、12#加油枪气液比分别为0、0.04、0、1.64，不符合《加油站大气污染物排放标准》(GB 20952-2020)规定的气液比限值要求(1.0-1.2);6#加油机油气回收系统密闭性现场充压时间超过《加油站大气污染物排放标准》(GB 20952-2020)附录B中B.1公式计算出最小冲压时间的2倍，不具备监测条件，证明以上违法事实的存在。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上述行为违反了《中华人民共和国大气污染防治法》第四十七条第二款</w:t>
      </w:r>
      <w:bookmarkStart w:id="1" w:name="_GoBack"/>
      <w:bookmarkEnd w:id="1"/>
      <w:r>
        <w:rPr>
          <w:rFonts w:hint="eastAsia" w:ascii="仿宋" w:hAnsi="仿宋" w:eastAsia="仿宋" w:cs="仿宋"/>
          <w:i w:val="0"/>
          <w:iCs w:val="0"/>
          <w:sz w:val="30"/>
          <w:szCs w:val="30"/>
          <w:u w:val="none"/>
          <w:lang w:val="en-US" w:eastAsia="zh-CN"/>
        </w:rPr>
        <w:t>的规定。</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我局于2024年11月21日以《行政处罚事先告知书》（同浑源环罚告〔2024〕13号）告知你单位陈述申辩的权利，期限内你单位未进行陈述申辩。</w:t>
      </w:r>
    </w:p>
    <w:p>
      <w:pPr>
        <w:keepNext w:val="0"/>
        <w:keepLines w:val="0"/>
        <w:pageBreakBefore w:val="0"/>
        <w:widowControl w:val="0"/>
        <w:kinsoku/>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sz w:val="30"/>
          <w:szCs w:val="30"/>
          <w:lang w:eastAsia="zh-CN"/>
        </w:rPr>
      </w:pPr>
      <w:r>
        <w:rPr>
          <w:rFonts w:hint="eastAsia" w:ascii="仿宋" w:hAnsi="仿宋" w:eastAsia="仿宋"/>
          <w:sz w:val="30"/>
          <w:szCs w:val="30"/>
          <w:lang w:val="en-US" w:eastAsia="zh-CN"/>
        </w:rPr>
        <w:t>依据</w:t>
      </w:r>
      <w:r>
        <w:rPr>
          <w:rFonts w:hint="eastAsia" w:ascii="仿宋" w:hAnsi="仿宋" w:eastAsia="仿宋"/>
          <w:sz w:val="30"/>
          <w:szCs w:val="30"/>
        </w:rPr>
        <w:t>《中华人民共和国大气污染防治法》第</w:t>
      </w:r>
      <w:r>
        <w:rPr>
          <w:rFonts w:hint="eastAsia" w:ascii="仿宋" w:hAnsi="仿宋" w:eastAsia="仿宋"/>
          <w:sz w:val="30"/>
          <w:szCs w:val="30"/>
          <w:lang w:val="en-US" w:eastAsia="zh-CN"/>
        </w:rPr>
        <w:t>一百零八条第四项，</w:t>
      </w:r>
      <w:r>
        <w:rPr>
          <w:rFonts w:hint="eastAsia" w:ascii="仿宋" w:hAnsi="仿宋" w:eastAsia="仿宋" w:cs="仿宋"/>
          <w:sz w:val="30"/>
          <w:szCs w:val="30"/>
          <w:u w:val="none"/>
          <w:lang w:val="en-US" w:eastAsia="zh-CN"/>
        </w:rPr>
        <w:t>参照《生态环境行政处罚自由裁量基准》（Q-16）</w:t>
      </w:r>
      <w:r>
        <w:rPr>
          <w:rFonts w:hint="eastAsia" w:ascii="仿宋" w:hAnsi="仿宋" w:eastAsia="仿宋" w:cs="仿宋"/>
          <w:i w:val="0"/>
          <w:iCs w:val="0"/>
          <w:sz w:val="30"/>
          <w:szCs w:val="30"/>
          <w:u w:val="none"/>
          <w:lang w:val="en-US" w:eastAsia="zh-CN"/>
        </w:rPr>
        <w:t>我局对你单位作出如下行政处罚：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sz w:val="30"/>
          <w:szCs w:val="30"/>
          <w:lang w:val="en-US" w:eastAsia="zh-CN"/>
        </w:rPr>
        <w:t>罚款叁万元。</w:t>
      </w:r>
      <w:r>
        <w:rPr>
          <w:rFonts w:hint="eastAsia" w:ascii="仿宋" w:hAnsi="仿宋" w:eastAsia="仿宋" w:cs="仿宋"/>
          <w:sz w:val="30"/>
          <w:szCs w:val="30"/>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rPr>
      </w:pP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rPr>
        <w:t>生态环境局</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rPr>
      </w:pPr>
      <w:r>
        <w:rPr>
          <w:rFonts w:hint="eastAsia" w:ascii="仿宋" w:hAnsi="仿宋" w:eastAsia="仿宋" w:cs="仿宋"/>
          <w:sz w:val="30"/>
          <w:szCs w:val="30"/>
          <w:u w:val="none"/>
          <w:lang w:val="en-US" w:eastAsia="zh-CN"/>
        </w:rPr>
        <w:t>2024</w:t>
      </w:r>
      <w:r>
        <w:rPr>
          <w:rFonts w:hint="eastAsia" w:ascii="仿宋" w:hAnsi="仿宋" w:eastAsia="仿宋" w:cs="仿宋"/>
          <w:sz w:val="30"/>
          <w:szCs w:val="30"/>
          <w:u w:val="none"/>
        </w:rPr>
        <w:t>年</w:t>
      </w:r>
      <w:r>
        <w:rPr>
          <w:rFonts w:hint="eastAsia" w:ascii="仿宋" w:hAnsi="仿宋" w:eastAsia="仿宋" w:cs="仿宋"/>
          <w:sz w:val="30"/>
          <w:szCs w:val="30"/>
          <w:u w:val="none"/>
          <w:lang w:val="en-US" w:eastAsia="zh-CN"/>
        </w:rPr>
        <w:t>12</w:t>
      </w:r>
      <w:r>
        <w:rPr>
          <w:rFonts w:hint="eastAsia" w:ascii="仿宋" w:hAnsi="仿宋" w:eastAsia="仿宋" w:cs="仿宋"/>
          <w:sz w:val="30"/>
          <w:szCs w:val="30"/>
          <w:u w:val="none"/>
        </w:rPr>
        <w:t>月</w:t>
      </w:r>
      <w:r>
        <w:rPr>
          <w:rFonts w:hint="eastAsia" w:ascii="仿宋" w:hAnsi="仿宋" w:eastAsia="仿宋" w:cs="仿宋"/>
          <w:sz w:val="30"/>
          <w:szCs w:val="30"/>
          <w:u w:val="none"/>
          <w:lang w:val="en-US" w:eastAsia="zh-CN"/>
        </w:rPr>
        <w:t>13</w:t>
      </w:r>
      <w:r>
        <w:rPr>
          <w:rFonts w:hint="eastAsia" w:ascii="仿宋" w:hAnsi="仿宋" w:eastAsia="仿宋" w:cs="仿宋"/>
          <w:sz w:val="30"/>
          <w:szCs w:val="30"/>
          <w:u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F6485"/>
    <w:rsid w:val="2E7944E4"/>
    <w:rsid w:val="34890D84"/>
    <w:rsid w:val="5EDF6485"/>
    <w:rsid w:val="77DA1976"/>
    <w:rsid w:val="F9CB9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1192</Words>
  <Characters>1304</Characters>
  <Lines>0</Lines>
  <Paragraphs>0</Paragraphs>
  <TotalTime>1</TotalTime>
  <ScaleCrop>false</ScaleCrop>
  <LinksUpToDate>false</LinksUpToDate>
  <CharactersWithSpaces>1385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2024-12-12T17:55:00Z</dcterms:created>
  <dc:creator>M.</dc:creator>
  <cp:lastModifiedBy>greatwall</cp:lastModifiedBy>
  <cp:lastPrinted>2024-12-13T16:03:00Z</cp:lastPrinted>
  <dcterms:modified xsi:type="dcterms:W3CDTF">2024-12-18T11:15:46Z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464BA6A8E4AF4B7DA76BDC92CF5F3946_13</vt:lpwstr>
  </property>
</Properties>
</file>