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29D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eastAsia" w:ascii="微软雅黑" w:hAnsi="微软雅黑" w:eastAsia="宋体" w:cs="微软雅黑"/>
          <w:b/>
          <w:i w:val="0"/>
          <w:caps w:val="0"/>
          <w:color w:val="333333"/>
          <w:spacing w:val="0"/>
          <w:sz w:val="27"/>
          <w:szCs w:val="27"/>
          <w:lang w:val="en-US" w:eastAsia="zh-CN"/>
        </w:rPr>
      </w:pPr>
      <w:r>
        <w:rPr>
          <w:rFonts w:hint="eastAsia" w:ascii="宋体" w:hAnsi="宋体" w:eastAsia="宋体" w:cs="宋体"/>
          <w:b w:val="0"/>
          <w:i w:val="0"/>
          <w:caps w:val="0"/>
          <w:color w:val="000000"/>
          <w:spacing w:val="0"/>
          <w:sz w:val="30"/>
          <w:szCs w:val="30"/>
          <w:shd w:val="clear" w:fill="FFFFFF"/>
        </w:rPr>
        <w:t>大同市生态环境局灵丘分局202</w:t>
      </w:r>
      <w:r>
        <w:rPr>
          <w:rFonts w:hint="eastAsia" w:cs="宋体"/>
          <w:b w:val="0"/>
          <w:i w:val="0"/>
          <w:caps w:val="0"/>
          <w:color w:val="000000"/>
          <w:spacing w:val="0"/>
          <w:sz w:val="30"/>
          <w:szCs w:val="30"/>
          <w:shd w:val="clear" w:fill="FFFFFF"/>
          <w:lang w:val="en-US" w:eastAsia="zh-CN"/>
        </w:rPr>
        <w:t>6</w:t>
      </w:r>
      <w:r>
        <w:rPr>
          <w:rFonts w:hint="eastAsia" w:ascii="宋体" w:hAnsi="宋体" w:eastAsia="宋体" w:cs="宋体"/>
          <w:b w:val="0"/>
          <w:i w:val="0"/>
          <w:caps w:val="0"/>
          <w:color w:val="000000"/>
          <w:spacing w:val="0"/>
          <w:sz w:val="30"/>
          <w:szCs w:val="30"/>
          <w:shd w:val="clear" w:fill="FFFFFF"/>
        </w:rPr>
        <w:t>年</w:t>
      </w:r>
      <w:r>
        <w:rPr>
          <w:rFonts w:hint="eastAsia" w:cs="宋体"/>
          <w:b w:val="0"/>
          <w:i w:val="0"/>
          <w:caps w:val="0"/>
          <w:color w:val="000000"/>
          <w:spacing w:val="0"/>
          <w:sz w:val="30"/>
          <w:szCs w:val="30"/>
          <w:shd w:val="clear" w:fill="FFFFFF"/>
          <w:lang w:val="en-US" w:eastAsia="zh-CN"/>
        </w:rPr>
        <w:t>8</w:t>
      </w:r>
      <w:r>
        <w:rPr>
          <w:rFonts w:hint="eastAsia" w:ascii="宋体" w:hAnsi="宋体" w:eastAsia="宋体" w:cs="宋体"/>
          <w:b w:val="0"/>
          <w:i w:val="0"/>
          <w:caps w:val="0"/>
          <w:color w:val="000000"/>
          <w:spacing w:val="0"/>
          <w:sz w:val="30"/>
          <w:szCs w:val="30"/>
          <w:shd w:val="clear" w:fill="FFFFFF"/>
        </w:rPr>
        <w:t>月</w:t>
      </w:r>
      <w:r>
        <w:rPr>
          <w:rFonts w:hint="eastAsia" w:cs="宋体"/>
          <w:b w:val="0"/>
          <w:i w:val="0"/>
          <w:caps w:val="0"/>
          <w:color w:val="000000"/>
          <w:spacing w:val="0"/>
          <w:sz w:val="30"/>
          <w:szCs w:val="30"/>
          <w:shd w:val="clear" w:fill="FFFFFF"/>
          <w:lang w:val="en-US" w:eastAsia="zh-CN"/>
        </w:rPr>
        <w:t>14</w:t>
      </w:r>
      <w:r>
        <w:rPr>
          <w:rFonts w:hint="eastAsia" w:ascii="宋体" w:hAnsi="宋体" w:eastAsia="宋体" w:cs="宋体"/>
          <w:b w:val="0"/>
          <w:i w:val="0"/>
          <w:caps w:val="0"/>
          <w:color w:val="000000"/>
          <w:spacing w:val="0"/>
          <w:sz w:val="30"/>
          <w:szCs w:val="30"/>
          <w:shd w:val="clear" w:fill="FFFFFF"/>
        </w:rPr>
        <w:t>日拟作出的建设项目环境影响评价文件审批意见的公示</w:t>
      </w:r>
    </w:p>
    <w:p w14:paraId="0C7D30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jc w:val="both"/>
        <w:rPr>
          <w:rFonts w:hint="default" w:ascii="Times New Roman" w:hAnsi="Times New Roman" w:cs="Times New Roman"/>
          <w:sz w:val="21"/>
          <w:szCs w:val="21"/>
        </w:rPr>
      </w:pPr>
      <w:r>
        <w:rPr>
          <w:rFonts w:ascii="仿宋_GB2312" w:hAnsi="Times New Roman" w:eastAsia="仿宋_GB2312" w:cs="仿宋_GB2312"/>
          <w:b w:val="0"/>
          <w:i w:val="0"/>
          <w:caps w:val="0"/>
          <w:color w:val="2A2A2A"/>
          <w:spacing w:val="0"/>
          <w:sz w:val="24"/>
          <w:szCs w:val="24"/>
          <w:shd w:val="clear" w:fill="FFFFFF"/>
        </w:rPr>
        <w:t>根据建设项目环境影响评价审批程序的有关规定，经审查，</w:t>
      </w:r>
      <w:r>
        <w:rPr>
          <w:rFonts w:hint="default" w:ascii="仿宋_GB2312" w:hAnsi="Times New Roman" w:eastAsia="仿宋_GB2312" w:cs="仿宋_GB2312"/>
          <w:b w:val="0"/>
          <w:i w:val="0"/>
          <w:caps w:val="0"/>
          <w:color w:val="2A2A2A"/>
          <w:spacing w:val="0"/>
          <w:sz w:val="24"/>
          <w:szCs w:val="24"/>
          <w:shd w:val="clear" w:fill="FFFFFF"/>
        </w:rPr>
        <w:t>202</w:t>
      </w:r>
      <w:r>
        <w:rPr>
          <w:rFonts w:hint="eastAsia" w:ascii="仿宋_GB2312" w:hAnsi="Times New Roman" w:eastAsia="仿宋_GB2312" w:cs="仿宋_GB2312"/>
          <w:b w:val="0"/>
          <w:i w:val="0"/>
          <w:caps w:val="0"/>
          <w:color w:val="2A2A2A"/>
          <w:spacing w:val="0"/>
          <w:sz w:val="24"/>
          <w:szCs w:val="24"/>
          <w:shd w:val="clear" w:fill="FFFFFF"/>
          <w:lang w:val="en-US" w:eastAsia="zh-CN"/>
        </w:rPr>
        <w:t>6</w:t>
      </w:r>
      <w:r>
        <w:rPr>
          <w:rFonts w:hint="default" w:ascii="仿宋_GB2312" w:hAnsi="Times New Roman" w:eastAsia="仿宋_GB2312" w:cs="仿宋_GB2312"/>
          <w:b w:val="0"/>
          <w:i w:val="0"/>
          <w:caps w:val="0"/>
          <w:color w:val="2A2A2A"/>
          <w:spacing w:val="0"/>
          <w:sz w:val="24"/>
          <w:szCs w:val="24"/>
          <w:shd w:val="clear" w:fill="FFFFFF"/>
        </w:rPr>
        <w:t>年</w:t>
      </w:r>
      <w:r>
        <w:rPr>
          <w:rFonts w:hint="eastAsia" w:ascii="仿宋_GB2312" w:hAnsi="Times New Roman" w:eastAsia="仿宋_GB2312" w:cs="仿宋_GB2312"/>
          <w:b w:val="0"/>
          <w:i w:val="0"/>
          <w:caps w:val="0"/>
          <w:color w:val="2A2A2A"/>
          <w:spacing w:val="0"/>
          <w:sz w:val="24"/>
          <w:szCs w:val="24"/>
          <w:shd w:val="clear" w:fill="FFFFFF"/>
          <w:lang w:val="en-US" w:eastAsia="zh-CN"/>
        </w:rPr>
        <w:t>8</w:t>
      </w:r>
      <w:r>
        <w:rPr>
          <w:rFonts w:hint="default" w:ascii="仿宋_GB2312" w:hAnsi="Times New Roman" w:eastAsia="仿宋_GB2312" w:cs="仿宋_GB2312"/>
          <w:b w:val="0"/>
          <w:i w:val="0"/>
          <w:caps w:val="0"/>
          <w:color w:val="2A2A2A"/>
          <w:spacing w:val="0"/>
          <w:sz w:val="24"/>
          <w:szCs w:val="24"/>
          <w:shd w:val="clear" w:fill="FFFFFF"/>
        </w:rPr>
        <w:t>月</w:t>
      </w:r>
      <w:r>
        <w:rPr>
          <w:rFonts w:hint="eastAsia" w:ascii="仿宋_GB2312" w:hAnsi="Times New Roman" w:eastAsia="仿宋_GB2312" w:cs="仿宋_GB2312"/>
          <w:b w:val="0"/>
          <w:i w:val="0"/>
          <w:caps w:val="0"/>
          <w:color w:val="2A2A2A"/>
          <w:spacing w:val="0"/>
          <w:sz w:val="24"/>
          <w:szCs w:val="24"/>
          <w:shd w:val="clear" w:fill="FFFFFF"/>
          <w:lang w:val="en-US" w:eastAsia="zh-CN"/>
        </w:rPr>
        <w:t>14</w:t>
      </w:r>
      <w:r>
        <w:rPr>
          <w:rFonts w:hint="default" w:ascii="仿宋_GB2312" w:hAnsi="Times New Roman" w:eastAsia="仿宋_GB2312" w:cs="仿宋_GB2312"/>
          <w:b w:val="0"/>
          <w:i w:val="0"/>
          <w:caps w:val="0"/>
          <w:color w:val="2A2A2A"/>
          <w:spacing w:val="0"/>
          <w:sz w:val="24"/>
          <w:szCs w:val="24"/>
          <w:shd w:val="clear" w:fill="FFFFFF"/>
        </w:rPr>
        <w:t>日我局拟对以下建设项目环境影响评价文件作出审批意见。为保证此次审查工作的严肃性和公正性，现将拟作出审批意见的环境影响评价文件基本情况予以公示，</w:t>
      </w:r>
      <w:r>
        <w:rPr>
          <w:rFonts w:hint="default" w:ascii="仿宋_GB2312" w:hAnsi="Times New Roman" w:eastAsia="仿宋_GB2312" w:cs="仿宋_GB2312"/>
          <w:b w:val="0"/>
          <w:i w:val="0"/>
          <w:caps w:val="0"/>
          <w:color w:val="3C3C3C"/>
          <w:spacing w:val="0"/>
          <w:sz w:val="24"/>
          <w:szCs w:val="24"/>
          <w:shd w:val="clear" w:fill="FFFFFF"/>
        </w:rPr>
        <w:t>公示期为202</w:t>
      </w:r>
      <w:r>
        <w:rPr>
          <w:rFonts w:hint="eastAsia" w:ascii="仿宋_GB2312" w:hAnsi="Times New Roman" w:eastAsia="仿宋_GB2312" w:cs="仿宋_GB2312"/>
          <w:b w:val="0"/>
          <w:i w:val="0"/>
          <w:caps w:val="0"/>
          <w:color w:val="3C3C3C"/>
          <w:spacing w:val="0"/>
          <w:sz w:val="24"/>
          <w:szCs w:val="24"/>
          <w:shd w:val="clear" w:fill="FFFFFF"/>
          <w:lang w:val="en-US" w:eastAsia="zh-CN"/>
        </w:rPr>
        <w:t>6</w:t>
      </w:r>
      <w:r>
        <w:rPr>
          <w:rFonts w:hint="default" w:ascii="仿宋_GB2312" w:hAnsi="Times New Roman" w:eastAsia="仿宋_GB2312" w:cs="仿宋_GB2312"/>
          <w:b w:val="0"/>
          <w:i w:val="0"/>
          <w:caps w:val="0"/>
          <w:color w:val="3C3C3C"/>
          <w:spacing w:val="0"/>
          <w:sz w:val="24"/>
          <w:szCs w:val="24"/>
          <w:shd w:val="clear" w:fill="FFFFFF"/>
        </w:rPr>
        <w:t>年</w:t>
      </w:r>
      <w:r>
        <w:rPr>
          <w:rFonts w:hint="eastAsia" w:ascii="仿宋_GB2312" w:hAnsi="Times New Roman" w:eastAsia="仿宋_GB2312" w:cs="仿宋_GB2312"/>
          <w:b w:val="0"/>
          <w:i w:val="0"/>
          <w:caps w:val="0"/>
          <w:color w:val="3C3C3C"/>
          <w:spacing w:val="0"/>
          <w:sz w:val="24"/>
          <w:szCs w:val="24"/>
          <w:shd w:val="clear" w:fill="FFFFFF"/>
          <w:lang w:val="en-US" w:eastAsia="zh-CN"/>
        </w:rPr>
        <w:t>8</w:t>
      </w:r>
      <w:r>
        <w:rPr>
          <w:rFonts w:hint="default" w:ascii="仿宋_GB2312" w:hAnsi="Times New Roman" w:eastAsia="仿宋_GB2312" w:cs="仿宋_GB2312"/>
          <w:b w:val="0"/>
          <w:i w:val="0"/>
          <w:caps w:val="0"/>
          <w:color w:val="3C3C3C"/>
          <w:spacing w:val="0"/>
          <w:sz w:val="24"/>
          <w:szCs w:val="24"/>
          <w:shd w:val="clear" w:fill="FFFFFF"/>
        </w:rPr>
        <w:t>月</w:t>
      </w:r>
      <w:r>
        <w:rPr>
          <w:rFonts w:hint="eastAsia" w:ascii="仿宋_GB2312" w:hAnsi="Times New Roman" w:eastAsia="仿宋_GB2312" w:cs="仿宋_GB2312"/>
          <w:b w:val="0"/>
          <w:i w:val="0"/>
          <w:caps w:val="0"/>
          <w:color w:val="3C3C3C"/>
          <w:spacing w:val="0"/>
          <w:sz w:val="24"/>
          <w:szCs w:val="24"/>
          <w:shd w:val="clear" w:fill="FFFFFF"/>
          <w:lang w:val="en-US" w:eastAsia="zh-CN"/>
        </w:rPr>
        <w:t>14</w:t>
      </w:r>
      <w:r>
        <w:rPr>
          <w:rFonts w:hint="default" w:ascii="仿宋_GB2312" w:hAnsi="Times New Roman" w:eastAsia="仿宋_GB2312" w:cs="仿宋_GB2312"/>
          <w:b w:val="0"/>
          <w:i w:val="0"/>
          <w:caps w:val="0"/>
          <w:color w:val="3C3C3C"/>
          <w:spacing w:val="0"/>
          <w:sz w:val="24"/>
          <w:szCs w:val="24"/>
          <w:shd w:val="clear" w:fill="FFFFFF"/>
        </w:rPr>
        <w:t>日－</w:t>
      </w:r>
      <w:r>
        <w:rPr>
          <w:rFonts w:hint="eastAsia" w:ascii="仿宋_GB2312" w:hAnsi="Times New Roman" w:eastAsia="仿宋_GB2312" w:cs="仿宋_GB2312"/>
          <w:b w:val="0"/>
          <w:i w:val="0"/>
          <w:caps w:val="0"/>
          <w:color w:val="3C3C3C"/>
          <w:spacing w:val="0"/>
          <w:sz w:val="24"/>
          <w:szCs w:val="24"/>
          <w:shd w:val="clear" w:fill="FFFFFF"/>
          <w:lang w:val="en-US" w:eastAsia="zh-CN"/>
        </w:rPr>
        <w:t>20</w:t>
      </w:r>
      <w:r>
        <w:rPr>
          <w:rFonts w:hint="default" w:ascii="仿宋_GB2312" w:hAnsi="Times New Roman" w:eastAsia="仿宋_GB2312" w:cs="仿宋_GB2312"/>
          <w:b w:val="0"/>
          <w:i w:val="0"/>
          <w:caps w:val="0"/>
          <w:color w:val="3C3C3C"/>
          <w:spacing w:val="0"/>
          <w:sz w:val="24"/>
          <w:szCs w:val="24"/>
          <w:shd w:val="clear" w:fill="FFFFFF"/>
        </w:rPr>
        <w:t>日（</w:t>
      </w:r>
      <w:r>
        <w:rPr>
          <w:rFonts w:hint="eastAsia" w:ascii="仿宋_GB2312" w:hAnsi="Times New Roman" w:eastAsia="仿宋_GB2312" w:cs="仿宋_GB2312"/>
          <w:b w:val="0"/>
          <w:i w:val="0"/>
          <w:caps w:val="0"/>
          <w:color w:val="3C3C3C"/>
          <w:spacing w:val="0"/>
          <w:sz w:val="24"/>
          <w:szCs w:val="24"/>
          <w:shd w:val="clear" w:fill="FFFFFF"/>
          <w:lang w:val="en-US" w:eastAsia="zh-CN"/>
        </w:rPr>
        <w:t>5</w:t>
      </w:r>
      <w:r>
        <w:rPr>
          <w:rFonts w:hint="default" w:ascii="仿宋_GB2312" w:hAnsi="Times New Roman" w:eastAsia="仿宋_GB2312" w:cs="仿宋_GB2312"/>
          <w:b w:val="0"/>
          <w:i w:val="0"/>
          <w:caps w:val="0"/>
          <w:color w:val="3C3C3C"/>
          <w:spacing w:val="0"/>
          <w:sz w:val="24"/>
          <w:szCs w:val="24"/>
          <w:shd w:val="clear" w:fill="FFFFFF"/>
        </w:rPr>
        <w:t>个工作日）</w:t>
      </w:r>
    </w:p>
    <w:p w14:paraId="1F8CC5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480"/>
        <w:jc w:val="left"/>
        <w:rPr>
          <w:rFonts w:hint="default" w:ascii="Times New Roman" w:hAnsi="Times New Roman" w:cs="Times New Roman"/>
          <w:sz w:val="21"/>
          <w:szCs w:val="21"/>
        </w:rPr>
      </w:pPr>
      <w:r>
        <w:rPr>
          <w:rFonts w:hint="default" w:ascii="仿宋_GB2312" w:hAnsi="Times New Roman" w:eastAsia="仿宋_GB2312" w:cs="仿宋_GB2312"/>
          <w:b w:val="0"/>
          <w:i w:val="0"/>
          <w:caps w:val="0"/>
          <w:color w:val="2A2A2A"/>
          <w:spacing w:val="0"/>
          <w:sz w:val="24"/>
          <w:szCs w:val="24"/>
          <w:shd w:val="clear" w:fill="FFFFFF"/>
        </w:rPr>
        <w:t>听证权利告知：依据《中华人民共和国行政许可法》，自公示起</w:t>
      </w:r>
      <w:r>
        <w:rPr>
          <w:rFonts w:hint="eastAsia" w:ascii="仿宋_GB2312" w:hAnsi="Times New Roman" w:eastAsia="仿宋_GB2312" w:cs="仿宋_GB2312"/>
          <w:b w:val="0"/>
          <w:i w:val="0"/>
          <w:caps w:val="0"/>
          <w:color w:val="2A2A2A"/>
          <w:spacing w:val="0"/>
          <w:sz w:val="24"/>
          <w:szCs w:val="24"/>
          <w:shd w:val="clear" w:fill="FFFFFF"/>
          <w:lang w:val="en-US" w:eastAsia="zh-CN"/>
        </w:rPr>
        <w:t>5</w:t>
      </w:r>
      <w:r>
        <w:rPr>
          <w:rFonts w:hint="default" w:ascii="仿宋_GB2312" w:hAnsi="Times New Roman" w:eastAsia="仿宋_GB2312" w:cs="仿宋_GB2312"/>
          <w:b w:val="0"/>
          <w:i w:val="0"/>
          <w:caps w:val="0"/>
          <w:color w:val="2A2A2A"/>
          <w:spacing w:val="0"/>
          <w:sz w:val="24"/>
          <w:szCs w:val="24"/>
          <w:shd w:val="clear" w:fill="FFFFFF"/>
        </w:rPr>
        <w:t>个工作日内申请人、利害关系人可对以下拟作出的建设项目环境影响评价文件审批意见要求听证。</w:t>
      </w:r>
    </w:p>
    <w:p w14:paraId="377129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Times New Roman" w:hAnsi="Times New Roman" w:cs="Times New Roman"/>
          <w:sz w:val="21"/>
          <w:szCs w:val="21"/>
        </w:rPr>
      </w:pPr>
      <w:r>
        <w:rPr>
          <w:rFonts w:hint="default" w:ascii="仿宋_GB2312" w:hAnsi="Times New Roman" w:eastAsia="仿宋_GB2312" w:cs="仿宋_GB2312"/>
          <w:b w:val="0"/>
          <w:i w:val="0"/>
          <w:caps w:val="0"/>
          <w:color w:val="2A2A2A"/>
          <w:spacing w:val="0"/>
          <w:sz w:val="24"/>
          <w:szCs w:val="24"/>
          <w:shd w:val="clear" w:fill="FFFFFF"/>
        </w:rPr>
        <w:t>联系电话：0352－8537</w:t>
      </w:r>
      <w:r>
        <w:rPr>
          <w:rFonts w:hint="eastAsia" w:ascii="仿宋_GB2312" w:hAnsi="Times New Roman" w:eastAsia="仿宋_GB2312" w:cs="仿宋_GB2312"/>
          <w:b w:val="0"/>
          <w:i w:val="0"/>
          <w:caps w:val="0"/>
          <w:color w:val="2A2A2A"/>
          <w:spacing w:val="0"/>
          <w:sz w:val="24"/>
          <w:szCs w:val="24"/>
          <w:shd w:val="clear" w:fill="FFFFFF"/>
          <w:lang w:val="en-US" w:eastAsia="zh-CN"/>
        </w:rPr>
        <w:t>816</w:t>
      </w:r>
      <w:r>
        <w:rPr>
          <w:rFonts w:hint="default" w:ascii="仿宋_GB2312" w:hAnsi="Times New Roman" w:eastAsia="仿宋_GB2312" w:cs="仿宋_GB2312"/>
          <w:b w:val="0"/>
          <w:i w:val="0"/>
          <w:caps w:val="0"/>
          <w:color w:val="2A2A2A"/>
          <w:spacing w:val="0"/>
          <w:sz w:val="24"/>
          <w:szCs w:val="24"/>
          <w:shd w:val="clear" w:fill="FFFFFF"/>
        </w:rPr>
        <w:t>（灵丘县政务大厅大同市生态环境局灵丘分局）</w:t>
      </w:r>
    </w:p>
    <w:p w14:paraId="67D8AF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Times New Roman" w:hAnsi="Times New Roman" w:eastAsia="仿宋_GB2312" w:cs="Times New Roman"/>
          <w:sz w:val="21"/>
          <w:szCs w:val="21"/>
          <w:lang w:val="en-US" w:eastAsia="zh-CN"/>
        </w:rPr>
      </w:pPr>
      <w:r>
        <w:rPr>
          <w:rFonts w:hint="default" w:ascii="仿宋_GB2312" w:hAnsi="Times New Roman" w:eastAsia="仿宋_GB2312" w:cs="仿宋_GB2312"/>
          <w:b w:val="0"/>
          <w:i w:val="0"/>
          <w:caps w:val="0"/>
          <w:color w:val="2A2A2A"/>
          <w:spacing w:val="0"/>
          <w:sz w:val="24"/>
          <w:szCs w:val="24"/>
          <w:shd w:val="clear" w:fill="FFFFFF"/>
        </w:rPr>
        <w:t>通讯地址：灵丘县政务大厅</w:t>
      </w:r>
      <w:r>
        <w:rPr>
          <w:rFonts w:hint="default" w:ascii="仿宋_GB2312" w:hAnsi="Times New Roman" w:eastAsia="仿宋_GB2312" w:cs="仿宋_GB2312"/>
          <w:b w:val="0"/>
          <w:i w:val="0"/>
          <w:caps w:val="0"/>
          <w:color w:val="3C3C3C"/>
          <w:spacing w:val="0"/>
          <w:sz w:val="24"/>
          <w:szCs w:val="24"/>
          <w:shd w:val="clear" w:fill="FFFFFF"/>
        </w:rPr>
        <w:t>     </w:t>
      </w:r>
      <w:r>
        <w:rPr>
          <w:rFonts w:hint="default" w:ascii="仿宋_GB2312" w:hAnsi="Times New Roman" w:eastAsia="仿宋_GB2312" w:cs="仿宋_GB2312"/>
          <w:b w:val="0"/>
          <w:i w:val="0"/>
          <w:caps w:val="0"/>
          <w:color w:val="2A2A2A"/>
          <w:spacing w:val="0"/>
          <w:sz w:val="24"/>
          <w:szCs w:val="24"/>
          <w:shd w:val="clear" w:fill="FFFFFF"/>
        </w:rPr>
        <w:t>邮编：03</w:t>
      </w:r>
      <w:r>
        <w:rPr>
          <w:rFonts w:hint="eastAsia" w:ascii="仿宋_GB2312" w:hAnsi="Times New Roman" w:eastAsia="仿宋_GB2312" w:cs="仿宋_GB2312"/>
          <w:b w:val="0"/>
          <w:i w:val="0"/>
          <w:caps w:val="0"/>
          <w:color w:val="2A2A2A"/>
          <w:spacing w:val="0"/>
          <w:sz w:val="24"/>
          <w:szCs w:val="24"/>
          <w:shd w:val="clear" w:fill="FFFFFF"/>
          <w:lang w:val="en-US" w:eastAsia="zh-CN"/>
        </w:rPr>
        <w:t>4400</w:t>
      </w:r>
    </w:p>
    <w:p w14:paraId="5BC9BA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sz w:val="21"/>
          <w:szCs w:val="21"/>
        </w:rPr>
      </w:pPr>
      <w:r>
        <w:rPr>
          <w:rFonts w:hint="default" w:ascii="Times New Roman" w:hAnsi="Times New Roman" w:eastAsia="微软雅黑" w:cs="Times New Roman"/>
          <w:i w:val="0"/>
          <w:caps w:val="0"/>
          <w:color w:val="3C3C3C"/>
          <w:spacing w:val="0"/>
          <w:sz w:val="21"/>
          <w:szCs w:val="21"/>
          <w:shd w:val="clear" w:fill="FFFFFF"/>
        </w:rPr>
        <w:t> </w:t>
      </w:r>
    </w:p>
    <w:p w14:paraId="06D13F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i w:val="0"/>
          <w:caps w:val="0"/>
          <w:color w:val="3C3C3C"/>
          <w:spacing w:val="0"/>
          <w:sz w:val="21"/>
          <w:szCs w:val="21"/>
          <w:shd w:val="clear" w:fill="FFFFFF"/>
        </w:rPr>
        <w:t> </w:t>
      </w:r>
    </w:p>
    <w:tbl>
      <w:tblPr>
        <w:tblStyle w:val="6"/>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68"/>
        <w:gridCol w:w="728"/>
        <w:gridCol w:w="766"/>
        <w:gridCol w:w="745"/>
        <w:gridCol w:w="690"/>
        <w:gridCol w:w="1718"/>
        <w:gridCol w:w="3733"/>
      </w:tblGrid>
      <w:tr w14:paraId="08A0E2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5" w:hRule="atLeast"/>
          <w:jc w:val="center"/>
        </w:trPr>
        <w:tc>
          <w:tcPr>
            <w:tcW w:w="568" w:type="dxa"/>
            <w:tcBorders>
              <w:top w:val="single" w:color="auto" w:sz="8" w:space="0"/>
              <w:left w:val="single" w:color="auto" w:sz="8" w:space="0"/>
              <w:bottom w:val="single" w:color="auto" w:sz="4" w:space="0"/>
              <w:right w:val="single" w:color="auto" w:sz="8" w:space="0"/>
            </w:tcBorders>
            <w:shd w:val="clear" w:color="auto" w:fill="auto"/>
            <w:tcMar>
              <w:left w:w="108" w:type="dxa"/>
              <w:right w:w="108" w:type="dxa"/>
            </w:tcMar>
            <w:vAlign w:val="center"/>
          </w:tcPr>
          <w:p w14:paraId="274D47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序号</w:t>
            </w:r>
          </w:p>
        </w:tc>
        <w:tc>
          <w:tcPr>
            <w:tcW w:w="728"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7A535C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项目</w:t>
            </w:r>
          </w:p>
          <w:p w14:paraId="548599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名称</w:t>
            </w:r>
          </w:p>
        </w:tc>
        <w:tc>
          <w:tcPr>
            <w:tcW w:w="766"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2B8D4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建设地点</w:t>
            </w:r>
          </w:p>
        </w:tc>
        <w:tc>
          <w:tcPr>
            <w:tcW w:w="745"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29D903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建设</w:t>
            </w:r>
          </w:p>
          <w:p w14:paraId="2BF556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单位</w:t>
            </w:r>
          </w:p>
        </w:tc>
        <w:tc>
          <w:tcPr>
            <w:tcW w:w="690"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1CFE1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环境影响评价机构</w:t>
            </w:r>
          </w:p>
        </w:tc>
        <w:tc>
          <w:tcPr>
            <w:tcW w:w="1718"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1F5C32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项目概况</w:t>
            </w:r>
          </w:p>
        </w:tc>
        <w:tc>
          <w:tcPr>
            <w:tcW w:w="3733"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246C29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主要环境影响及预防或者减轻不良环境影响的对策和措施</w:t>
            </w:r>
          </w:p>
        </w:tc>
      </w:tr>
      <w:tr w14:paraId="0A3775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83" w:hRule="atLeast"/>
          <w:jc w:val="center"/>
        </w:trPr>
        <w:tc>
          <w:tcPr>
            <w:tcW w:w="568"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14:paraId="74203B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default" w:ascii="Times New Roman" w:hAnsi="Times New Roman" w:cs="Times New Roman"/>
                <w:color w:val="auto"/>
                <w:sz w:val="21"/>
                <w:szCs w:val="21"/>
              </w:rPr>
            </w:pPr>
            <w:r>
              <w:rPr>
                <w:rFonts w:hint="default" w:ascii="仿宋_GB2312" w:hAnsi="Times New Roman" w:eastAsia="仿宋_GB2312" w:cs="仿宋_GB2312"/>
                <w:b w:val="0"/>
                <w:color w:val="auto"/>
                <w:sz w:val="18"/>
                <w:szCs w:val="18"/>
              </w:rPr>
              <w:t>1</w:t>
            </w:r>
          </w:p>
        </w:tc>
        <w:tc>
          <w:tcPr>
            <w:tcW w:w="72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5CB39D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cs="Times New Roman"/>
                <w:color w:val="auto"/>
                <w:sz w:val="18"/>
                <w:szCs w:val="18"/>
              </w:rPr>
            </w:pPr>
            <w:r>
              <w:rPr>
                <w:rFonts w:hint="eastAsia" w:ascii="Calibri" w:hAnsi="Calibri" w:eastAsia="仿宋" w:cs="Calibri"/>
                <w:sz w:val="18"/>
                <w:szCs w:val="18"/>
                <w:lang w:eastAsia="zh-CN"/>
              </w:rPr>
              <w:t>灵丘县中源矿业有限责任公司固体废物治理利用加工改扩建项目</w:t>
            </w:r>
          </w:p>
        </w:tc>
        <w:tc>
          <w:tcPr>
            <w:tcW w:w="76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0F8B4F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cs="Times New Roman"/>
                <w:color w:val="auto"/>
                <w:sz w:val="18"/>
                <w:szCs w:val="18"/>
              </w:rPr>
            </w:pPr>
            <w:r>
              <w:rPr>
                <w:rFonts w:hint="eastAsia" w:ascii="仿宋" w:hAnsi="仿宋" w:eastAsia="仿宋" w:cs="仿宋"/>
                <w:color w:val="auto"/>
                <w:sz w:val="18"/>
                <w:szCs w:val="18"/>
              </w:rPr>
              <w:t>山西省大同市灵丘县武灵镇高渠沟村北侧约0.6km处（灵丘县中源矿业有限责任公司现有厂区内）</w:t>
            </w:r>
          </w:p>
        </w:tc>
        <w:tc>
          <w:tcPr>
            <w:tcW w:w="74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0CD7AD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cs="Times New Roman"/>
                <w:color w:val="auto"/>
                <w:sz w:val="18"/>
                <w:szCs w:val="18"/>
              </w:rPr>
            </w:pPr>
            <w:r>
              <w:rPr>
                <w:rFonts w:hint="eastAsia" w:ascii="Calibri" w:hAnsi="Calibri" w:eastAsia="仿宋" w:cs="Calibri"/>
                <w:sz w:val="18"/>
                <w:szCs w:val="18"/>
                <w:lang w:eastAsia="zh-CN"/>
              </w:rPr>
              <w:t>灵丘县中源矿业有限责任公司</w:t>
            </w:r>
          </w:p>
        </w:tc>
        <w:tc>
          <w:tcPr>
            <w:tcW w:w="690"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6C3D97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default" w:ascii="Times New Roman" w:hAnsi="Times New Roman" w:cs="Times New Roman"/>
                <w:color w:val="auto"/>
                <w:sz w:val="18"/>
                <w:szCs w:val="18"/>
              </w:rPr>
            </w:pPr>
            <w:r>
              <w:rPr>
                <w:rFonts w:hint="eastAsia" w:ascii="仿宋_GB2312" w:hAnsi="Calibri" w:eastAsia="仿宋_GB2312" w:cs="仿宋_GB2312"/>
                <w:sz w:val="18"/>
                <w:szCs w:val="18"/>
                <w:lang w:eastAsia="zh-CN"/>
              </w:rPr>
              <w:t>山西同盛科技有限公司</w:t>
            </w:r>
          </w:p>
        </w:tc>
        <w:tc>
          <w:tcPr>
            <w:tcW w:w="171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577CCB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default" w:ascii="Times New Roman" w:hAnsi="Times New Roman" w:cs="Times New Roman"/>
                <w:color w:val="auto"/>
                <w:sz w:val="18"/>
                <w:szCs w:val="18"/>
              </w:rPr>
            </w:pPr>
            <w:r>
              <w:rPr>
                <w:rStyle w:val="9"/>
                <w:rFonts w:hint="eastAsia" w:ascii="仿宋_GB2312" w:hAnsi="仿宋" w:eastAsia="仿宋_GB2312"/>
                <w:b w:val="0"/>
                <w:i w:val="0"/>
                <w:caps w:val="0"/>
                <w:color w:val="000000"/>
                <w:spacing w:val="0"/>
                <w:w w:val="100"/>
                <w:sz w:val="18"/>
                <w:szCs w:val="18"/>
                <w:lang w:val="en-US" w:eastAsia="zh-CN" w:bidi="ar-SA"/>
              </w:rPr>
              <w:t>项目位于山西省大同市灵丘县武灵镇高渠沟村北侧约0.6km处（灵丘县中源矿业有限责任公司现有厂区内）。用地面积37796m2（灵丘县中源矿业有限责任公司厂区总面积为85268m2）。本次工程在该生产线的基础上新增一条固体废物治理利用加工生产线（年综合利用除尘灰10万吨），主要购置安装给料机、皮带输送机、破碎机、筛分机、磨机、搅拌机、磁选机、压滤机等设备，办公用房、机修车间等公辅工程依托现有。项目总投资684.5万元，环保投资40万元，占总投资比例的5.84%。</w:t>
            </w:r>
          </w:p>
        </w:tc>
        <w:tc>
          <w:tcPr>
            <w:tcW w:w="3733" w:type="dxa"/>
            <w:tcBorders>
              <w:top w:val="single" w:color="auto" w:sz="4" w:space="0"/>
              <w:left w:val="nil"/>
              <w:bottom w:val="single" w:color="auto" w:sz="4" w:space="0"/>
              <w:right w:val="single" w:color="auto" w:sz="4" w:space="0"/>
            </w:tcBorders>
            <w:shd w:val="clear" w:color="auto" w:fill="auto"/>
            <w:tcMar>
              <w:left w:w="108" w:type="dxa"/>
              <w:right w:w="108" w:type="dxa"/>
            </w:tcMar>
            <w:vAlign w:val="center"/>
          </w:tcPr>
          <w:p w14:paraId="58D885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left"/>
              <w:rPr>
                <w:rFonts w:hint="default" w:ascii="Times New Roman" w:hAnsi="Times New Roman" w:cs="Times New Roman"/>
                <w:color w:val="auto"/>
                <w:sz w:val="21"/>
                <w:szCs w:val="21"/>
              </w:rPr>
            </w:pPr>
            <w:r>
              <w:rPr>
                <w:rFonts w:hint="default" w:ascii="仿宋_GB2312" w:hAnsi="Times New Roman" w:eastAsia="仿宋_GB2312" w:cs="仿宋_GB2312"/>
                <w:color w:val="auto"/>
                <w:sz w:val="18"/>
                <w:szCs w:val="18"/>
              </w:rPr>
              <w:t>环境影响及对</w:t>
            </w:r>
            <w:r>
              <w:rPr>
                <w:rFonts w:hint="eastAsia" w:ascii="仿宋_GB2312" w:hAnsi="Times New Roman" w:eastAsia="仿宋_GB2312" w:cs="仿宋_GB2312"/>
                <w:color w:val="auto"/>
                <w:sz w:val="18"/>
                <w:szCs w:val="18"/>
                <w:lang w:eastAsia="zh-CN"/>
              </w:rPr>
              <w:t>策</w:t>
            </w:r>
            <w:r>
              <w:rPr>
                <w:rFonts w:hint="default" w:ascii="仿宋_GB2312" w:hAnsi="Times New Roman" w:eastAsia="仿宋_GB2312" w:cs="仿宋_GB2312"/>
                <w:color w:val="auto"/>
                <w:sz w:val="18"/>
                <w:szCs w:val="18"/>
              </w:rPr>
              <w:t>措施:</w:t>
            </w:r>
          </w:p>
          <w:p w14:paraId="6F22CD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1、认真做好施工期环境保护工作，施工过程中加强废气、废水、噪声、固体废物环境管理，落实《报告表》提出的各项污染防治措施，严格执行“六个百分之百”，降低对周边的影响。</w:t>
            </w:r>
          </w:p>
          <w:p w14:paraId="2D57E4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2、废气污染防治措施。运营期，全封闭彩钢结构，地面全部硬化，并定期洒水抑尘，对于物料装卸过程中产生的扬尘加强管理，在装卸原料时装载机应尽量靠近运输车辆，并尽可能缩小装卸时的高差，同时使用移动式雾炮装置进行喷雾抑尘，加大湿度，减少粉尘的散出；将进料仓进行三面围挡，在进料仓上方设置1个上吸式集气罩，集气罩尺寸为2m×1.5m，破碎机和筛分机为密闭装置，将2台破碎机和1台筛分机等设备的进、出料口均采用密闭罩与输送皮带密闭连接，且输送皮带为全封闭设置，原料进料、二级破碎及筛分过程产生的废气经收集后引入同一台布袋除尘器进行处理，废气经处理达标后由排气筒达标排放；输送皮带、计量皮带等进行全封闭设置；对厂区内地面定期派专人进行路面清扫、洒水，经过村庄时，要求减速慢行，以减少道路扬尘。运输车辆采用厢式汽车，且运输车辆全部达到国六排放标准或使用新能源车辆。另外，全厂除绿化场地外，其他地面全部硬化，不得留有裸露地面。运营期产生的颗粒物排放执行《大气污染物综合排放标准》（GB16297-96）中二级标准。</w:t>
            </w:r>
          </w:p>
          <w:p w14:paraId="00F359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3、废水污染防治措施。运营期，原料渗出水、压滤废水经三级沉淀后全部返回生产线，不外排；搅拌洗涤循环水定期排水经废水处理站进行处理后回用于生产，不外排；洗车废水经沉淀后循环使用；在厂区北侧地势最低处建设一座不小于 800m3的初期雨水收集池，收集后的雨水经沉淀后，用于厂区道路洒水降尘；生活污水排入旱厕，定期清掏用作周围农田肥料。</w:t>
            </w:r>
          </w:p>
          <w:p w14:paraId="191A47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4、噪声污染防治措施。运营期，选用低噪设备，各生产设备均设置于全封闭厂房内，设置基础减震、建筑物隔声，定期维护，加强管理等措施。运营期厂界噪声排放执行《工业企业厂界环境噪声排放标准》（GB12348-2008）中的2类标准。</w:t>
            </w:r>
          </w:p>
          <w:p w14:paraId="31AB5E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5、固体废物污染防治措施。运营期，收集后作为成品外售。沉淀池沉渣、除尘灰灰经收集后返回生产线作为原料，压滤泥饼经收集后暂存于一般固废库，定期委外作为建材综合利用，沉淀池泥饼外售于砖厂可作为制砖辅料使用；危险废物储存在危废贮存点内，内部进行硬化防渗处理，并在进出入口设置围堰，防止废矿物油泄漏流出贮存点；加强环保措施的运行管理，保证其稳定运行，降低气态污染物的排放，同时加强危废贮存点、车间地面维护工作，防止地面出现裂缝等，降低污染物入渗对地下水、土壤环境的影响。废矿物油、废油桶、含油废棉纱、手套等危废，暂存于危废贮存点，定期交由有资质单位进行处置；生活垃圾圾经收集后运至环卫部门指定地点，由环卫部门统一处置。一般工业固体废物执行《一般工业固体废物贮存和填埋污染控制标准》（GB18599-2020）中的有关规定。危险废物贮存设施执行《危险废物贮存污染控制标准》（GB18597-2023）中的有关规定。</w:t>
            </w:r>
          </w:p>
          <w:p w14:paraId="4F1E12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default" w:ascii="Times New Roman" w:hAnsi="Times New Roman" w:cs="Times New Roman"/>
                <w:color w:val="auto"/>
                <w:sz w:val="21"/>
                <w:szCs w:val="21"/>
              </w:rPr>
            </w:pPr>
            <w:r>
              <w:rPr>
                <w:rFonts w:hint="eastAsia" w:ascii="仿宋_GB2312" w:hAnsi="仿宋_GB2312" w:eastAsia="仿宋_GB2312" w:cs="仿宋_GB2312"/>
                <w:color w:val="auto"/>
                <w:spacing w:val="-11"/>
                <w:sz w:val="18"/>
                <w:szCs w:val="18"/>
                <w:lang w:val="en-US" w:eastAsia="zh-CN"/>
              </w:rPr>
              <w:t>6、加强厂区的绿化美化工作，改善周边生态环境。</w:t>
            </w:r>
          </w:p>
        </w:tc>
      </w:tr>
      <w:tr w14:paraId="073AF2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83" w:hRule="atLeast"/>
          <w:jc w:val="center"/>
        </w:trPr>
        <w:tc>
          <w:tcPr>
            <w:tcW w:w="568"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14:paraId="412971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仿宋_GB2312" w:hAnsi="Times New Roman" w:eastAsia="仿宋_GB2312" w:cs="仿宋_GB2312"/>
                <w:b w:val="0"/>
                <w:color w:val="auto"/>
                <w:sz w:val="18"/>
                <w:szCs w:val="18"/>
                <w:lang w:val="en-US" w:eastAsia="zh-CN"/>
              </w:rPr>
            </w:pPr>
            <w:r>
              <w:rPr>
                <w:rFonts w:hint="eastAsia" w:ascii="仿宋_GB2312" w:hAnsi="Times New Roman" w:eastAsia="仿宋_GB2312" w:cs="仿宋_GB2312"/>
                <w:b w:val="0"/>
                <w:color w:val="auto"/>
                <w:sz w:val="18"/>
                <w:szCs w:val="18"/>
                <w:lang w:val="en-US" w:eastAsia="zh-CN"/>
              </w:rPr>
              <w:t>2</w:t>
            </w:r>
          </w:p>
        </w:tc>
        <w:tc>
          <w:tcPr>
            <w:tcW w:w="72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37BE3D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eastAsia" w:ascii="Calibri" w:hAnsi="Calibri" w:eastAsia="仿宋" w:cs="Calibri"/>
                <w:sz w:val="18"/>
                <w:szCs w:val="18"/>
                <w:lang w:eastAsia="zh-CN"/>
              </w:rPr>
            </w:pPr>
            <w:r>
              <w:rPr>
                <w:rFonts w:hint="eastAsia" w:ascii="Calibri" w:hAnsi="Calibri" w:eastAsia="仿宋" w:cs="Calibri"/>
                <w:sz w:val="18"/>
                <w:szCs w:val="18"/>
                <w:lang w:eastAsia="zh-CN"/>
              </w:rPr>
              <w:t>灵丘县顺鑫矿业有限公司新建年处理30万吨固体废弃物项目</w:t>
            </w:r>
          </w:p>
        </w:tc>
        <w:tc>
          <w:tcPr>
            <w:tcW w:w="766"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350640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eastAsia" w:ascii="仿宋" w:hAnsi="仿宋" w:eastAsia="仿宋" w:cs="仿宋"/>
                <w:color w:val="auto"/>
                <w:sz w:val="18"/>
                <w:szCs w:val="18"/>
              </w:rPr>
            </w:pPr>
            <w:r>
              <w:rPr>
                <w:rFonts w:hint="eastAsia" w:ascii="仿宋" w:hAnsi="仿宋" w:eastAsia="仿宋" w:cs="仿宋"/>
                <w:color w:val="auto"/>
                <w:sz w:val="18"/>
                <w:szCs w:val="18"/>
              </w:rPr>
              <w:t>山西省大同市灵丘县赵北乡东沟村东南1.71km处</w:t>
            </w:r>
          </w:p>
        </w:tc>
        <w:tc>
          <w:tcPr>
            <w:tcW w:w="74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286568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eastAsia" w:ascii="Calibri" w:hAnsi="Calibri" w:eastAsia="仿宋" w:cs="Calibri"/>
                <w:sz w:val="18"/>
                <w:szCs w:val="18"/>
                <w:lang w:eastAsia="zh-CN"/>
              </w:rPr>
            </w:pPr>
            <w:r>
              <w:rPr>
                <w:rFonts w:hint="eastAsia" w:ascii="Calibri" w:hAnsi="Calibri" w:eastAsia="仿宋" w:cs="Calibri"/>
                <w:sz w:val="18"/>
                <w:szCs w:val="18"/>
                <w:lang w:eastAsia="zh-CN"/>
              </w:rPr>
              <w:t>灵丘县顺鑫矿业有限公司</w:t>
            </w:r>
          </w:p>
        </w:tc>
        <w:tc>
          <w:tcPr>
            <w:tcW w:w="690"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4C8737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hint="eastAsia" w:ascii="仿宋_GB2312" w:hAnsi="Calibri" w:eastAsia="仿宋_GB2312" w:cs="仿宋_GB2312"/>
                <w:sz w:val="18"/>
                <w:szCs w:val="18"/>
                <w:lang w:eastAsia="zh-CN"/>
              </w:rPr>
            </w:pPr>
            <w:r>
              <w:rPr>
                <w:rFonts w:hint="eastAsia" w:ascii="仿宋_GB2312" w:hAnsi="Calibri" w:eastAsia="仿宋_GB2312" w:cs="仿宋_GB2312"/>
                <w:sz w:val="18"/>
                <w:szCs w:val="18"/>
                <w:lang w:eastAsia="zh-CN"/>
              </w:rPr>
              <w:t>山西同盛科技有限公司</w:t>
            </w:r>
          </w:p>
        </w:tc>
        <w:tc>
          <w:tcPr>
            <w:tcW w:w="171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3308F6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Style w:val="9"/>
                <w:rFonts w:hint="eastAsia" w:ascii="仿宋_GB2312" w:hAnsi="仿宋" w:eastAsia="仿宋_GB2312"/>
                <w:b w:val="0"/>
                <w:i w:val="0"/>
                <w:caps w:val="0"/>
                <w:color w:val="000000"/>
                <w:spacing w:val="0"/>
                <w:w w:val="100"/>
                <w:sz w:val="18"/>
                <w:szCs w:val="18"/>
                <w:lang w:val="en-US" w:eastAsia="zh-CN" w:bidi="ar-SA"/>
              </w:rPr>
            </w:pPr>
            <w:r>
              <w:rPr>
                <w:rStyle w:val="9"/>
                <w:rFonts w:hint="eastAsia" w:ascii="仿宋_GB2312" w:hAnsi="仿宋" w:eastAsia="仿宋_GB2312"/>
                <w:b w:val="0"/>
                <w:i w:val="0"/>
                <w:caps w:val="0"/>
                <w:color w:val="000000"/>
                <w:spacing w:val="0"/>
                <w:w w:val="100"/>
                <w:sz w:val="18"/>
                <w:szCs w:val="18"/>
                <w:lang w:val="en-US" w:eastAsia="zh-CN" w:bidi="ar-SA"/>
              </w:rPr>
              <w:t>项目位于山西省大同市灵丘县赵北乡东沟村东南 1.71km处。用地面积5333.36m2（灵丘县中源矿业有限责任公司厂区总面积为85268m2）。建设规模及内容为：项目占地8亩，总建筑面积2000平方米，其中：生产车间1800平方米、库房200平方米。配套建设破碎机，筛分机，皮带输送机，洗砂机等设备，主要工艺为将公司铁矿废石经破碎、除杂、筛分分级后制备不同粒级的砂石料。年处理废石30万吨，其中年产8.1万吨水洗机制砂。项目总投资530万元，环保投资4万元，占总投资比例的17.74%。</w:t>
            </w:r>
          </w:p>
        </w:tc>
        <w:tc>
          <w:tcPr>
            <w:tcW w:w="3733"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14:paraId="787EA7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right="0" w:firstLine="316" w:firstLineChars="20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环境影响及对策措施:</w:t>
            </w:r>
          </w:p>
          <w:p w14:paraId="4C2795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360"/>
              <w:jc w:val="both"/>
              <w:rPr>
                <w:rFonts w:hint="eastAsia" w:ascii="仿宋_GB2312" w:hAnsi="仿宋_GB2312" w:eastAsia="仿宋_GB2312" w:cs="仿宋_GB2312"/>
                <w:color w:val="auto"/>
                <w:spacing w:val="-11"/>
                <w:sz w:val="18"/>
                <w:szCs w:val="18"/>
                <w:lang w:val="en-US" w:eastAsia="zh-CN"/>
              </w:rPr>
            </w:pPr>
            <w:r>
              <w:rPr>
                <w:rFonts w:hint="eastAsia" w:ascii="仿宋_GB2312" w:hAnsi="仿宋_GB2312" w:eastAsia="仿宋_GB2312" w:cs="仿宋_GB2312"/>
                <w:color w:val="auto"/>
                <w:spacing w:val="-11"/>
                <w:sz w:val="18"/>
                <w:szCs w:val="18"/>
                <w:lang w:val="en-US" w:eastAsia="zh-CN"/>
              </w:rPr>
              <w:t>1、认真做好施工期环境保护工作，施工过程中加强废气、废水、噪声、固体废物环境管理，落实《报告表》提出的各项污染防治措施，严格执行“六个百分之百”，降低对周边的影响。</w:t>
            </w:r>
          </w:p>
          <w:p w14:paraId="59A7584D">
            <w:pPr>
              <w:bidi w:val="0"/>
              <w:jc w:val="both"/>
              <w:rPr>
                <w:rFonts w:hint="eastAsia" w:ascii="仿宋_GB2312" w:hAnsi="仿宋_GB2312" w:eastAsia="仿宋_GB2312" w:cs="仿宋_GB2312"/>
                <w:color w:val="auto"/>
                <w:spacing w:val="-11"/>
                <w:kern w:val="0"/>
                <w:sz w:val="18"/>
                <w:szCs w:val="18"/>
                <w:lang w:val="en-US" w:eastAsia="zh-CN" w:bidi="ar"/>
              </w:rPr>
            </w:pPr>
            <w:r>
              <w:rPr>
                <w:rFonts w:hint="eastAsia"/>
                <w:lang w:val="en-US" w:eastAsia="zh-CN"/>
              </w:rPr>
              <w:t xml:space="preserve">   </w:t>
            </w:r>
            <w:r>
              <w:rPr>
                <w:rFonts w:hint="eastAsia" w:ascii="仿宋_GB2312" w:hAnsi="仿宋_GB2312" w:eastAsia="仿宋_GB2312" w:cs="仿宋_GB2312"/>
                <w:color w:val="auto"/>
                <w:spacing w:val="-11"/>
                <w:kern w:val="0"/>
                <w:sz w:val="18"/>
                <w:szCs w:val="18"/>
                <w:lang w:val="en-US" w:eastAsia="zh-CN" w:bidi="ar"/>
              </w:rPr>
              <w:t>2、废气污染防治措施。运营期，废石开挖作业时避开10m/s以上的大风天气，采用大功率雾炮抑尘等进行洒水抑尘；给料机、颚式破碎机、圆锥破碎机、振动筛产生的粉尘经集尘罩收集后通过布袋除尘器处理后由排气筒排放；成品库为全封闭储库，地面硬化；厂区道路硬化，并派专人对厂区及专用道路进行洒水抑尘。依托干选站设置的1座洗车平台对运输车辆进行清洗。运营期产生的颗粒物排放执行《大气污染物综合排放标准》（GB16297-96）中二级标准。</w:t>
            </w:r>
          </w:p>
          <w:p w14:paraId="606B2CCC">
            <w:pPr>
              <w:bidi w:val="0"/>
              <w:ind w:firstLine="316" w:firstLineChars="200"/>
              <w:jc w:val="both"/>
              <w:rPr>
                <w:rFonts w:hint="eastAsia" w:ascii="仿宋_GB2312" w:hAnsi="仿宋_GB2312" w:eastAsia="仿宋_GB2312" w:cs="仿宋_GB2312"/>
                <w:color w:val="auto"/>
                <w:spacing w:val="-11"/>
                <w:kern w:val="0"/>
                <w:sz w:val="18"/>
                <w:szCs w:val="18"/>
                <w:lang w:val="en-US" w:eastAsia="zh-CN" w:bidi="ar"/>
              </w:rPr>
            </w:pPr>
            <w:r>
              <w:rPr>
                <w:rFonts w:hint="eastAsia" w:ascii="仿宋_GB2312" w:hAnsi="仿宋_GB2312" w:eastAsia="仿宋_GB2312" w:cs="仿宋_GB2312"/>
                <w:color w:val="auto"/>
                <w:spacing w:val="-11"/>
                <w:kern w:val="0"/>
                <w:sz w:val="18"/>
                <w:szCs w:val="18"/>
                <w:lang w:val="en-US" w:eastAsia="zh-CN" w:bidi="ar"/>
              </w:rPr>
              <w:t>3、废水污染防治措施。运营期，洗砂废水经脱水筛、浓缩罐处理后回用于生产，不外排；建设一座容积为250m3的事故水池；洗车废水经50m3沉淀池沉淀处理后循环利用不外排；在工业场地西南侧设1座容积75m3的初期雨水池，收集后的雨水经沉淀后，用于厂区道路洒水降尘；生活污水排入旱厕，定期清掏用作周围农田肥料。</w:t>
            </w:r>
          </w:p>
          <w:p w14:paraId="0DA5AECA">
            <w:pPr>
              <w:bidi w:val="0"/>
              <w:ind w:firstLine="316" w:firstLineChars="200"/>
              <w:jc w:val="both"/>
              <w:rPr>
                <w:rFonts w:hint="eastAsia" w:ascii="仿宋_GB2312" w:hAnsi="仿宋_GB2312" w:eastAsia="仿宋_GB2312" w:cs="仿宋_GB2312"/>
                <w:color w:val="auto"/>
                <w:spacing w:val="-11"/>
                <w:kern w:val="0"/>
                <w:sz w:val="18"/>
                <w:szCs w:val="18"/>
                <w:lang w:val="en-US" w:eastAsia="zh-CN" w:bidi="ar"/>
              </w:rPr>
            </w:pPr>
            <w:r>
              <w:rPr>
                <w:rFonts w:hint="eastAsia" w:ascii="仿宋_GB2312" w:hAnsi="仿宋_GB2312" w:eastAsia="仿宋_GB2312" w:cs="仿宋_GB2312"/>
                <w:color w:val="auto"/>
                <w:spacing w:val="-11"/>
                <w:kern w:val="0"/>
                <w:sz w:val="18"/>
                <w:szCs w:val="18"/>
                <w:lang w:val="en-US" w:eastAsia="zh-CN" w:bidi="ar"/>
              </w:rPr>
              <w:t>4、噪声污染防治措施。运营期，选用低噪声设备，采取减振措施，采用耐磨、抗噪材料等，设置隔声集中控制室或隔声值班室，加强绿化等措施。运营期厂界噪声排放执行《工业企业厂界环境噪声排放标准》（GB12348-2008）中的2类标准。</w:t>
            </w:r>
          </w:p>
          <w:p w14:paraId="3309E6E3">
            <w:pPr>
              <w:bidi w:val="0"/>
              <w:ind w:firstLine="316" w:firstLineChars="200"/>
              <w:jc w:val="both"/>
              <w:rPr>
                <w:rFonts w:hint="eastAsia" w:ascii="仿宋_GB2312" w:hAnsi="仿宋_GB2312" w:eastAsia="仿宋_GB2312" w:cs="仿宋_GB2312"/>
                <w:color w:val="auto"/>
                <w:spacing w:val="-11"/>
                <w:kern w:val="0"/>
                <w:sz w:val="18"/>
                <w:szCs w:val="18"/>
                <w:lang w:val="en-US" w:eastAsia="zh-CN" w:bidi="ar"/>
              </w:rPr>
            </w:pPr>
            <w:bookmarkStart w:id="0" w:name="_GoBack"/>
            <w:bookmarkEnd w:id="0"/>
            <w:r>
              <w:rPr>
                <w:rFonts w:hint="eastAsia" w:ascii="仿宋_GB2312" w:hAnsi="仿宋_GB2312" w:eastAsia="仿宋_GB2312" w:cs="仿宋_GB2312"/>
                <w:color w:val="auto"/>
                <w:spacing w:val="-11"/>
                <w:kern w:val="0"/>
                <w:sz w:val="18"/>
                <w:szCs w:val="18"/>
                <w:lang w:val="en-US" w:eastAsia="zh-CN" w:bidi="ar"/>
              </w:rPr>
              <w:t>5、固体废物污染防治措施。运营期，除尘灰加工为水洗砂外售。压滤污泥、洗车平台底泥送矿山废石场处置；废矿物油、废油桶：暂存于干选站危废贮存库，收集后定期送有资质单位处理；配备垃圾桶和垃圾车，日产日清，定期送环卫部门统一处理。一般工业固体废物执行《一般工业固体废物贮存和填埋污染控制标准》（GB18599-2020）中的有关规定。危险废物贮存设施执行《危险废物贮存污染控制标准》（GB18597-2023）中的有关规定。</w:t>
            </w:r>
          </w:p>
          <w:p w14:paraId="76C9B12D">
            <w:pPr>
              <w:bidi w:val="0"/>
              <w:ind w:firstLine="316" w:firstLineChars="200"/>
              <w:jc w:val="both"/>
              <w:rPr>
                <w:rFonts w:hint="default"/>
                <w:lang w:val="en-US" w:eastAsia="zh-CN"/>
              </w:rPr>
            </w:pPr>
            <w:r>
              <w:rPr>
                <w:rFonts w:hint="eastAsia" w:ascii="仿宋_GB2312" w:hAnsi="仿宋_GB2312" w:eastAsia="仿宋_GB2312" w:cs="仿宋_GB2312"/>
                <w:color w:val="auto"/>
                <w:spacing w:val="-11"/>
                <w:kern w:val="0"/>
                <w:sz w:val="18"/>
                <w:szCs w:val="18"/>
                <w:lang w:val="en-US" w:eastAsia="zh-CN" w:bidi="ar"/>
              </w:rPr>
              <w:t>6、加强厂区的绿化美化工作，改善周边生态环境。</w:t>
            </w:r>
          </w:p>
        </w:tc>
      </w:tr>
    </w:tbl>
    <w:p w14:paraId="082CFF91"/>
    <w:sectPr>
      <w:pgSz w:w="11906" w:h="16838"/>
      <w:pgMar w:top="1440"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MjljZTYxNTUzNmM1NDNmMmQ3ZWM5YmI4ODgxMjIifQ=="/>
  </w:docVars>
  <w:rsids>
    <w:rsidRoot w:val="5FE433A2"/>
    <w:rsid w:val="03833AA9"/>
    <w:rsid w:val="03A8028B"/>
    <w:rsid w:val="03D23F52"/>
    <w:rsid w:val="045035B4"/>
    <w:rsid w:val="04F01EE9"/>
    <w:rsid w:val="059D40C8"/>
    <w:rsid w:val="05FA11DC"/>
    <w:rsid w:val="078912CC"/>
    <w:rsid w:val="095E0CA2"/>
    <w:rsid w:val="0B753148"/>
    <w:rsid w:val="0DDE3C53"/>
    <w:rsid w:val="0EBF04AD"/>
    <w:rsid w:val="12644A4B"/>
    <w:rsid w:val="126D4B79"/>
    <w:rsid w:val="140B616F"/>
    <w:rsid w:val="14266074"/>
    <w:rsid w:val="15CD536B"/>
    <w:rsid w:val="1812650C"/>
    <w:rsid w:val="1AC41ACD"/>
    <w:rsid w:val="1B4B414F"/>
    <w:rsid w:val="21072EBB"/>
    <w:rsid w:val="21A92AF2"/>
    <w:rsid w:val="21AB6F3F"/>
    <w:rsid w:val="23E758DA"/>
    <w:rsid w:val="244D6E6A"/>
    <w:rsid w:val="2AB91F8E"/>
    <w:rsid w:val="2D4557E2"/>
    <w:rsid w:val="2D8C6CD8"/>
    <w:rsid w:val="2DB141CE"/>
    <w:rsid w:val="2DDE5FD1"/>
    <w:rsid w:val="2E9077CD"/>
    <w:rsid w:val="337A6C9E"/>
    <w:rsid w:val="36A47D2F"/>
    <w:rsid w:val="38A911EE"/>
    <w:rsid w:val="38CA5FD2"/>
    <w:rsid w:val="3C1A0739"/>
    <w:rsid w:val="3C303E6B"/>
    <w:rsid w:val="431117AE"/>
    <w:rsid w:val="44D33691"/>
    <w:rsid w:val="469E0E5C"/>
    <w:rsid w:val="47DF6CF3"/>
    <w:rsid w:val="4933371F"/>
    <w:rsid w:val="4B447E66"/>
    <w:rsid w:val="4B7E5126"/>
    <w:rsid w:val="4D5505DC"/>
    <w:rsid w:val="4F672375"/>
    <w:rsid w:val="50EC2C12"/>
    <w:rsid w:val="53E00384"/>
    <w:rsid w:val="56C8194B"/>
    <w:rsid w:val="59F07925"/>
    <w:rsid w:val="5BE01C93"/>
    <w:rsid w:val="5F6D17A6"/>
    <w:rsid w:val="5FE433A2"/>
    <w:rsid w:val="61EF4230"/>
    <w:rsid w:val="634D5EED"/>
    <w:rsid w:val="64E1569E"/>
    <w:rsid w:val="65A930E7"/>
    <w:rsid w:val="66326BE9"/>
    <w:rsid w:val="66884C53"/>
    <w:rsid w:val="67B04461"/>
    <w:rsid w:val="6D867E8A"/>
    <w:rsid w:val="6FDE1205"/>
    <w:rsid w:val="708E730A"/>
    <w:rsid w:val="721E646B"/>
    <w:rsid w:val="73E24986"/>
    <w:rsid w:val="7D1D6598"/>
    <w:rsid w:val="7EBC1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
    <w:name w:val="NormalCharacter"/>
    <w:qFormat/>
    <w:uiPriority w:val="0"/>
    <w:rPr>
      <w:kern w:val="2"/>
      <w:sz w:val="21"/>
      <w:lang w:val="en-US" w:eastAsia="zh-CN" w:bidi="ar-SA"/>
    </w:rPr>
  </w:style>
  <w:style w:type="paragraph" w:customStyle="1" w:styleId="10">
    <w:name w:val="UserStyle_17"/>
    <w:qFormat/>
    <w:uiPriority w:val="0"/>
    <w:pPr>
      <w:jc w:val="both"/>
      <w:textAlignment w:val="baseline"/>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1466</Words>
  <Characters>1605</Characters>
  <Lines>0</Lines>
  <Paragraphs>0</Paragraphs>
  <TotalTime>179</TotalTime>
  <ScaleCrop>false</ScaleCrop>
  <LinksUpToDate>false</LinksUpToDate>
  <CharactersWithSpaces>1616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2020-05-11T03:05:00Z</dcterms:created>
  <dc:creator>丽纱</dc:creator>
  <cp:lastModifiedBy>丽纱</cp:lastModifiedBy>
  <cp:lastPrinted>2024-12-30T08:38:00Z</cp:lastPrinted>
  <dcterms:modified xsi:type="dcterms:W3CDTF">2026-08-13T09:32:53Z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B24F4795115945519029023BE6FB5F6E</vt:lpwstr>
  </property>
  <property fmtid="{D5CDD505-2E9C-101B-9397-08002B2CF9AE}" pid="4" name="KSOTemplateDocerSaveRecord">
    <vt:lpwstr>eyJoZGlkIjoiZDlmMjljZTYxNTUzNmM1NDNmMmQ3ZWM5YmI4ODgxMjIiLCJ1c2VySWQiOiIzNTkwNDA3MTgifQ==</vt:lpwstr>
  </property>
</Properties>
</file>