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5F1118">
      <w:pPr>
        <w:keepNext w:val="0"/>
        <w:keepLines w:val="0"/>
        <w:pageBreakBefore w:val="0"/>
        <w:widowControl w:val="0"/>
        <w:kinsoku/>
        <w:wordWrap/>
        <w:overflowPunct/>
        <w:topLinePunct w:val="0"/>
        <w:autoSpaceDE/>
        <w:autoSpaceDN/>
        <w:bidi w:val="0"/>
        <w:adjustRightInd/>
        <w:snapToGrid/>
        <w:spacing w:line="600" w:lineRule="exact"/>
        <w:ind w:firstLine="0"/>
        <w:jc w:val="center"/>
        <w:textAlignment w:val="auto"/>
        <w:rPr>
          <w:rFonts w:hint="eastAsia" w:ascii="仿宋_GB2312" w:hAnsi="黑体" w:eastAsia="仿宋_GB2312" w:cs="宋体"/>
          <w:color w:val="auto"/>
          <w:kern w:val="0"/>
          <w:sz w:val="32"/>
          <w:szCs w:val="32"/>
          <w:lang w:val="en-US" w:eastAsia="zh-CN"/>
        </w:rPr>
      </w:pPr>
    </w:p>
    <w:p w14:paraId="2BC4DC75">
      <w:pPr>
        <w:pStyle w:val="5"/>
        <w:keepNext w:val="0"/>
        <w:keepLines w:val="0"/>
        <w:pageBreakBefore w:val="0"/>
        <w:widowControl w:val="0"/>
        <w:kinsoku/>
        <w:wordWrap/>
        <w:overflowPunct/>
        <w:topLinePunct w:val="0"/>
        <w:autoSpaceDE/>
        <w:autoSpaceDN/>
        <w:bidi w:val="0"/>
        <w:adjustRightInd/>
        <w:snapToGrid/>
        <w:spacing w:line="600" w:lineRule="exact"/>
        <w:ind w:firstLine="0"/>
        <w:jc w:val="center"/>
        <w:rPr>
          <w:rFonts w:hint="eastAsia"/>
          <w:color w:val="auto"/>
          <w:sz w:val="32"/>
          <w:szCs w:val="32"/>
          <w:lang w:val="en-US" w:eastAsia="zh-CN"/>
        </w:rPr>
      </w:pPr>
    </w:p>
    <w:p w14:paraId="23B0961C">
      <w:pPr>
        <w:keepNext w:val="0"/>
        <w:keepLines w:val="0"/>
        <w:pageBreakBefore w:val="0"/>
        <w:widowControl w:val="0"/>
        <w:kinsoku/>
        <w:wordWrap/>
        <w:overflowPunct/>
        <w:topLinePunct w:val="0"/>
        <w:autoSpaceDE/>
        <w:autoSpaceDN/>
        <w:bidi w:val="0"/>
        <w:adjustRightInd/>
        <w:snapToGrid/>
        <w:spacing w:before="313" w:beforeLines="100" w:line="600" w:lineRule="exact"/>
        <w:ind w:firstLine="482"/>
        <w:jc w:val="right"/>
        <w:textAlignment w:val="auto"/>
        <w:rPr>
          <w:rFonts w:hint="eastAsia" w:ascii="仿宋_GB2312" w:hAnsi="宋体" w:eastAsia="仿宋_GB2312" w:cs="宋体"/>
          <w:color w:val="auto"/>
          <w:kern w:val="0"/>
          <w:sz w:val="32"/>
          <w:szCs w:val="32"/>
          <w:lang w:val="zh-CN"/>
        </w:rPr>
      </w:pPr>
      <w:r>
        <w:rPr>
          <w:rFonts w:hint="eastAsia" w:ascii="仿宋_GB2312" w:hAnsi="黑体" w:eastAsia="仿宋_GB2312" w:cs="宋体"/>
          <w:color w:val="auto"/>
          <w:kern w:val="0"/>
          <w:sz w:val="32"/>
          <w:szCs w:val="32"/>
          <w:lang w:val="zh-CN"/>
        </w:rPr>
        <w:t>平环函（服务）</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6</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4</w:t>
      </w:r>
      <w:r>
        <w:rPr>
          <w:rFonts w:hint="eastAsia" w:ascii="仿宋_GB2312" w:hAnsi="宋体" w:eastAsia="仿宋_GB2312" w:cs="宋体"/>
          <w:color w:val="auto"/>
          <w:kern w:val="0"/>
          <w:sz w:val="32"/>
          <w:szCs w:val="32"/>
          <w:lang w:val="zh-CN"/>
        </w:rPr>
        <w:t>号</w:t>
      </w:r>
    </w:p>
    <w:p w14:paraId="68DE9B96">
      <w:pPr>
        <w:pStyle w:val="13"/>
        <w:keepNext w:val="0"/>
        <w:keepLines w:val="0"/>
        <w:pageBreakBefore w:val="0"/>
        <w:widowControl w:val="0"/>
        <w:kinsoku/>
        <w:wordWrap/>
        <w:overflowPunct/>
        <w:topLinePunct w:val="0"/>
        <w:autoSpaceDE/>
        <w:autoSpaceDN/>
        <w:bidi w:val="0"/>
        <w:adjustRightInd/>
        <w:snapToGrid/>
        <w:spacing w:before="313" w:beforeLines="100" w:line="600" w:lineRule="exact"/>
        <w:jc w:val="center"/>
        <w:textAlignment w:val="auto"/>
        <w:rPr>
          <w:rFonts w:hint="default" w:ascii="Times New Roman" w:hAnsi="Times New Roman" w:eastAsia="方正小标宋简体" w:cs="Times New Roman"/>
          <w:bCs/>
          <w:color w:val="auto"/>
          <w:kern w:val="2"/>
          <w:sz w:val="44"/>
          <w:szCs w:val="44"/>
          <w:lang w:val="en-US" w:eastAsia="zh-CN" w:bidi="ar-SA"/>
        </w:rPr>
      </w:pPr>
      <w:r>
        <w:rPr>
          <w:rFonts w:eastAsia="方正小标宋简体"/>
          <w:bCs/>
          <w:color w:val="auto"/>
          <w:sz w:val="44"/>
          <w:szCs w:val="44"/>
        </w:rPr>
        <w:t>关</w:t>
      </w:r>
      <w:r>
        <w:rPr>
          <w:rFonts w:hint="default" w:ascii="Times New Roman" w:hAnsi="Times New Roman" w:eastAsia="方正小标宋简体" w:cs="Times New Roman"/>
          <w:bCs/>
          <w:color w:val="auto"/>
          <w:kern w:val="2"/>
          <w:sz w:val="44"/>
          <w:szCs w:val="44"/>
          <w:lang w:val="en-US" w:eastAsia="zh-CN" w:bidi="ar-SA"/>
        </w:rPr>
        <w:t>于</w:t>
      </w:r>
      <w:r>
        <w:rPr>
          <w:rFonts w:hint="eastAsia" w:ascii="Times New Roman" w:hAnsi="Times New Roman" w:eastAsia="方正小标宋简体" w:cs="Times New Roman"/>
          <w:bCs/>
          <w:color w:val="auto"/>
          <w:kern w:val="2"/>
          <w:sz w:val="44"/>
          <w:szCs w:val="44"/>
          <w:lang w:val="en-US" w:eastAsia="zh-CN" w:bidi="ar-SA"/>
        </w:rPr>
        <w:t>大禹粮食生产基地建设项目</w:t>
      </w:r>
      <w:r>
        <w:rPr>
          <w:rFonts w:hint="default" w:ascii="Times New Roman" w:hAnsi="Times New Roman" w:eastAsia="方正小标宋简体" w:cs="Times New Roman"/>
          <w:bCs/>
          <w:color w:val="auto"/>
          <w:kern w:val="2"/>
          <w:sz w:val="44"/>
          <w:szCs w:val="44"/>
          <w:lang w:val="en-US" w:eastAsia="zh-CN" w:bidi="ar-SA"/>
        </w:rPr>
        <w:t>环境影响</w:t>
      </w:r>
    </w:p>
    <w:p w14:paraId="0C546F63">
      <w:pPr>
        <w:pStyle w:val="1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color w:val="auto"/>
          <w:kern w:val="2"/>
          <w:sz w:val="44"/>
          <w:szCs w:val="44"/>
          <w:lang w:val="en-US" w:eastAsia="zh-CN" w:bidi="ar-SA"/>
        </w:rPr>
      </w:pPr>
      <w:r>
        <w:rPr>
          <w:rFonts w:hint="default" w:ascii="Times New Roman" w:hAnsi="Times New Roman" w:eastAsia="方正小标宋简体" w:cs="Times New Roman"/>
          <w:bCs/>
          <w:color w:val="auto"/>
          <w:kern w:val="2"/>
          <w:sz w:val="44"/>
          <w:szCs w:val="44"/>
          <w:lang w:val="en-US" w:eastAsia="zh-CN" w:bidi="ar-SA"/>
        </w:rPr>
        <w:t>报告表的批复</w:t>
      </w:r>
    </w:p>
    <w:p w14:paraId="28E2D30E">
      <w:pPr>
        <w:pStyle w:val="3"/>
        <w:keepNext w:val="0"/>
        <w:keepLines w:val="0"/>
        <w:pageBreakBefore w:val="0"/>
        <w:widowControl w:val="0"/>
        <w:kinsoku/>
        <w:wordWrap/>
        <w:overflowPunct/>
        <w:topLinePunct w:val="0"/>
        <w:autoSpaceDE/>
        <w:autoSpaceDN/>
        <w:bidi w:val="0"/>
        <w:spacing w:line="600" w:lineRule="exact"/>
        <w:jc w:val="both"/>
        <w:textAlignment w:val="auto"/>
        <w:rPr>
          <w:rFonts w:hint="eastAsia" w:ascii="仿宋_GB2312" w:hAnsi="仿宋_GB2312" w:eastAsia="仿宋_GB2312" w:cs="仿宋_GB2312"/>
          <w:bCs/>
          <w:color w:val="auto"/>
          <w:spacing w:val="0"/>
          <w:kern w:val="2"/>
          <w:sz w:val="32"/>
          <w:szCs w:val="32"/>
          <w:lang w:val="en-US" w:eastAsia="zh-CN" w:bidi="ar-SA"/>
        </w:rPr>
      </w:pPr>
    </w:p>
    <w:p w14:paraId="15FBFDD7">
      <w:pPr>
        <w:pStyle w:val="3"/>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大同市大禹农机种植专业合作社：</w:t>
      </w:r>
    </w:p>
    <w:p w14:paraId="2BCF65EC">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left="0" w:right="0"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你公司报送的《大禹粮食生产基地建设项目环境影响报告表》（以下简称《报告表》）</w:t>
      </w:r>
      <w:r>
        <w:rPr>
          <w:rFonts w:hint="eastAsia" w:ascii="仿宋_GB2312" w:hAnsi="仿宋_GB2312" w:eastAsia="仿宋_GB2312" w:cs="仿宋_GB2312"/>
          <w:i w:val="0"/>
          <w:iCs w:val="0"/>
          <w:caps w:val="0"/>
          <w:color w:val="auto"/>
          <w:spacing w:val="0"/>
          <w:sz w:val="32"/>
          <w:szCs w:val="32"/>
          <w:shd w:val="clear" w:fill="FFFFFF"/>
        </w:rPr>
        <w:t>及相关材料收悉</w:t>
      </w:r>
      <w:r>
        <w:rPr>
          <w:rFonts w:hint="eastAsia" w:ascii="仿宋_GB2312" w:hAnsi="仿宋_GB2312" w:eastAsia="仿宋_GB2312" w:cs="仿宋_GB2312"/>
          <w:color w:val="auto"/>
          <w:spacing w:val="0"/>
          <w:kern w:val="2"/>
          <w:sz w:val="32"/>
          <w:szCs w:val="32"/>
          <w:lang w:val="en-US" w:eastAsia="zh-CN" w:bidi="ar-SA"/>
        </w:rPr>
        <w:t>。</w:t>
      </w:r>
      <w:r>
        <w:rPr>
          <w:rFonts w:hint="eastAsia" w:ascii="仿宋_GB2312" w:hAnsi="仿宋_GB2312" w:eastAsia="仿宋_GB2312" w:cs="仿宋_GB2312"/>
          <w:b w:val="0"/>
          <w:bCs w:val="0"/>
          <w:color w:val="auto"/>
          <w:spacing w:val="0"/>
          <w:kern w:val="2"/>
          <w:sz w:val="32"/>
          <w:szCs w:val="32"/>
          <w:lang w:val="en-US" w:eastAsia="zh-CN" w:bidi="ar-SA"/>
        </w:rPr>
        <w:t>经认真研究，现批复如下：</w:t>
      </w:r>
    </w:p>
    <w:p w14:paraId="6741244C">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pacing w:val="0"/>
          <w:sz w:val="32"/>
          <w:szCs w:val="32"/>
          <w:lang w:val="en-GB" w:eastAsia="zh-CN"/>
        </w:rPr>
      </w:pPr>
      <w:r>
        <w:rPr>
          <w:rFonts w:hint="eastAsia" w:ascii="仿宋_GB2312" w:hAnsi="仿宋_GB2312" w:eastAsia="仿宋_GB2312" w:cs="仿宋_GB2312"/>
          <w:color w:val="auto"/>
          <w:spacing w:val="0"/>
          <w:kern w:val="2"/>
          <w:sz w:val="32"/>
          <w:szCs w:val="32"/>
          <w:lang w:val="en-GB" w:eastAsia="zh-CN" w:bidi="ar-SA"/>
        </w:rPr>
        <w:t>一、</w:t>
      </w:r>
      <w:r>
        <w:rPr>
          <w:rFonts w:hint="eastAsia" w:ascii="仿宋_GB2312" w:hAnsi="仿宋_GB2312" w:eastAsia="仿宋_GB2312" w:cs="仿宋_GB2312"/>
          <w:color w:val="auto"/>
          <w:spacing w:val="0"/>
          <w:kern w:val="2"/>
          <w:sz w:val="32"/>
          <w:szCs w:val="32"/>
          <w:lang w:val="en-US" w:eastAsia="zh-CN" w:bidi="ar-SA"/>
        </w:rPr>
        <w:t>该项目位于大同市平城区小南头街道西谷庄村，</w:t>
      </w:r>
      <w:r>
        <w:rPr>
          <w:rFonts w:hint="eastAsia" w:ascii="仿宋_GB2312" w:hAnsi="仿宋_GB2312" w:eastAsia="仿宋_GB2312" w:cs="仿宋_GB2312"/>
          <w:color w:val="auto"/>
          <w:sz w:val="32"/>
          <w:szCs w:val="32"/>
        </w:rPr>
        <w:t>建设性质为新建，占地面积20700m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（31.05亩）为工业用地。通过</w:t>
      </w:r>
      <w:r>
        <w:rPr>
          <w:rFonts w:hint="eastAsia" w:ascii="仿宋_GB2312" w:hAnsi="仿宋_GB2312" w:eastAsia="仿宋_GB2312" w:cs="仿宋_GB2312"/>
          <w:color w:val="auto"/>
          <w:sz w:val="32"/>
          <w:szCs w:val="32"/>
          <w:lang w:eastAsia="zh-CN"/>
        </w:rPr>
        <w:t>场地</w:t>
      </w:r>
      <w:r>
        <w:rPr>
          <w:rFonts w:hint="eastAsia" w:ascii="仿宋_GB2312" w:hAnsi="仿宋_GB2312" w:eastAsia="仿宋_GB2312" w:cs="仿宋_GB2312"/>
          <w:color w:val="auto"/>
          <w:sz w:val="32"/>
          <w:szCs w:val="32"/>
        </w:rPr>
        <w:t>整理、科学育苗定植及智能设备布设，构建标准化精细化种植体系，实现年产粮食3500吨</w:t>
      </w:r>
      <w:r>
        <w:rPr>
          <w:rFonts w:hint="eastAsia" w:ascii="仿宋_GB2312" w:hAnsi="仿宋_GB2312" w:eastAsia="仿宋_GB2312" w:cs="仿宋_GB2312"/>
          <w:color w:val="auto"/>
          <w:spacing w:val="0"/>
          <w:kern w:val="2"/>
          <w:sz w:val="32"/>
          <w:szCs w:val="32"/>
          <w:lang w:val="en-US" w:eastAsia="zh-CN" w:bidi="ar-SA"/>
        </w:rPr>
        <w:t>；新建日处理200吨粮食烘干配套设施及环保治理工程。项目总投资6000万元，其中环保投资150万元，环保投资占比</w:t>
      </w:r>
      <w:r>
        <w:rPr>
          <w:rFonts w:hint="eastAsia" w:ascii="仿宋_GB2312" w:hAnsi="仿宋_GB2312" w:eastAsia="仿宋_GB2312" w:cs="仿宋_GB2312"/>
          <w:color w:val="auto"/>
          <w:spacing w:val="0"/>
          <w:sz w:val="32"/>
          <w:szCs w:val="32"/>
          <w:lang w:val="en-GB" w:eastAsia="zh-CN"/>
        </w:rPr>
        <w:t>为</w:t>
      </w:r>
      <w:r>
        <w:rPr>
          <w:rFonts w:hint="eastAsia" w:ascii="仿宋_GB2312" w:hAnsi="仿宋_GB2312" w:eastAsia="仿宋_GB2312" w:cs="仿宋_GB2312"/>
          <w:color w:val="auto"/>
          <w:spacing w:val="0"/>
          <w:sz w:val="32"/>
          <w:szCs w:val="32"/>
          <w:lang w:val="en-US" w:eastAsia="zh-CN"/>
        </w:rPr>
        <w:t>2.5</w:t>
      </w:r>
      <w:r>
        <w:rPr>
          <w:rFonts w:hint="eastAsia" w:ascii="仿宋_GB2312" w:hAnsi="仿宋_GB2312" w:eastAsia="仿宋_GB2312" w:cs="仿宋_GB2312"/>
          <w:color w:val="auto"/>
          <w:spacing w:val="0"/>
          <w:sz w:val="32"/>
          <w:szCs w:val="32"/>
          <w:lang w:val="en-GB" w:eastAsia="zh-CN"/>
        </w:rPr>
        <w:t>%。</w:t>
      </w:r>
    </w:p>
    <w:p w14:paraId="6ABDC511">
      <w:pPr>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二、该项目在全面落实</w:t>
      </w:r>
      <w:r>
        <w:rPr>
          <w:rFonts w:hint="eastAsia" w:ascii="仿宋_GB2312" w:hAnsi="仿宋_GB2312" w:eastAsia="仿宋_GB2312" w:cs="仿宋_GB2312"/>
          <w:color w:val="auto"/>
          <w:spacing w:val="0"/>
          <w:sz w:val="32"/>
          <w:szCs w:val="32"/>
        </w:rPr>
        <w:t>《报告表》</w:t>
      </w:r>
      <w:r>
        <w:rPr>
          <w:rFonts w:hint="eastAsia" w:ascii="仿宋_GB2312" w:hAnsi="仿宋_GB2312" w:eastAsia="仿宋_GB2312" w:cs="仿宋_GB2312"/>
          <w:color w:val="auto"/>
          <w:spacing w:val="0"/>
          <w:sz w:val="32"/>
          <w:szCs w:val="32"/>
          <w:lang w:eastAsia="zh-CN"/>
        </w:rPr>
        <w:t>和</w:t>
      </w:r>
      <w:r>
        <w:rPr>
          <w:rFonts w:hint="eastAsia" w:ascii="仿宋_GB2312" w:hAnsi="仿宋_GB2312" w:eastAsia="仿宋_GB2312" w:cs="仿宋_GB2312"/>
          <w:b w:val="0"/>
          <w:bCs w:val="0"/>
          <w:color w:val="auto"/>
          <w:spacing w:val="0"/>
          <w:kern w:val="2"/>
          <w:sz w:val="32"/>
          <w:szCs w:val="32"/>
          <w:lang w:val="en-US" w:eastAsia="zh-CN" w:bidi="ar-SA"/>
        </w:rPr>
        <w:t>大同市生态环境评估中心出具的</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bCs/>
          <w:color w:val="auto"/>
          <w:spacing w:val="2"/>
          <w:sz w:val="32"/>
          <w:szCs w:val="32"/>
        </w:rPr>
        <w:t>技术</w:t>
      </w:r>
      <w:r>
        <w:rPr>
          <w:rFonts w:hint="eastAsia" w:ascii="仿宋_GB2312" w:hAnsi="仿宋_GB2312" w:eastAsia="仿宋_GB2312" w:cs="仿宋_GB2312"/>
          <w:color w:val="auto"/>
          <w:spacing w:val="0"/>
          <w:sz w:val="32"/>
          <w:szCs w:val="32"/>
        </w:rPr>
        <w:t>评估报告》</w:t>
      </w:r>
      <w:r>
        <w:rPr>
          <w:rFonts w:hint="eastAsia" w:ascii="仿宋_GB2312" w:hAnsi="仿宋_GB2312" w:eastAsia="仿宋_GB2312" w:cs="仿宋_GB2312"/>
          <w:color w:val="auto"/>
          <w:spacing w:val="0"/>
          <w:sz w:val="32"/>
          <w:szCs w:val="32"/>
          <w:lang w:eastAsia="zh-CN"/>
        </w:rPr>
        <w:t>文件中提出的</w:t>
      </w:r>
      <w:r>
        <w:rPr>
          <w:rFonts w:hint="eastAsia" w:ascii="仿宋_GB2312" w:hAnsi="仿宋_GB2312" w:eastAsia="仿宋_GB2312" w:cs="仿宋_GB2312"/>
          <w:color w:val="auto"/>
          <w:spacing w:val="0"/>
          <w:sz w:val="32"/>
          <w:szCs w:val="32"/>
        </w:rPr>
        <w:t>各项污染防治措施</w:t>
      </w:r>
      <w:r>
        <w:rPr>
          <w:rFonts w:hint="eastAsia" w:ascii="仿宋_GB2312" w:hAnsi="仿宋_GB2312" w:eastAsia="仿宋_GB2312" w:cs="仿宋_GB2312"/>
          <w:color w:val="auto"/>
          <w:spacing w:val="0"/>
          <w:sz w:val="32"/>
          <w:szCs w:val="32"/>
          <w:lang w:eastAsia="zh-CN"/>
        </w:rPr>
        <w:t>、做到污染物达标排放的前提下，</w:t>
      </w:r>
      <w:r>
        <w:rPr>
          <w:rFonts w:hint="eastAsia" w:ascii="仿宋_GB2312" w:hAnsi="仿宋_GB2312" w:eastAsia="仿宋_GB2312" w:cs="仿宋_GB2312"/>
          <w:color w:val="auto"/>
          <w:spacing w:val="0"/>
          <w:sz w:val="32"/>
          <w:szCs w:val="32"/>
        </w:rPr>
        <w:t>对环境的不利影响</w:t>
      </w:r>
      <w:r>
        <w:rPr>
          <w:rFonts w:hint="eastAsia" w:ascii="仿宋_GB2312" w:hAnsi="仿宋_GB2312" w:eastAsia="仿宋_GB2312" w:cs="仿宋_GB2312"/>
          <w:color w:val="auto"/>
          <w:spacing w:val="0"/>
          <w:sz w:val="32"/>
          <w:szCs w:val="32"/>
          <w:lang w:eastAsia="zh-CN"/>
        </w:rPr>
        <w:t>能够</w:t>
      </w:r>
      <w:r>
        <w:rPr>
          <w:rFonts w:hint="eastAsia" w:ascii="仿宋_GB2312" w:hAnsi="仿宋_GB2312" w:eastAsia="仿宋_GB2312" w:cs="仿宋_GB2312"/>
          <w:color w:val="auto"/>
          <w:spacing w:val="0"/>
          <w:sz w:val="32"/>
          <w:szCs w:val="32"/>
        </w:rPr>
        <w:t>得到</w:t>
      </w:r>
      <w:r>
        <w:rPr>
          <w:rFonts w:hint="eastAsia" w:ascii="仿宋_GB2312" w:hAnsi="仿宋_GB2312" w:eastAsia="仿宋_GB2312" w:cs="仿宋_GB2312"/>
          <w:color w:val="auto"/>
          <w:spacing w:val="0"/>
          <w:sz w:val="32"/>
          <w:szCs w:val="32"/>
          <w:lang w:eastAsia="zh-CN"/>
        </w:rPr>
        <w:t>控制和</w:t>
      </w:r>
      <w:r>
        <w:rPr>
          <w:rFonts w:hint="eastAsia" w:ascii="仿宋_GB2312" w:hAnsi="仿宋_GB2312" w:eastAsia="仿宋_GB2312" w:cs="仿宋_GB2312"/>
          <w:color w:val="auto"/>
          <w:spacing w:val="0"/>
          <w:sz w:val="32"/>
          <w:szCs w:val="32"/>
        </w:rPr>
        <w:t>缓</w:t>
      </w:r>
      <w:r>
        <w:rPr>
          <w:rFonts w:hint="eastAsia" w:ascii="仿宋_GB2312" w:hAnsi="仿宋_GB2312" w:eastAsia="仿宋_GB2312" w:cs="仿宋_GB2312"/>
          <w:color w:val="auto"/>
          <w:spacing w:val="0"/>
          <w:sz w:val="32"/>
          <w:szCs w:val="32"/>
          <w:lang w:eastAsia="zh-CN"/>
        </w:rPr>
        <w:t>解。</w:t>
      </w:r>
      <w:r>
        <w:rPr>
          <w:rFonts w:hint="eastAsia" w:ascii="仿宋_GB2312" w:hAnsi="仿宋_GB2312" w:eastAsia="仿宋_GB2312" w:cs="仿宋_GB2312"/>
          <w:color w:val="auto"/>
          <w:spacing w:val="0"/>
          <w:kern w:val="2"/>
          <w:sz w:val="32"/>
          <w:szCs w:val="32"/>
          <w:lang w:val="en-US" w:eastAsia="zh-CN" w:bidi="ar-SA"/>
        </w:rPr>
        <w:t>我局原则同意你公司按《报告表》中所列建设项目的性质、规模、地点、采用的工艺及拟采取的生态环境保护对策措施进行建设。</w:t>
      </w:r>
    </w:p>
    <w:p w14:paraId="68AD2F54">
      <w:pPr>
        <w:keepNext w:val="0"/>
        <w:keepLines w:val="0"/>
        <w:pageBreakBefore w:val="0"/>
        <w:widowControl w:val="0"/>
        <w:numPr>
          <w:ilvl w:val="0"/>
          <w:numId w:val="0"/>
        </w:numPr>
        <w:kinsoku/>
        <w:wordWrap/>
        <w:overflowPunct/>
        <w:topLinePunct w:val="0"/>
        <w:autoSpaceDE/>
        <w:autoSpaceDN/>
        <w:bidi w:val="0"/>
        <w:adjustRightInd/>
        <w:spacing w:line="600" w:lineRule="exact"/>
        <w:ind w:left="0" w:leftChars="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三、为</w:t>
      </w:r>
      <w:r>
        <w:rPr>
          <w:rFonts w:hint="eastAsia" w:ascii="仿宋_GB2312" w:hAnsi="仿宋_GB2312" w:eastAsia="仿宋_GB2312" w:cs="仿宋_GB2312"/>
          <w:color w:val="auto"/>
          <w:spacing w:val="0"/>
          <w:sz w:val="32"/>
          <w:szCs w:val="32"/>
        </w:rPr>
        <w:t>减缓</w:t>
      </w:r>
      <w:r>
        <w:rPr>
          <w:rFonts w:hint="eastAsia" w:ascii="仿宋_GB2312" w:hAnsi="仿宋_GB2312" w:eastAsia="仿宋_GB2312" w:cs="仿宋_GB2312"/>
          <w:color w:val="auto"/>
          <w:spacing w:val="0"/>
          <w:sz w:val="32"/>
          <w:szCs w:val="32"/>
          <w:lang w:eastAsia="zh-CN"/>
        </w:rPr>
        <w:t>该</w:t>
      </w:r>
      <w:r>
        <w:rPr>
          <w:rFonts w:hint="eastAsia" w:ascii="仿宋_GB2312" w:hAnsi="仿宋_GB2312" w:eastAsia="仿宋_GB2312" w:cs="仿宋_GB2312"/>
          <w:color w:val="auto"/>
          <w:spacing w:val="0"/>
          <w:sz w:val="32"/>
          <w:szCs w:val="32"/>
        </w:rPr>
        <w:t>项目</w:t>
      </w:r>
      <w:r>
        <w:rPr>
          <w:rFonts w:hint="eastAsia" w:ascii="仿宋_GB2312" w:hAnsi="仿宋_GB2312" w:eastAsia="仿宋_GB2312" w:cs="仿宋_GB2312"/>
          <w:color w:val="auto"/>
          <w:spacing w:val="0"/>
          <w:sz w:val="32"/>
          <w:szCs w:val="32"/>
          <w:lang w:eastAsia="zh-CN"/>
        </w:rPr>
        <w:t>对区域环境影响</w:t>
      </w:r>
      <w:r>
        <w:rPr>
          <w:rFonts w:hint="eastAsia" w:ascii="仿宋_GB2312" w:hAnsi="仿宋_GB2312" w:eastAsia="仿宋_GB2312" w:cs="仿宋_GB2312"/>
          <w:color w:val="auto"/>
          <w:spacing w:val="0"/>
          <w:sz w:val="32"/>
          <w:szCs w:val="32"/>
        </w:rPr>
        <w:t>建设</w:t>
      </w:r>
      <w:r>
        <w:rPr>
          <w:rFonts w:hint="eastAsia" w:ascii="仿宋_GB2312" w:hAnsi="仿宋_GB2312" w:eastAsia="仿宋_GB2312" w:cs="仿宋_GB2312"/>
          <w:color w:val="auto"/>
          <w:spacing w:val="0"/>
          <w:sz w:val="32"/>
          <w:szCs w:val="32"/>
          <w:lang w:eastAsia="zh-CN"/>
        </w:rPr>
        <w:t>，项目建设</w:t>
      </w:r>
      <w:r>
        <w:rPr>
          <w:rFonts w:hint="eastAsia" w:ascii="仿宋_GB2312" w:hAnsi="仿宋_GB2312" w:eastAsia="仿宋_GB2312" w:cs="仿宋_GB2312"/>
          <w:color w:val="auto"/>
          <w:spacing w:val="0"/>
          <w:sz w:val="32"/>
          <w:szCs w:val="32"/>
        </w:rPr>
        <w:t>及运</w:t>
      </w:r>
      <w:r>
        <w:rPr>
          <w:rFonts w:hint="eastAsia" w:ascii="仿宋_GB2312" w:hAnsi="仿宋_GB2312" w:eastAsia="仿宋_GB2312" w:cs="仿宋_GB2312"/>
          <w:color w:val="auto"/>
          <w:spacing w:val="0"/>
          <w:sz w:val="32"/>
          <w:szCs w:val="32"/>
          <w:lang w:eastAsia="zh-CN"/>
        </w:rPr>
        <w:t>行</w:t>
      </w:r>
      <w:r>
        <w:rPr>
          <w:rFonts w:hint="eastAsia" w:ascii="仿宋_GB2312" w:hAnsi="仿宋_GB2312" w:eastAsia="仿宋_GB2312" w:cs="仿宋_GB2312"/>
          <w:color w:val="auto"/>
          <w:spacing w:val="0"/>
          <w:sz w:val="32"/>
          <w:szCs w:val="32"/>
        </w:rPr>
        <w:t>管理中</w:t>
      </w:r>
      <w:r>
        <w:rPr>
          <w:rFonts w:hint="eastAsia" w:ascii="仿宋_GB2312" w:hAnsi="仿宋_GB2312" w:eastAsia="仿宋_GB2312" w:cs="仿宋_GB2312"/>
          <w:color w:val="auto"/>
          <w:spacing w:val="0"/>
          <w:sz w:val="32"/>
          <w:szCs w:val="32"/>
          <w:lang w:eastAsia="zh-CN"/>
        </w:rPr>
        <w:t>应全面落实</w:t>
      </w:r>
      <w:r>
        <w:rPr>
          <w:rFonts w:hint="eastAsia" w:ascii="仿宋_GB2312" w:hAnsi="仿宋_GB2312" w:eastAsia="仿宋_GB2312" w:cs="仿宋_GB2312"/>
          <w:color w:val="auto"/>
          <w:spacing w:val="0"/>
          <w:kern w:val="2"/>
          <w:sz w:val="32"/>
          <w:szCs w:val="32"/>
          <w:lang w:val="en-US" w:eastAsia="zh-CN" w:bidi="ar-SA"/>
        </w:rPr>
        <w:t>《报告表》提出的各项环境保护措施</w:t>
      </w:r>
      <w:r>
        <w:rPr>
          <w:rFonts w:hint="eastAsia" w:ascii="仿宋_GB2312" w:hAnsi="仿宋_GB2312" w:eastAsia="仿宋_GB2312" w:cs="仿宋_GB2312"/>
          <w:color w:val="auto"/>
          <w:spacing w:val="0"/>
          <w:sz w:val="32"/>
          <w:szCs w:val="32"/>
        </w:rPr>
        <w:t>，</w:t>
      </w:r>
      <w:r>
        <w:rPr>
          <w:rFonts w:hint="eastAsia" w:ascii="仿宋_GB2312" w:hAnsi="仿宋_GB2312" w:eastAsia="仿宋_GB2312" w:cs="仿宋_GB2312"/>
          <w:color w:val="auto"/>
          <w:spacing w:val="0"/>
          <w:sz w:val="32"/>
          <w:szCs w:val="32"/>
          <w:lang w:eastAsia="zh-CN"/>
        </w:rPr>
        <w:t>并重点做好</w:t>
      </w:r>
      <w:r>
        <w:rPr>
          <w:rFonts w:hint="eastAsia" w:ascii="仿宋_GB2312" w:hAnsi="仿宋_GB2312" w:eastAsia="仿宋_GB2312" w:cs="仿宋_GB2312"/>
          <w:color w:val="auto"/>
          <w:spacing w:val="0"/>
          <w:sz w:val="32"/>
          <w:szCs w:val="32"/>
        </w:rPr>
        <w:t>以下工作：</w:t>
      </w:r>
    </w:p>
    <w:p w14:paraId="30232302">
      <w:pPr>
        <w:keepNext w:val="0"/>
        <w:keepLines w:val="0"/>
        <w:pageBreakBefore w:val="0"/>
        <w:widowControl w:val="0"/>
        <w:numPr>
          <w:ilvl w:val="0"/>
          <w:numId w:val="0"/>
        </w:numPr>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（一）落实施工期污染防治措施。</w:t>
      </w:r>
    </w:p>
    <w:p w14:paraId="2E4538D4">
      <w:pPr>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严格控制施工扬尘，严格</w:t>
      </w:r>
      <w:r>
        <w:rPr>
          <w:rFonts w:hint="eastAsia" w:ascii="仿宋_GB2312" w:hAnsi="仿宋_GB2312" w:eastAsia="仿宋_GB2312" w:cs="仿宋_GB2312"/>
          <w:b w:val="0"/>
          <w:bCs w:val="0"/>
          <w:color w:val="auto"/>
          <w:spacing w:val="0"/>
          <w:kern w:val="2"/>
          <w:sz w:val="32"/>
          <w:szCs w:val="32"/>
          <w:lang w:val="en-US" w:eastAsia="zh-CN" w:bidi="ar-SA"/>
        </w:rPr>
        <w:t>执行“六个百分之百”的管控要求，防止因施工、运输等产生环境污染，对裸露地面及物料堆放区进行苫盖、洒水抑尘。加强施工废水利用</w:t>
      </w:r>
      <w:r>
        <w:rPr>
          <w:rFonts w:hint="eastAsia" w:ascii="仿宋_GB2312" w:hAnsi="仿宋_GB2312" w:eastAsia="仿宋_GB2312" w:cs="仿宋_GB2312"/>
          <w:b w:val="0"/>
          <w:bCs w:val="0"/>
          <w:color w:val="auto"/>
          <w:spacing w:val="0"/>
          <w:kern w:val="2"/>
          <w:sz w:val="32"/>
          <w:szCs w:val="32"/>
          <w:highlight w:val="none"/>
          <w:u w:val="none"/>
          <w:lang w:val="en-US" w:eastAsia="zh-CN" w:bidi="ar-SA"/>
        </w:rPr>
        <w:t>和</w:t>
      </w:r>
      <w:r>
        <w:rPr>
          <w:rFonts w:hint="eastAsia" w:ascii="仿宋_GB2312" w:hAnsi="仿宋_GB2312" w:eastAsia="仿宋_GB2312" w:cs="仿宋_GB2312"/>
          <w:b w:val="0"/>
          <w:bCs w:val="0"/>
          <w:color w:val="auto"/>
          <w:spacing w:val="0"/>
          <w:kern w:val="2"/>
          <w:sz w:val="32"/>
          <w:szCs w:val="32"/>
          <w:highlight w:val="none"/>
          <w:lang w:val="en-US" w:eastAsia="zh-CN" w:bidi="ar-SA"/>
        </w:rPr>
        <w:t>生</w:t>
      </w:r>
      <w:r>
        <w:rPr>
          <w:rFonts w:hint="eastAsia" w:ascii="仿宋_GB2312" w:hAnsi="仿宋_GB2312" w:eastAsia="仿宋_GB2312" w:cs="仿宋_GB2312"/>
          <w:b w:val="0"/>
          <w:bCs w:val="0"/>
          <w:color w:val="auto"/>
          <w:spacing w:val="0"/>
          <w:kern w:val="2"/>
          <w:sz w:val="32"/>
          <w:szCs w:val="32"/>
          <w:lang w:val="en-US" w:eastAsia="zh-CN" w:bidi="ar-SA"/>
        </w:rPr>
        <w:t>活污水排放管理。合理安排作业时间，严格执行建筑施工噪声排放标准，降低或消除施工噪声污染。严格执行《</w:t>
      </w:r>
      <w:r>
        <w:rPr>
          <w:rFonts w:hint="eastAsia" w:ascii="仿宋_GB2312" w:hAnsi="仿宋_GB2312" w:eastAsia="仿宋_GB2312" w:cs="仿宋_GB2312"/>
          <w:color w:val="auto"/>
          <w:spacing w:val="0"/>
          <w:kern w:val="2"/>
          <w:sz w:val="32"/>
          <w:szCs w:val="32"/>
          <w:lang w:val="en-US" w:eastAsia="zh-CN" w:bidi="ar-SA"/>
        </w:rPr>
        <w:t>中华人民共和国固体废物污染环境防治法</w:t>
      </w:r>
      <w:r>
        <w:rPr>
          <w:rFonts w:hint="eastAsia" w:ascii="仿宋_GB2312" w:hAnsi="仿宋_GB2312" w:eastAsia="仿宋_GB2312" w:cs="仿宋_GB2312"/>
          <w:b w:val="0"/>
          <w:bCs w:val="0"/>
          <w:color w:val="auto"/>
          <w:spacing w:val="0"/>
          <w:kern w:val="2"/>
          <w:sz w:val="32"/>
          <w:szCs w:val="32"/>
          <w:lang w:val="en-US" w:eastAsia="zh-CN" w:bidi="ar-SA"/>
        </w:rPr>
        <w:t>》《大同市城市建筑垃圾管理办法》等法律规定，落实</w:t>
      </w:r>
      <w:r>
        <w:rPr>
          <w:rFonts w:hint="eastAsia" w:ascii="仿宋_GB2312" w:hAnsi="仿宋_GB2312" w:eastAsia="仿宋_GB2312" w:cs="仿宋_GB2312"/>
          <w:color w:val="auto"/>
          <w:spacing w:val="0"/>
          <w:kern w:val="2"/>
          <w:sz w:val="32"/>
          <w:szCs w:val="32"/>
          <w:lang w:val="en-US" w:eastAsia="zh-CN" w:bidi="ar-SA"/>
        </w:rPr>
        <w:t>固体废物</w:t>
      </w:r>
      <w:r>
        <w:rPr>
          <w:rFonts w:hint="eastAsia" w:ascii="仿宋_GB2312" w:hAnsi="仿宋_GB2312" w:eastAsia="仿宋_GB2312" w:cs="仿宋_GB2312"/>
          <w:b w:val="0"/>
          <w:bCs w:val="0"/>
          <w:color w:val="auto"/>
          <w:spacing w:val="0"/>
          <w:kern w:val="2"/>
          <w:sz w:val="32"/>
          <w:szCs w:val="32"/>
          <w:lang w:val="en-US" w:eastAsia="zh-CN" w:bidi="ar-SA"/>
        </w:rPr>
        <w:t>污染防治各项要求</w:t>
      </w:r>
      <w:r>
        <w:rPr>
          <w:rFonts w:hint="eastAsia" w:ascii="仿宋_GB2312" w:hAnsi="仿宋_GB2312" w:eastAsia="仿宋_GB2312" w:cs="仿宋_GB2312"/>
          <w:color w:val="auto"/>
          <w:kern w:val="2"/>
          <w:sz w:val="32"/>
          <w:szCs w:val="32"/>
          <w:lang w:val="en-US" w:eastAsia="zh-CN" w:bidi="ar-SA"/>
        </w:rPr>
        <w:t>。</w:t>
      </w:r>
    </w:p>
    <w:p w14:paraId="56EE6E1F">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（二）落实运营期污染防治措施。</w:t>
      </w:r>
    </w:p>
    <w:p w14:paraId="66A1353D">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1.</w:t>
      </w:r>
      <w:r>
        <w:rPr>
          <w:rFonts w:hint="eastAsia" w:ascii="仿宋_GB2312" w:hAnsi="仿宋_GB2312" w:eastAsia="仿宋_GB2312" w:cs="仿宋_GB2312"/>
          <w:i w:val="0"/>
          <w:iCs w:val="0"/>
          <w:caps w:val="0"/>
          <w:color w:val="auto"/>
          <w:spacing w:val="0"/>
          <w:sz w:val="32"/>
          <w:szCs w:val="32"/>
          <w:shd w:val="clear" w:fill="FFFFFF"/>
        </w:rPr>
        <w:t>大气污染防治措施</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pacing w:val="0"/>
          <w:kern w:val="2"/>
          <w:sz w:val="32"/>
          <w:szCs w:val="32"/>
          <w:lang w:val="en-US" w:eastAsia="zh-CN" w:bidi="ar-SA"/>
        </w:rPr>
        <w:t>投料清选工序产生的颗粒物经袋式除尘器处理，废气排放标准执行《大气污染物综合排放标准》（GB16297-1996）限值要求；热风炉的燃烧废气经低氮燃烧处理后经排气筒排放，废气排放标准执行（关于印发《山西省工业炉窑大气污染综合治理实施方案》的通知晋环大气〔2019〕164号）限值要求。</w:t>
      </w:r>
    </w:p>
    <w:p w14:paraId="127BF3D3">
      <w:pPr>
        <w:keepNext w:val="0"/>
        <w:keepLines w:val="0"/>
        <w:pageBreakBefore w:val="0"/>
        <w:widowControl w:val="0"/>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2.</w:t>
      </w:r>
      <w:r>
        <w:rPr>
          <w:rFonts w:hint="eastAsia" w:ascii="仿宋_GB2312" w:hAnsi="仿宋_GB2312" w:eastAsia="仿宋_GB2312" w:cs="仿宋_GB2312"/>
          <w:color w:val="auto"/>
          <w:sz w:val="32"/>
          <w:szCs w:val="32"/>
        </w:rPr>
        <w:t>土壤及地下水污染防治</w:t>
      </w:r>
      <w:r>
        <w:rPr>
          <w:rFonts w:hint="eastAsia" w:ascii="仿宋_GB2312" w:hAnsi="仿宋_GB2312" w:eastAsia="仿宋_GB2312" w:cs="仿宋_GB2312"/>
          <w:color w:val="auto"/>
          <w:sz w:val="32"/>
          <w:szCs w:val="32"/>
          <w:lang w:eastAsia="zh-CN"/>
        </w:rPr>
        <w:t>措施</w:t>
      </w:r>
      <w:r>
        <w:rPr>
          <w:rFonts w:hint="eastAsia" w:ascii="仿宋_GB2312" w:hAnsi="仿宋_GB2312" w:eastAsia="仿宋_GB2312" w:cs="仿宋_GB2312"/>
          <w:color w:val="auto"/>
          <w:spacing w:val="0"/>
          <w:kern w:val="2"/>
          <w:sz w:val="32"/>
          <w:szCs w:val="32"/>
          <w:lang w:val="en-US" w:eastAsia="zh-CN" w:bidi="ar-SA"/>
        </w:rPr>
        <w:t>。落实</w:t>
      </w:r>
      <w:r>
        <w:rPr>
          <w:rFonts w:hint="eastAsia" w:ascii="仿宋_GB2312" w:hAnsi="仿宋_GB2312" w:eastAsia="仿宋_GB2312" w:cs="仿宋_GB2312"/>
          <w:color w:val="auto"/>
          <w:spacing w:val="0"/>
          <w:sz w:val="32"/>
          <w:szCs w:val="32"/>
          <w:lang w:val="en-US" w:eastAsia="zh-CN"/>
        </w:rPr>
        <w:t>源头控制、分区防渗要求，</w:t>
      </w:r>
      <w:r>
        <w:rPr>
          <w:rFonts w:hint="eastAsia" w:ascii="仿宋_GB2312" w:hAnsi="仿宋_GB2312" w:eastAsia="仿宋_GB2312" w:cs="仿宋_GB2312"/>
          <w:color w:val="auto"/>
          <w:sz w:val="32"/>
          <w:szCs w:val="32"/>
        </w:rPr>
        <w:t>严格按照《危险废物贮存污染控制标准》（GB18597-2023）的相关规定进行管理及运行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建设危险废物贮存库严格落实防渗措施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pacing w:val="0"/>
          <w:kern w:val="2"/>
          <w:sz w:val="32"/>
          <w:szCs w:val="32"/>
          <w:lang w:val="en-US" w:eastAsia="zh-CN" w:bidi="ar-SA"/>
        </w:rPr>
        <w:t>生活污水经处理后用于灌溉。</w:t>
      </w:r>
    </w:p>
    <w:p w14:paraId="2117C3E6">
      <w:pPr>
        <w:keepNext w:val="0"/>
        <w:keepLines w:val="0"/>
        <w:pageBreakBefore w:val="0"/>
        <w:widowControl w:val="0"/>
        <w:kinsoku/>
        <w:wordWrap/>
        <w:overflowPunct/>
        <w:topLinePunct w:val="0"/>
        <w:autoSpaceDE/>
        <w:autoSpaceDN/>
        <w:bidi w:val="0"/>
        <w:spacing w:line="600" w:lineRule="exact"/>
        <w:ind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kern w:val="2"/>
          <w:sz w:val="32"/>
          <w:szCs w:val="32"/>
          <w:lang w:val="en-US" w:eastAsia="zh-CN" w:bidi="ar-SA"/>
        </w:rPr>
        <w:t>3.</w:t>
      </w:r>
      <w:r>
        <w:rPr>
          <w:rFonts w:hint="eastAsia" w:ascii="仿宋_GB2312" w:hAnsi="仿宋_GB2312" w:eastAsia="仿宋_GB2312" w:cs="仿宋_GB2312"/>
          <w:i w:val="0"/>
          <w:iCs w:val="0"/>
          <w:caps w:val="0"/>
          <w:color w:val="auto"/>
          <w:spacing w:val="0"/>
          <w:sz w:val="32"/>
          <w:szCs w:val="32"/>
          <w:shd w:val="clear" w:fill="FFFFFF"/>
        </w:rPr>
        <w:t>其他环境保护措施。</w:t>
      </w:r>
      <w:r>
        <w:rPr>
          <w:rFonts w:hint="eastAsia" w:ascii="仿宋_GB2312" w:hAnsi="仿宋_GB2312" w:eastAsia="仿宋_GB2312" w:cs="仿宋_GB2312"/>
          <w:color w:val="auto"/>
          <w:spacing w:val="0"/>
          <w:sz w:val="32"/>
          <w:szCs w:val="32"/>
          <w:lang w:val="en-US" w:eastAsia="zh-CN"/>
        </w:rPr>
        <w:t>严格落实噪声污染防治，</w:t>
      </w:r>
      <w:r>
        <w:rPr>
          <w:rFonts w:hint="eastAsia" w:ascii="仿宋_GB2312" w:hAnsi="仿宋_GB2312" w:eastAsia="仿宋_GB2312" w:cs="仿宋_GB2312"/>
          <w:color w:val="auto"/>
          <w:spacing w:val="0"/>
          <w:sz w:val="32"/>
          <w:szCs w:val="32"/>
        </w:rPr>
        <w:t>选用低噪声</w:t>
      </w:r>
      <w:r>
        <w:rPr>
          <w:rFonts w:hint="eastAsia" w:ascii="仿宋_GB2312" w:hAnsi="仿宋_GB2312" w:eastAsia="仿宋_GB2312" w:cs="仿宋_GB2312"/>
          <w:color w:val="auto"/>
          <w:spacing w:val="0"/>
          <w:sz w:val="32"/>
          <w:szCs w:val="32"/>
          <w:lang w:eastAsia="zh-CN"/>
        </w:rPr>
        <w:t>技术</w:t>
      </w:r>
      <w:r>
        <w:rPr>
          <w:rFonts w:hint="eastAsia" w:ascii="仿宋_GB2312" w:hAnsi="仿宋_GB2312" w:eastAsia="仿宋_GB2312" w:cs="仿宋_GB2312"/>
          <w:color w:val="auto"/>
          <w:spacing w:val="0"/>
          <w:sz w:val="32"/>
          <w:szCs w:val="32"/>
        </w:rPr>
        <w:t>设备，加强设备维修保养，采取</w:t>
      </w:r>
      <w:r>
        <w:rPr>
          <w:rFonts w:hint="eastAsia" w:ascii="仿宋_GB2312" w:hAnsi="仿宋_GB2312" w:eastAsia="仿宋_GB2312" w:cs="仿宋_GB2312"/>
          <w:color w:val="auto"/>
          <w:spacing w:val="0"/>
          <w:sz w:val="32"/>
          <w:szCs w:val="32"/>
          <w:lang w:eastAsia="zh-CN"/>
        </w:rPr>
        <w:t>减振</w:t>
      </w:r>
      <w:r>
        <w:rPr>
          <w:rFonts w:hint="eastAsia" w:ascii="仿宋_GB2312" w:hAnsi="仿宋_GB2312" w:eastAsia="仿宋_GB2312" w:cs="仿宋_GB2312"/>
          <w:color w:val="auto"/>
          <w:spacing w:val="0"/>
          <w:sz w:val="32"/>
          <w:szCs w:val="32"/>
        </w:rPr>
        <w:t>、隔声、消声等有效措施，确保厂界噪声</w:t>
      </w:r>
      <w:r>
        <w:rPr>
          <w:rFonts w:hint="eastAsia" w:ascii="仿宋_GB2312" w:hAnsi="仿宋_GB2312" w:eastAsia="仿宋_GB2312" w:cs="仿宋_GB2312"/>
          <w:color w:val="auto"/>
          <w:spacing w:val="0"/>
          <w:sz w:val="32"/>
          <w:szCs w:val="32"/>
          <w:lang w:val="en-US" w:eastAsia="zh-CN"/>
        </w:rPr>
        <w:t>满足</w:t>
      </w:r>
      <w:r>
        <w:rPr>
          <w:rFonts w:hint="eastAsia" w:ascii="仿宋_GB2312" w:hAnsi="仿宋_GB2312" w:eastAsia="仿宋_GB2312" w:cs="仿宋_GB2312"/>
          <w:color w:val="auto"/>
          <w:spacing w:val="0"/>
          <w:sz w:val="32"/>
          <w:szCs w:val="32"/>
        </w:rPr>
        <w:t>《工业企</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业厂界环境噪声排放标准》（GB12348－2008）的2类标准限值要求。严格落实固体废物污染防治，按照《危险废物贮存污染控制标准》（GB18597-2023）要求进行危险废物贮存库规范化建设和危险废物贮存，落实三防（防扬散、防流失、防渗漏）管控，严格执行一般固体废物、危险废物、生活垃圾分类管理和进出库台账管理，定期委托有资质单位进行妥善处置</w:t>
      </w:r>
      <w:r>
        <w:rPr>
          <w:rFonts w:hint="eastAsia" w:ascii="仿宋_GB2312" w:hAnsi="仿宋_GB2312" w:eastAsia="仿宋_GB2312" w:cs="仿宋_GB2312"/>
          <w:i w:val="0"/>
          <w:iCs w:val="0"/>
          <w:caps w:val="0"/>
          <w:color w:val="auto"/>
          <w:spacing w:val="0"/>
          <w:kern w:val="2"/>
          <w:sz w:val="32"/>
          <w:szCs w:val="32"/>
          <w:shd w:val="clear" w:fill="FFFFFF"/>
          <w:lang w:val="zh-CN" w:eastAsia="zh-CN" w:bidi="ar-SA"/>
        </w:rPr>
        <w:t>。</w:t>
      </w:r>
      <w:r>
        <w:rPr>
          <w:rFonts w:hint="eastAsia" w:ascii="仿宋_GB2312" w:hAnsi="仿宋_GB2312" w:eastAsia="仿宋_GB2312" w:cs="仿宋_GB2312"/>
          <w:i w:val="0"/>
          <w:iCs w:val="0"/>
          <w:caps w:val="0"/>
          <w:color w:val="auto"/>
          <w:spacing w:val="0"/>
          <w:kern w:val="2"/>
          <w:sz w:val="32"/>
          <w:szCs w:val="32"/>
          <w:shd w:val="clear" w:fill="FFFFFF"/>
          <w:lang w:val="en-US" w:eastAsia="zh-CN" w:bidi="ar-SA"/>
        </w:rPr>
        <w:t>因地制宜对厂区进行硬化、绿化、美化，落</w:t>
      </w:r>
      <w:r>
        <w:rPr>
          <w:rFonts w:hint="eastAsia" w:ascii="仿宋_GB2312" w:hAnsi="仿宋_GB2312" w:eastAsia="仿宋_GB2312" w:cs="仿宋_GB2312"/>
          <w:color w:val="auto"/>
          <w:spacing w:val="0"/>
          <w:kern w:val="2"/>
          <w:sz w:val="32"/>
          <w:szCs w:val="32"/>
          <w:lang w:val="en-US" w:eastAsia="zh-CN" w:bidi="ar-SA"/>
        </w:rPr>
        <w:t>实防沙治沙等相关措施。</w:t>
      </w:r>
    </w:p>
    <w:p w14:paraId="33673DBC">
      <w:pPr>
        <w:pStyle w:val="3"/>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sz w:val="32"/>
          <w:szCs w:val="32"/>
          <w:lang w:eastAsia="zh-CN"/>
        </w:rPr>
      </w:pPr>
      <w:r>
        <w:rPr>
          <w:rFonts w:hint="eastAsia" w:ascii="仿宋_GB2312" w:hAnsi="仿宋_GB2312" w:eastAsia="仿宋_GB2312" w:cs="仿宋_GB2312"/>
          <w:color w:val="auto"/>
          <w:spacing w:val="0"/>
          <w:sz w:val="32"/>
          <w:szCs w:val="32"/>
          <w:lang w:val="en-US" w:eastAsia="zh-CN"/>
        </w:rPr>
        <w:t>4.</w:t>
      </w:r>
      <w:r>
        <w:rPr>
          <w:rFonts w:hint="eastAsia" w:ascii="仿宋_GB2312" w:hAnsi="仿宋_GB2312" w:eastAsia="仿宋_GB2312" w:cs="仿宋_GB2312"/>
          <w:i w:val="0"/>
          <w:iCs w:val="0"/>
          <w:caps w:val="0"/>
          <w:color w:val="auto"/>
          <w:spacing w:val="0"/>
          <w:sz w:val="32"/>
          <w:szCs w:val="32"/>
          <w:shd w:val="clear" w:fill="FFFFFF"/>
        </w:rPr>
        <w:t>加强环境管理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你公司应落实生态环境保护主体责任，建立内部生态环境管理体系，明确职责和制度，确保各项生态环境保护措施落实。项目建设必须严格执行配套的环境保护设施与主体工程同时设计、同时施工、同时投产使用的环境保护“三同时”制度。项目环境影响评价文件经批准后，项目的性质、规模、地点、采用的生产工艺或者防治污染、防止生态破坏的措施发生重大变动的，</w:t>
      </w:r>
      <w:r>
        <w:rPr>
          <w:rFonts w:hint="eastAsia" w:ascii="仿宋_GB2312" w:hAnsi="仿宋_GB2312" w:eastAsia="仿宋_GB2312" w:cs="仿宋_GB2312"/>
          <w:i w:val="0"/>
          <w:iCs w:val="0"/>
          <w:caps w:val="0"/>
          <w:color w:val="auto"/>
          <w:spacing w:val="0"/>
          <w:sz w:val="32"/>
          <w:szCs w:val="32"/>
          <w:shd w:val="clear" w:fill="FFFFFF"/>
          <w:lang w:eastAsia="zh-CN"/>
        </w:rPr>
        <w:t>需</w:t>
      </w:r>
      <w:r>
        <w:rPr>
          <w:rFonts w:hint="eastAsia" w:ascii="仿宋_GB2312" w:hAnsi="仿宋_GB2312" w:eastAsia="仿宋_GB2312" w:cs="仿宋_GB2312"/>
          <w:i w:val="0"/>
          <w:iCs w:val="0"/>
          <w:caps w:val="0"/>
          <w:color w:val="auto"/>
          <w:spacing w:val="0"/>
          <w:sz w:val="32"/>
          <w:szCs w:val="32"/>
          <w:shd w:val="clear" w:fill="FFFFFF"/>
        </w:rPr>
        <w:t>重新报批项目环境影响评价文件。项目建成后，</w:t>
      </w:r>
      <w:r>
        <w:rPr>
          <w:rFonts w:hint="eastAsia" w:ascii="仿宋_GB2312" w:hAnsi="仿宋_GB2312" w:eastAsia="仿宋_GB2312" w:cs="仿宋_GB2312"/>
          <w:color w:val="auto"/>
          <w:sz w:val="32"/>
          <w:szCs w:val="32"/>
        </w:rPr>
        <w:t>严格执行国家排污许可有关管理规定，</w:t>
      </w:r>
      <w:r>
        <w:rPr>
          <w:rFonts w:hint="eastAsia" w:ascii="仿宋_GB2312" w:hAnsi="仿宋_GB2312" w:eastAsia="仿宋_GB2312" w:cs="仿宋_GB2312"/>
          <w:i w:val="0"/>
          <w:iCs w:val="0"/>
          <w:caps w:val="0"/>
          <w:color w:val="auto"/>
          <w:spacing w:val="0"/>
          <w:sz w:val="32"/>
          <w:szCs w:val="32"/>
          <w:shd w:val="clear" w:fill="FFFFFF"/>
        </w:rPr>
        <w:t>按规定程序实施竣工环境保护验收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pacing w:val="0"/>
          <w:sz w:val="32"/>
          <w:szCs w:val="32"/>
        </w:rPr>
        <w:t>验收结果在全国建设项目竣工环境保护验收信息平台公示</w:t>
      </w:r>
      <w:r>
        <w:rPr>
          <w:rFonts w:hint="eastAsia" w:ascii="仿宋_GB2312" w:hAnsi="仿宋_GB2312" w:eastAsia="仿宋_GB2312" w:cs="仿宋_GB2312"/>
          <w:color w:val="auto"/>
          <w:spacing w:val="0"/>
          <w:sz w:val="32"/>
          <w:szCs w:val="32"/>
          <w:lang w:eastAsia="zh-CN"/>
        </w:rPr>
        <w:t>。</w:t>
      </w:r>
    </w:p>
    <w:p w14:paraId="6231601E">
      <w:pPr>
        <w:pStyle w:val="3"/>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b w:val="0"/>
          <w:bCs w:val="0"/>
          <w:color w:val="auto"/>
          <w:spacing w:val="0"/>
          <w:kern w:val="2"/>
          <w:sz w:val="32"/>
          <w:szCs w:val="32"/>
          <w:lang w:val="en-US" w:eastAsia="zh-CN" w:bidi="ar-SA"/>
        </w:rPr>
      </w:pPr>
      <w:r>
        <w:rPr>
          <w:rFonts w:hint="eastAsia" w:ascii="仿宋_GB2312" w:hAnsi="仿宋_GB2312" w:eastAsia="仿宋_GB2312" w:cs="仿宋_GB2312"/>
          <w:color w:val="auto"/>
          <w:spacing w:val="0"/>
          <w:sz w:val="32"/>
          <w:szCs w:val="32"/>
          <w:lang w:val="en-US" w:eastAsia="zh-CN"/>
        </w:rPr>
        <w:t>5.加强</w:t>
      </w:r>
      <w:r>
        <w:rPr>
          <w:rFonts w:hint="eastAsia" w:ascii="仿宋_GB2312" w:hAnsi="仿宋_GB2312" w:eastAsia="仿宋_GB2312" w:cs="仿宋_GB2312"/>
          <w:color w:val="auto"/>
          <w:sz w:val="32"/>
          <w:szCs w:val="32"/>
        </w:rPr>
        <w:t>环境风险防范</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编制突发环境事件应急预案并</w:t>
      </w:r>
      <w:r>
        <w:rPr>
          <w:rFonts w:hint="eastAsia" w:ascii="仿宋_GB2312" w:hAnsi="仿宋_GB2312" w:eastAsia="仿宋_GB2312" w:cs="仿宋_GB2312"/>
          <w:color w:val="auto"/>
          <w:sz w:val="32"/>
          <w:szCs w:val="32"/>
          <w:lang w:eastAsia="zh-CN"/>
        </w:rPr>
        <w:t>依法</w:t>
      </w:r>
      <w:r>
        <w:rPr>
          <w:rFonts w:hint="eastAsia" w:ascii="仿宋_GB2312" w:hAnsi="仿宋_GB2312" w:eastAsia="仿宋_GB2312" w:cs="仿宋_GB2312"/>
          <w:color w:val="auto"/>
          <w:sz w:val="32"/>
          <w:szCs w:val="32"/>
        </w:rPr>
        <w:t>完成备案，定期组织应急演练，配齐应急物资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i w:val="0"/>
          <w:iCs w:val="0"/>
          <w:caps w:val="0"/>
          <w:color w:val="auto"/>
          <w:spacing w:val="0"/>
          <w:sz w:val="32"/>
          <w:szCs w:val="32"/>
          <w:shd w:val="clear" w:fill="FFFFFF"/>
        </w:rPr>
        <w:t>一旦发生突发环境事件，及时妥善处置</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color w:val="auto"/>
          <w:spacing w:val="0"/>
          <w:kern w:val="2"/>
          <w:sz w:val="32"/>
          <w:szCs w:val="32"/>
          <w:lang w:val="en-US" w:eastAsia="zh-CN" w:bidi="ar-SA"/>
        </w:rPr>
        <w:t>增强环境风险防范意识与应急能力，切实维护生态环境安全</w:t>
      </w:r>
      <w:r>
        <w:rPr>
          <w:rFonts w:hint="eastAsia" w:ascii="仿宋_GB2312" w:hAnsi="仿宋_GB2312" w:eastAsia="仿宋_GB2312" w:cs="仿宋_GB2312"/>
          <w:b w:val="0"/>
          <w:bCs w:val="0"/>
          <w:color w:val="auto"/>
          <w:spacing w:val="0"/>
          <w:kern w:val="2"/>
          <w:sz w:val="32"/>
          <w:szCs w:val="32"/>
          <w:lang w:val="en-US" w:eastAsia="zh-CN" w:bidi="ar-SA"/>
        </w:rPr>
        <w:t>。</w:t>
      </w:r>
    </w:p>
    <w:p w14:paraId="546A396A">
      <w:pPr>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b w:val="0"/>
          <w:bCs w:val="0"/>
          <w:color w:val="auto"/>
          <w:spacing w:val="0"/>
          <w:sz w:val="32"/>
          <w:szCs w:val="32"/>
          <w:lang w:eastAsia="zh-CN"/>
        </w:rPr>
        <w:t>四</w:t>
      </w:r>
      <w:r>
        <w:rPr>
          <w:rFonts w:hint="eastAsia" w:ascii="仿宋_GB2312" w:hAnsi="仿宋_GB2312" w:eastAsia="仿宋_GB2312" w:cs="仿宋_GB2312"/>
          <w:b w:val="0"/>
          <w:bCs w:val="0"/>
          <w:color w:val="auto"/>
          <w:spacing w:val="0"/>
          <w:sz w:val="32"/>
          <w:szCs w:val="32"/>
        </w:rPr>
        <w:t>、该项目主要污染物排放总量控制指标为：</w:t>
      </w:r>
      <w:r>
        <w:rPr>
          <w:rFonts w:hint="eastAsia" w:ascii="仿宋_GB2312" w:hAnsi="仿宋_GB2312" w:eastAsia="仿宋_GB2312" w:cs="仿宋_GB2312"/>
          <w:b w:val="0"/>
          <w:bCs w:val="0"/>
          <w:color w:val="auto"/>
          <w:spacing w:val="0"/>
          <w:kern w:val="2"/>
          <w:sz w:val="32"/>
          <w:szCs w:val="32"/>
          <w:lang w:val="en-US" w:eastAsia="zh-CN" w:bidi="ar-SA"/>
        </w:rPr>
        <w:t>颗粒物0.215吨/年，</w:t>
      </w:r>
      <w:r>
        <w:rPr>
          <w:rFonts w:hint="eastAsia" w:ascii="仿宋_GB2312" w:hAnsi="仿宋_GB2312" w:eastAsia="仿宋_GB2312" w:cs="仿宋_GB2312"/>
          <w:color w:val="auto"/>
          <w:sz w:val="32"/>
          <w:szCs w:val="32"/>
        </w:rPr>
        <w:t>二氧化硫0.16</w:t>
      </w:r>
      <w:r>
        <w:rPr>
          <w:rFonts w:hint="eastAsia" w:ascii="仿宋_GB2312" w:hAnsi="仿宋_GB2312" w:eastAsia="仿宋_GB2312" w:cs="仿宋_GB2312"/>
          <w:color w:val="auto"/>
          <w:sz w:val="32"/>
          <w:szCs w:val="32"/>
          <w:lang w:val="en-US" w:eastAsia="zh-CN"/>
        </w:rPr>
        <w:t>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、氮氧化物1.404</w:t>
      </w:r>
      <w:r>
        <w:rPr>
          <w:rFonts w:hint="eastAsia" w:ascii="仿宋_GB2312" w:hAnsi="仿宋_GB2312" w:eastAsia="仿宋_GB2312" w:cs="仿宋_GB2312"/>
          <w:color w:val="auto"/>
          <w:sz w:val="32"/>
          <w:szCs w:val="32"/>
          <w:lang w:eastAsia="zh-CN"/>
        </w:rPr>
        <w:t>吨</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b w:val="0"/>
          <w:bCs w:val="0"/>
          <w:color w:val="auto"/>
          <w:spacing w:val="0"/>
          <w:kern w:val="2"/>
          <w:sz w:val="32"/>
          <w:szCs w:val="32"/>
          <w:lang w:val="en-US" w:eastAsia="zh-CN" w:bidi="ar-SA"/>
        </w:rPr>
        <w:t>。</w:t>
      </w:r>
    </w:p>
    <w:p w14:paraId="27CC5ED9">
      <w:pPr>
        <w:pStyle w:val="3"/>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kern w:val="2"/>
          <w:sz w:val="32"/>
          <w:szCs w:val="32"/>
          <w:lang w:val="en-US" w:eastAsia="zh-CN" w:bidi="ar-SA"/>
        </w:rPr>
        <w:t>五、</w:t>
      </w:r>
      <w:r>
        <w:rPr>
          <w:rFonts w:hint="eastAsia" w:ascii="仿宋_GB2312" w:hAnsi="仿宋_GB2312" w:eastAsia="仿宋_GB2312" w:cs="仿宋_GB2312"/>
          <w:color w:val="auto"/>
          <w:spacing w:val="0"/>
          <w:sz w:val="32"/>
          <w:szCs w:val="32"/>
        </w:rPr>
        <w:t>大同市生态环境保护综合行政执法队负责该项目建设及日常监督管理工作。</w:t>
      </w:r>
    </w:p>
    <w:p w14:paraId="08F9836B">
      <w:pPr>
        <w:pStyle w:val="3"/>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p>
    <w:p w14:paraId="6EB54AEB">
      <w:pPr>
        <w:pStyle w:val="3"/>
        <w:keepNext w:val="0"/>
        <w:keepLines w:val="0"/>
        <w:pageBreakBefore w:val="0"/>
        <w:widowControl w:val="0"/>
        <w:kinsoku/>
        <w:wordWrap/>
        <w:overflowPunct/>
        <w:topLinePunct w:val="0"/>
        <w:autoSpaceDE/>
        <w:autoSpaceDN/>
        <w:bidi w:val="0"/>
        <w:adjustRightInd/>
        <w:spacing w:line="600" w:lineRule="exact"/>
        <w:ind w:left="0" w:right="0" w:firstLine="640" w:firstLineChars="200"/>
        <w:jc w:val="both"/>
        <w:textAlignment w:val="auto"/>
        <w:rPr>
          <w:rFonts w:hint="eastAsia" w:ascii="仿宋_GB2312" w:hAnsi="仿宋_GB2312" w:eastAsia="仿宋_GB2312" w:cs="仿宋_GB2312"/>
          <w:color w:val="auto"/>
          <w:spacing w:val="0"/>
          <w:sz w:val="32"/>
          <w:szCs w:val="32"/>
          <w:lang w:val="en-US" w:eastAsia="zh-CN"/>
        </w:rPr>
      </w:pPr>
    </w:p>
    <w:p w14:paraId="7281B60D">
      <w:pPr>
        <w:pStyle w:val="3"/>
        <w:keepNext w:val="0"/>
        <w:keepLines w:val="0"/>
        <w:pageBreakBefore w:val="0"/>
        <w:widowControl w:val="0"/>
        <w:kinsoku/>
        <w:wordWrap/>
        <w:overflowPunct/>
        <w:topLinePunct w:val="0"/>
        <w:autoSpaceDE/>
        <w:autoSpaceDN/>
        <w:bidi w:val="0"/>
        <w:adjustRightInd/>
        <w:spacing w:line="600" w:lineRule="exact"/>
        <w:ind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xml:space="preserve">                           大同市生态环境局平城分局</w:t>
      </w:r>
    </w:p>
    <w:p w14:paraId="27FBA56E">
      <w:pPr>
        <w:pStyle w:val="3"/>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pacing w:val="0"/>
          <w:kern w:val="2"/>
          <w:sz w:val="32"/>
          <w:szCs w:val="32"/>
          <w:lang w:val="en-US" w:eastAsia="zh-CN" w:bidi="ar-SA"/>
        </w:rPr>
      </w:pPr>
      <w:r>
        <w:rPr>
          <w:rFonts w:hint="eastAsia" w:ascii="仿宋_GB2312" w:hAnsi="仿宋_GB2312" w:eastAsia="仿宋_GB2312" w:cs="仿宋_GB2312"/>
          <w:color w:val="auto"/>
          <w:spacing w:val="0"/>
          <w:kern w:val="2"/>
          <w:sz w:val="32"/>
          <w:szCs w:val="32"/>
          <w:lang w:val="en-US" w:eastAsia="zh-CN" w:bidi="ar-SA"/>
        </w:rPr>
        <w:t>　　　　　　　　　　　　　　　     2026年 7月2日</w:t>
      </w:r>
    </w:p>
    <w:p w14:paraId="08348935">
      <w:pPr>
        <w:pStyle w:val="3"/>
        <w:keepNext w:val="0"/>
        <w:keepLines w:val="0"/>
        <w:pageBreakBefore w:val="0"/>
        <w:widowControl w:val="0"/>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p>
    <w:p w14:paraId="0D24A4C8">
      <w:pPr>
        <w:pStyle w:val="3"/>
        <w:keepNext w:val="0"/>
        <w:keepLines w:val="0"/>
        <w:pageBreakBefore w:val="0"/>
        <w:widowControl w:val="0"/>
        <w:kinsoku/>
        <w:wordWrap/>
        <w:overflowPunct/>
        <w:topLinePunct w:val="0"/>
        <w:autoSpaceDE/>
        <w:autoSpaceDN/>
        <w:bidi w:val="0"/>
        <w:spacing w:line="600" w:lineRule="exact"/>
        <w:ind w:left="0" w:right="0" w:firstLine="640" w:firstLineChars="200"/>
        <w:jc w:val="both"/>
        <w:textAlignment w:val="auto"/>
        <w:rPr>
          <w:rFonts w:hint="eastAsia" w:ascii="仿宋_GB2312" w:hAnsi="仿宋_GB2312" w:eastAsia="仿宋_GB2312" w:cs="仿宋_GB2312"/>
          <w:color w:val="auto"/>
          <w:spacing w:val="0"/>
          <w:kern w:val="2"/>
          <w:sz w:val="32"/>
          <w:szCs w:val="32"/>
          <w:lang w:val="en-US" w:eastAsia="zh-CN" w:bidi="ar-SA"/>
        </w:rPr>
      </w:pPr>
      <w:bookmarkStart w:id="0" w:name="_GoBack"/>
      <w:bookmarkEnd w:id="0"/>
    </w:p>
    <w:p w14:paraId="13BD0BA3">
      <w:pPr>
        <w:jc w:val="both"/>
        <w:rPr>
          <w:rFonts w:hint="eastAsia" w:ascii="仿宋_GB2312" w:hAnsi="仿宋_GB2312" w:eastAsia="仿宋_GB2312" w:cs="仿宋_GB2312"/>
          <w:color w:val="auto"/>
          <w:spacing w:val="0"/>
          <w:kern w:val="2"/>
          <w:sz w:val="32"/>
          <w:szCs w:val="32"/>
          <w:lang w:val="en-US" w:eastAsia="zh-CN" w:bidi="ar-SA"/>
        </w:rPr>
      </w:pPr>
    </w:p>
    <w:p w14:paraId="2799BFCE">
      <w:pPr>
        <w:pStyle w:val="3"/>
        <w:keepNext w:val="0"/>
        <w:keepLines w:val="0"/>
        <w:pageBreakBefore w:val="0"/>
        <w:widowControl w:val="0"/>
        <w:kinsoku/>
        <w:wordWrap/>
        <w:overflowPunct/>
        <w:topLinePunct w:val="0"/>
        <w:autoSpaceDE/>
        <w:autoSpaceDN/>
        <w:bidi w:val="0"/>
        <w:adjustRightInd/>
        <w:spacing w:line="600" w:lineRule="exact"/>
        <w:jc w:val="both"/>
        <w:textAlignment w:val="auto"/>
        <w:rPr>
          <w:rFonts w:hint="eastAsia" w:ascii="仿宋_GB2312" w:hAnsi="仿宋_GB2312" w:eastAsia="仿宋_GB2312" w:cs="仿宋_GB2312"/>
          <w:color w:val="auto"/>
          <w:spacing w:val="0"/>
          <w:kern w:val="2"/>
          <w:sz w:val="32"/>
          <w:szCs w:val="32"/>
          <w:lang w:val="en-US" w:eastAsia="zh-CN" w:bidi="ar-SA"/>
        </w:rPr>
      </w:pPr>
    </w:p>
    <w:sectPr>
      <w:headerReference r:id="rId3" w:type="default"/>
      <w:footerReference r:id="rId4" w:type="even"/>
      <w:pgSz w:w="11906" w:h="16838"/>
      <w:pgMar w:top="1440" w:right="1474" w:bottom="1440"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EA524">
    <w:pPr>
      <w:pStyle w:val="6"/>
      <w:framePr w:wrap="around" w:vAnchor="text" w:hAnchor="margin" w:xAlign="center" w:y="1"/>
      <w:rPr>
        <w:rStyle w:val="12"/>
      </w:rPr>
    </w:pPr>
    <w:r>
      <w:fldChar w:fldCharType="begin"/>
    </w:r>
    <w:r>
      <w:rPr>
        <w:rStyle w:val="12"/>
      </w:rPr>
      <w:instrText xml:space="preserve">PAGE  </w:instrText>
    </w:r>
    <w:r>
      <w:fldChar w:fldCharType="end"/>
    </w:r>
  </w:p>
  <w:p w14:paraId="702BB2E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3EDFE">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42BB7"/>
    <w:rsid w:val="00084453"/>
    <w:rsid w:val="07320285"/>
    <w:rsid w:val="084A5C82"/>
    <w:rsid w:val="09B7646E"/>
    <w:rsid w:val="09D74B61"/>
    <w:rsid w:val="0A1A235E"/>
    <w:rsid w:val="0AC13F68"/>
    <w:rsid w:val="0B8C1AC0"/>
    <w:rsid w:val="0BF7472B"/>
    <w:rsid w:val="0EEE570D"/>
    <w:rsid w:val="100A0C04"/>
    <w:rsid w:val="10B97633"/>
    <w:rsid w:val="11ED0BC3"/>
    <w:rsid w:val="1713011D"/>
    <w:rsid w:val="19042BB7"/>
    <w:rsid w:val="1C023EED"/>
    <w:rsid w:val="1FEF4625"/>
    <w:rsid w:val="203E3E39"/>
    <w:rsid w:val="20C04A15"/>
    <w:rsid w:val="210112AE"/>
    <w:rsid w:val="22ED7AEB"/>
    <w:rsid w:val="238B23D8"/>
    <w:rsid w:val="25FD5DBC"/>
    <w:rsid w:val="28863B13"/>
    <w:rsid w:val="2992069E"/>
    <w:rsid w:val="299F241F"/>
    <w:rsid w:val="2A7E4F01"/>
    <w:rsid w:val="2B0101EB"/>
    <w:rsid w:val="2C375E32"/>
    <w:rsid w:val="2DF36858"/>
    <w:rsid w:val="300D22A1"/>
    <w:rsid w:val="307774D4"/>
    <w:rsid w:val="31B46C44"/>
    <w:rsid w:val="331E2CF1"/>
    <w:rsid w:val="33434BA4"/>
    <w:rsid w:val="37E359B5"/>
    <w:rsid w:val="381B6121"/>
    <w:rsid w:val="385B48F1"/>
    <w:rsid w:val="394C2966"/>
    <w:rsid w:val="39901CDA"/>
    <w:rsid w:val="3BD2559D"/>
    <w:rsid w:val="3CEA6C43"/>
    <w:rsid w:val="44E931FA"/>
    <w:rsid w:val="454D4212"/>
    <w:rsid w:val="49A642A7"/>
    <w:rsid w:val="4D946261"/>
    <w:rsid w:val="4FAA5730"/>
    <w:rsid w:val="520D3CAC"/>
    <w:rsid w:val="554D353F"/>
    <w:rsid w:val="5A005464"/>
    <w:rsid w:val="5C600CC5"/>
    <w:rsid w:val="5C9B0C50"/>
    <w:rsid w:val="5CA64E72"/>
    <w:rsid w:val="61826B9A"/>
    <w:rsid w:val="619D773D"/>
    <w:rsid w:val="62D731FF"/>
    <w:rsid w:val="63BE154F"/>
    <w:rsid w:val="69865476"/>
    <w:rsid w:val="6AF32AE2"/>
    <w:rsid w:val="6CCE3BC7"/>
    <w:rsid w:val="6DCE771B"/>
    <w:rsid w:val="6EA310F0"/>
    <w:rsid w:val="6EE4337A"/>
    <w:rsid w:val="707B7707"/>
    <w:rsid w:val="7297309B"/>
    <w:rsid w:val="747025B6"/>
    <w:rsid w:val="75EB59D1"/>
    <w:rsid w:val="79E01BEF"/>
    <w:rsid w:val="7BC03EA5"/>
    <w:rsid w:val="7F954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540" w:lineRule="exact"/>
      <w:jc w:val="center"/>
    </w:pPr>
    <w:rPr>
      <w:rFonts w:eastAsia="华文中宋"/>
      <w:sz w:val="40"/>
    </w:rPr>
  </w:style>
  <w:style w:type="paragraph" w:styleId="4">
    <w:name w:val="Plain Text"/>
    <w:basedOn w:val="1"/>
    <w:next w:val="5"/>
    <w:qFormat/>
    <w:uiPriority w:val="0"/>
    <w:rPr>
      <w:rFonts w:hAnsi="Courier New" w:cs="Courier New"/>
      <w:szCs w:val="21"/>
    </w:rPr>
  </w:style>
  <w:style w:type="paragraph" w:styleId="5">
    <w:name w:val="Body Text First Indent"/>
    <w:basedOn w:val="3"/>
    <w:next w:val="1"/>
    <w:qFormat/>
    <w:uiPriority w:val="0"/>
    <w:pPr>
      <w:spacing w:line="300" w:lineRule="exact"/>
      <w:ind w:firstLine="0" w:firstLineChars="0"/>
      <w:jc w:val="center"/>
      <w:textAlignment w:val="baseline"/>
    </w:pPr>
    <w:rPr>
      <w:rFonts w:ascii="Times New Roman" w:hAnsi="Times New Roman" w:eastAsia="宋体" w:cs="Times New Roman"/>
      <w:spacing w:val="28"/>
      <w:kern w:val="0"/>
      <w:sz w:val="21"/>
      <w:szCs w:val="21"/>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table of figures"/>
    <w:basedOn w:val="1"/>
    <w:next w:val="1"/>
    <w:qFormat/>
    <w:uiPriority w:val="0"/>
    <w:pPr>
      <w:spacing w:line="500" w:lineRule="atLeast"/>
      <w:jc w:val="center"/>
    </w:pPr>
    <w:rPr>
      <w:rFonts w:hint="eastAsia" w:ascii="仿宋_GB2312" w:hAnsi="Times New Roman" w:eastAsia="仿宋_GB2312"/>
      <w:kern w:val="2"/>
      <w:sz w:val="28"/>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paragraph" w:customStyle="1" w:styleId="13">
    <w:name w:val="表格文字"/>
    <w:basedOn w:val="14"/>
    <w:next w:val="1"/>
    <w:qFormat/>
    <w:uiPriority w:val="0"/>
    <w:pPr>
      <w:spacing w:line="240" w:lineRule="auto"/>
      <w:ind w:firstLine="0" w:firstLineChars="0"/>
      <w:jc w:val="center"/>
    </w:pPr>
    <w:rPr>
      <w:rFonts w:hint="eastAsia" w:ascii="Times New Roman" w:hAnsi="Times New Roman" w:eastAsia="宋体"/>
      <w:sz w:val="21"/>
      <w:szCs w:val="21"/>
    </w:rPr>
  </w:style>
  <w:style w:type="paragraph" w:customStyle="1" w:styleId="14">
    <w:name w:val="表格标题"/>
    <w:basedOn w:val="4"/>
    <w:next w:val="1"/>
    <w:qFormat/>
    <w:uiPriority w:val="0"/>
    <w:pPr>
      <w:spacing w:line="420" w:lineRule="atLeast"/>
      <w:ind w:firstLine="0" w:firstLineChars="0"/>
      <w:jc w:val="center"/>
    </w:pPr>
  </w:style>
  <w:style w:type="paragraph" w:customStyle="1" w:styleId="15">
    <w:name w:val="Default"/>
    <w:basedOn w:val="16"/>
    <w:next w:val="13"/>
    <w:qFormat/>
    <w:uiPriority w:val="0"/>
    <w:pPr>
      <w:autoSpaceDE w:val="0"/>
      <w:autoSpaceDN w:val="0"/>
      <w:adjustRightInd w:val="0"/>
    </w:pPr>
    <w:rPr>
      <w:rFonts w:ascii="宋体" w:cs="宋体"/>
      <w:sz w:val="24"/>
    </w:rPr>
  </w:style>
  <w:style w:type="paragraph" w:customStyle="1" w:styleId="16">
    <w:name w:val="纯文本1"/>
    <w:basedOn w:val="1"/>
    <w:qFormat/>
    <w:uiPriority w:val="0"/>
    <w:pPr>
      <w:adjustRightInd w:val="0"/>
      <w:textAlignment w:val="baseline"/>
    </w:pPr>
    <w:rPr>
      <w:rFonts w:hAnsi="Courier New" w:eastAsia="仿宋_GB2312"/>
      <w:sz w:val="2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1580</Words>
  <Characters>1673</Characters>
  <Lines>0</Lines>
  <Paragraphs>0</Paragraphs>
  <TotalTime>17</TotalTime>
  <ScaleCrop>false</ScaleCrop>
  <LinksUpToDate>false</LinksUpToDate>
  <CharactersWithSpaces>1721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2026-01-19T06:56:00Z</dcterms:created>
  <dc:creator>Administrator</dc:creator>
  <cp:lastModifiedBy>带劲儿~</cp:lastModifiedBy>
  <cp:lastPrinted>2026-07-02T09:40:45Z</cp:lastPrinted>
  <dcterms:modified xsi:type="dcterms:W3CDTF">2026-07-02T09:43:46Z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75327C01621D495EA44459D803439468_13</vt:lpwstr>
  </property>
  <property fmtid="{D5CDD505-2E9C-101B-9397-08002B2CF9AE}" pid="4" name="KSOTemplateDocerSaveRecord">
    <vt:lpwstr>eyJoZGlkIjoiM2NkNGY4NTNmYmNjMmZkNmY5ZTEzNDEyZjVlMWRhMWQiLCJ1c2VySWQiOiIxNTY3NjA0NTI3In0=</vt:lpwstr>
  </property>
</Properties>
</file>