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color w:val="0000FF"/>
          <w:sz w:val="32"/>
        </w:rPr>
      </w:pPr>
      <w:bookmarkStart w:id="2" w:name="_GoBack"/>
      <w:bookmarkEnd w:id="2"/>
    </w:p>
    <w:p>
      <w:pPr>
        <w:pStyle w:val="10"/>
        <w:overflowPunct w:val="0"/>
        <w:rPr>
          <w:rFonts w:ascii="Times New Roman" w:cs="Times New Roman"/>
          <w:color w:val="auto"/>
        </w:rPr>
      </w:pPr>
    </w:p>
    <w:p>
      <w:pPr>
        <w:pStyle w:val="10"/>
        <w:overflowPunct w:val="0"/>
        <w:rPr>
          <w:rFonts w:ascii="Times New Roman" w:cs="Times New Roman"/>
          <w:color w:val="auto"/>
        </w:rPr>
      </w:pPr>
    </w:p>
    <w:p>
      <w:pPr>
        <w:overflowPunct w:val="0"/>
        <w:snapToGrid w:val="0"/>
        <w:spacing w:line="570" w:lineRule="exact"/>
        <w:ind w:firstLine="640" w:firstLineChars="200"/>
        <w:jc w:val="right"/>
        <w:rPr>
          <w:rFonts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同环函（服务）〔202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overflowPunct w:val="0"/>
        <w:rPr>
          <w:color w:val="auto"/>
          <w:sz w:val="30"/>
          <w:szCs w:val="30"/>
        </w:rPr>
      </w:pPr>
    </w:p>
    <w:p>
      <w:pPr>
        <w:overflowPunct w:val="0"/>
        <w:spacing w:line="360" w:lineRule="auto"/>
        <w:jc w:val="center"/>
        <w:outlineLvl w:val="0"/>
        <w:rPr>
          <w:rFonts w:hint="default" w:eastAsia="方正小标宋简体"/>
          <w:bCs/>
          <w:color w:val="auto"/>
          <w:sz w:val="40"/>
          <w:szCs w:val="40"/>
          <w:lang w:val="en-US" w:eastAsia="zh-CN"/>
        </w:rPr>
      </w:pPr>
      <w:r>
        <w:rPr>
          <w:rFonts w:eastAsia="方正小标宋简体"/>
          <w:bCs/>
          <w:color w:val="auto"/>
          <w:sz w:val="40"/>
          <w:szCs w:val="40"/>
        </w:rPr>
        <w:t>关于</w:t>
      </w:r>
      <w:bookmarkStart w:id="0" w:name="_Hlk88471048"/>
      <w:bookmarkStart w:id="1" w:name="_Hlk100652038"/>
      <w:r>
        <w:rPr>
          <w:rFonts w:hint="eastAsia" w:ascii="方正小标宋简体" w:hAnsi="仿宋" w:eastAsia="方正小标宋简体" w:cs="宋体"/>
          <w:bCs/>
          <w:color w:val="000000"/>
          <w:spacing w:val="2"/>
          <w:sz w:val="40"/>
          <w:szCs w:val="40"/>
        </w:rPr>
        <w:t>云冈区口泉乡上窝寨村生态修复项目</w:t>
      </w:r>
    </w:p>
    <w:bookmarkEnd w:id="0"/>
    <w:bookmarkEnd w:id="1"/>
    <w:p>
      <w:pPr>
        <w:overflowPunct w:val="0"/>
        <w:spacing w:line="360" w:lineRule="auto"/>
        <w:jc w:val="center"/>
        <w:outlineLvl w:val="0"/>
        <w:rPr>
          <w:rFonts w:eastAsia="方正小标宋简体"/>
          <w:bCs/>
          <w:color w:val="auto"/>
          <w:sz w:val="40"/>
          <w:szCs w:val="40"/>
        </w:rPr>
      </w:pPr>
      <w:r>
        <w:rPr>
          <w:rFonts w:hint="eastAsia" w:eastAsia="方正小标宋简体"/>
          <w:bCs/>
          <w:color w:val="auto"/>
          <w:sz w:val="40"/>
          <w:szCs w:val="40"/>
        </w:rPr>
        <w:t>环境影响报告书</w:t>
      </w:r>
      <w:r>
        <w:rPr>
          <w:rFonts w:eastAsia="方正小标宋简体"/>
          <w:bCs/>
          <w:color w:val="auto"/>
          <w:sz w:val="40"/>
          <w:szCs w:val="40"/>
        </w:rPr>
        <w:t>的批复</w:t>
      </w:r>
    </w:p>
    <w:p>
      <w:pPr>
        <w:pStyle w:val="2"/>
        <w:overflowPunct w:val="0"/>
        <w:spacing w:line="640" w:lineRule="exact"/>
        <w:jc w:val="both"/>
        <w:rPr>
          <w:color w:val="auto"/>
          <w:sz w:val="36"/>
          <w:szCs w:val="36"/>
        </w:rPr>
      </w:pP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大同市云冈区云环科技有限责任公司：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 xml:space="preserve">你公司报送的《关于&lt;云冈区口泉乡上窝寨村生态修复项目环境影响报告书&gt;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（以下简称《报告书》）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报批申请》及相关资料收悉。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结合大同市生态环境评估中心出具的《关于&lt;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云冈区口泉乡上窝寨村生态修复项目环境影响报告书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&gt;的技术评估报告》（同环评估函〔202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号），经研究，批复如下：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firstLine="6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一、该项目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为新建项目，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建设地点位于大同市云冈区口泉乡上窝寨村，项目利用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煤矸石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作为填充物对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云冈区口泉乡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上窝寨村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自然荒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进行生态修复治理，修复场地中心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/>
        </w:rPr>
        <w:t>地理坐标为：东经113°4'9.464"，北纬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GB" w:eastAsia="zh-CN"/>
        </w:rPr>
        <w:t xml:space="preserve"> 39°57'1.164"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2025年10月11日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，大同市云冈区行政审批服务管理局对该项目予以备案（项目代码：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2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10-14021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4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-89-0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5</w:t>
      </w:r>
      <w:r>
        <w:rPr>
          <w:rFonts w:ascii="仿宋_GB2312" w:eastAsia="仿宋_GB2312"/>
          <w:color w:val="auto"/>
          <w:sz w:val="30"/>
          <w:szCs w:val="30"/>
          <w:highlight w:val="none"/>
        </w:rPr>
        <w:t>-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270330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），主要建设内容包括：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拦挡工程、排水工程、防渗工程、矸石堆放规范化处置、边坡防护工程、平台防护工程、覆土封场绿化、道路等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，项目总投资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3323.94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环保投资</w:t>
      </w:r>
      <w:r>
        <w:rPr>
          <w:rFonts w:ascii="仿宋_GB2312" w:hAnsi="仿宋" w:eastAsia="仿宋_GB2312"/>
          <w:color w:val="auto"/>
          <w:sz w:val="30"/>
          <w:szCs w:val="30"/>
          <w:highlight w:val="none"/>
        </w:rPr>
        <w:t>3323.94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占总投资的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</w:rPr>
        <w:t>100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日，大同市云冈区自然资源局以“云冈自然资发〔202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号”出具了《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关于对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&lt;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云冈区口泉乡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上窝寨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村生态修复方案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&gt;&lt;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云冈区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鸦儿崖村贾候涧沟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生态修复方案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&gt;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评审意见的批复》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。项目占地面积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场地总容积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实施后，通过采取表土剥离、覆土、栽植乔灌木等措施，土地平整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9.05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hm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修复区内平台和马道栽植油松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8399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株、边坡柠条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396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00株，撒播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草籽1086.00kg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依据项目技术评估报告，项目在全面落实《报告书》提出的各项生态保护措施后，项目实施对区域环境影响可接受。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我局原则同意《报告书》的环境影响评价总体结论和各项生态环境保护措施。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二、你公司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在项目设计、建设、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生态修复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和环境管理中要认真落实《报告书》提出的各项环保要求，并重点做好以下几方面工作：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、本项目采用煤矸石作为生态修复区充填物料，禁止充填危险废物、生活垃圾、污水处理厂污泥以及其不相容的一般工业固体废物。充填物料煤矸石进场前，须对煤矸石成分进行测定，满足《一般工业固体废物贮存和填埋污染控制标准》(GB18599-2020) 中相应标准后方可进行充填活动。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严格落实施工期环境保护措施。施工期洗车废水经沉淀处理后回用，不外排；采取施工场地设置围挡、物料遮盖、定期洒水、粉状物料密闭运输等措施减少扬尘；合理安排施工时间，夜间禁止高噪音机械作业，运输车辆经过沿线村庄时禁止鸣笛等；施工期临时产生的弃土、弃渣要定点、合理堆放，并及时运送到填方区，及时回填；生活垃圾由环卫部门统一清运。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3、严格落实大气污染防治措施。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煤矸石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应密闭运输，确保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煤矸石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在运输过程中不外泄；运输道路路面要经常清扫和洒水，保持路面清洁和一定的空气湿度；场地进出口处设置洗车平台，对进、出场车辆车身和轮胎进行清洗；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煤矸石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装卸、压实、覆土等作业过程要采取洒水降尘措施，禁止大风天气作业，抑制扬尘污染。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4、严格落实噪声污染防治措施。本项目的噪声源主要包括推土机、压路机、运输车辆等机械设备，你公司要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合理安排施工时间，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禁止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夜间进行产生强噪声污染的作业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作业应选择低噪声设备、加强维护保养，确保机械设备运转良好，降低噪声影响。加强运输车辆调度管理，运输路线尽量远离村庄等居民区，途经村庄时应减缓车速，禁止鸣笛，禁止夜间运输，避免对周边居民造成影响。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5、严格落实水污染防治措施。管理站人员产生的洗漱废水泼洒抑尘，不外排；车辆清洗废水经收集沉淀处理后回用于洒水抑尘，不外排；雨季时场地上游及周边汇水通过截排水措施排出场地外，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及时将雨水排出填充区，避免对场内填充材料造成淋溶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下游出口处设置消力池，防止雨水对下游的冲刷。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6、严格落实各项工程措施。按照《报告书》要求落实防渗要求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和措施，边坡及沟底采用1.0m厚黄土压实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，确保夯实后防渗层渗透系数不大于1.0×10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-5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cm/s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；严格按照工程设计方案规范建设拦挡坝、排水涵管、排水竖井、消力池以及其他工程设施，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项目设计、建设及矸石充填作业须满足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《一般工业固体废物贮存和填埋污染控制标准》（GB18599-2020）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及山西省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煤矸石生态回填环境保护技术规范》（DB14/T3225-2025）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有关规定。 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7、严格落实生态保护措施。按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《报告书》要求严格落实防沙治沙、水土保持、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土地复垦及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生态修复治理等生态保护措施，按设计要求分层、分块堆存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对煤矸石碾压密实度进行检查，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确保满足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压实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系数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。项目填充到最终堆矸高度时，及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对边坡、平台等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覆土并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生态修复，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同时按要求做好后期管护工作，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确保各项生态恢复治理措施落实到位。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严格落实环境管理制度。你公司要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切实履行主体责任，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建立健全各项环境管理制度，按要求设置相应的环境管理机构和人员，负责项目实施和运营过程的环境管理工作；加强项目环境风险防范，严格落实《报告书》提出的各项环境风险防范措施，规范编制突发环境事件应急预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提高环境风险防范意识与应急能力，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储备环境应急物资，并定期开展应急演练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；严格履行环境监测计划，定期对大气、噪声、地下水环境和土壤环境进行监测，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并根据监测结果及时采取补救措施，妥善解决可能出现的环境问题，确保环境安全。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项目实施前依法办理其他相关手续。</w:t>
      </w:r>
    </w:p>
    <w:p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pacing w:before="0" w:beforeAutospacing="0" w:after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项目建设和运营过程中，如有新颁布的生态环境保护政策、规范、标准涉及本项目，应严格执行新的管控要求。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四、建立健全项目信息公开机制，按照《建设项目环境影响评价信息公开机制方案》等要求，及时、如实向社会公开项目相关信息，并主动接受社会监督。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你公司须严格执行环保“三同时”制度，按照国家排污许可有关管理规定，申请排污许可证，按证排污；须按照国家规定的标准和程序实施竣工环境保护验收；如项目的性质、规模、地点、工艺或者防治污染、防止生态破坏的措施发生重大变动的情况，应当重新报批建设项目环境影响评价文件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六、大同市生态环境局云冈分局按照职责负责该项目“三同时”监督检查及日常监督管理工作。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七、你公司收到本批复10个工作日内，要将批准后的《报告书》送大同市生态环境局云冈分局，并按规定接受各级生态环境部门的日常监督检查。</w:t>
      </w:r>
    </w:p>
    <w:p>
      <w:pPr>
        <w:pStyle w:val="2"/>
        <w:overflowPunct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overflowPunct w:val="0"/>
        <w:spacing w:line="660" w:lineRule="exact"/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大同市生态环境局</w:t>
      </w:r>
    </w:p>
    <w:p>
      <w:pPr>
        <w:overflowPunct w:val="0"/>
        <w:spacing w:line="620" w:lineRule="exact"/>
        <w:ind w:right="64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>
      <w:pPr>
        <w:pStyle w:val="2"/>
        <w:overflowPunct w:val="0"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>
      <w:pPr>
        <w:pStyle w:val="2"/>
        <w:overflowPunct w:val="0"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</w:p>
    <w:p>
      <w:pPr>
        <w:pStyle w:val="2"/>
        <w:overflowPunct w:val="0"/>
        <w:spacing w:line="600" w:lineRule="exact"/>
        <w:ind w:left="960" w:hanging="960" w:hangingChars="300"/>
        <w:jc w:val="both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抄送：市生态环境局云冈分局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市生态环境评估中心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，大同市平城区宸旭环境信息咨询有限公司。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1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- 5 -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66137F"/>
    <w:rsid w:val="01505F49"/>
    <w:rsid w:val="0532033D"/>
    <w:rsid w:val="05A62867"/>
    <w:rsid w:val="05D17FFC"/>
    <w:rsid w:val="06FE4594"/>
    <w:rsid w:val="0B0F0E9B"/>
    <w:rsid w:val="0E683A57"/>
    <w:rsid w:val="14C4469D"/>
    <w:rsid w:val="15C27BE2"/>
    <w:rsid w:val="15EA12CD"/>
    <w:rsid w:val="16BF69E3"/>
    <w:rsid w:val="18C317D3"/>
    <w:rsid w:val="1C245F44"/>
    <w:rsid w:val="1E01661F"/>
    <w:rsid w:val="1E885F1F"/>
    <w:rsid w:val="1EB8162E"/>
    <w:rsid w:val="22B46DAD"/>
    <w:rsid w:val="294505F5"/>
    <w:rsid w:val="2C454149"/>
    <w:rsid w:val="2C5C7EF0"/>
    <w:rsid w:val="2E43024A"/>
    <w:rsid w:val="32B615E8"/>
    <w:rsid w:val="338A2305"/>
    <w:rsid w:val="36265286"/>
    <w:rsid w:val="38433C13"/>
    <w:rsid w:val="3BA129E3"/>
    <w:rsid w:val="3DA661C8"/>
    <w:rsid w:val="3DD6497A"/>
    <w:rsid w:val="4309027B"/>
    <w:rsid w:val="46352F18"/>
    <w:rsid w:val="46ED6FC4"/>
    <w:rsid w:val="47AC6623"/>
    <w:rsid w:val="49780EBA"/>
    <w:rsid w:val="4ADA5715"/>
    <w:rsid w:val="4AEF1363"/>
    <w:rsid w:val="51F577C4"/>
    <w:rsid w:val="52A2646E"/>
    <w:rsid w:val="54086836"/>
    <w:rsid w:val="58DB3C34"/>
    <w:rsid w:val="5C11182A"/>
    <w:rsid w:val="5DE37875"/>
    <w:rsid w:val="5FDE1824"/>
    <w:rsid w:val="60393BEB"/>
    <w:rsid w:val="630E22D8"/>
    <w:rsid w:val="633B72C3"/>
    <w:rsid w:val="64EC34C1"/>
    <w:rsid w:val="678D7F4C"/>
    <w:rsid w:val="67BB2947"/>
    <w:rsid w:val="67C156D0"/>
    <w:rsid w:val="682033C6"/>
    <w:rsid w:val="69985D43"/>
    <w:rsid w:val="6ACF0E45"/>
    <w:rsid w:val="6B0C186E"/>
    <w:rsid w:val="6C2524CE"/>
    <w:rsid w:val="6DC66852"/>
    <w:rsid w:val="733933AE"/>
    <w:rsid w:val="73853FC7"/>
    <w:rsid w:val="74054E20"/>
    <w:rsid w:val="7542297A"/>
    <w:rsid w:val="774E652B"/>
    <w:rsid w:val="7DBB77B6"/>
    <w:rsid w:val="7ED22227"/>
    <w:rsid w:val="7FA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40" w:lineRule="exact"/>
      <w:jc w:val="center"/>
    </w:pPr>
    <w:rPr>
      <w:rFonts w:eastAsia="华文中宋"/>
      <w:sz w:val="40"/>
    </w:rPr>
  </w:style>
  <w:style w:type="paragraph" w:styleId="3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Default"/>
    <w:basedOn w:val="11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2350</Words>
  <Characters>2502</Characters>
  <Lines>0</Lines>
  <Paragraphs>0</Paragraphs>
  <TotalTime>2</TotalTime>
  <ScaleCrop>false</ScaleCrop>
  <LinksUpToDate>false</LinksUpToDate>
  <CharactersWithSpaces>2534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2025-07-31T12:38:00Z</dcterms:created>
  <dc:creator>薄鸿淼</dc:creator>
  <cp:lastModifiedBy>Administrator</cp:lastModifiedBy>
  <dcterms:modified xsi:type="dcterms:W3CDTF">2026-03-30T00:42:10Z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AB3D431F356646BBB4351BEFCE1FFF86_11</vt:lpwstr>
  </property>
  <property fmtid="{D5CDD505-2E9C-101B-9397-08002B2CF9AE}" pid="4" name="KSOTemplateDocerSaveRecord">
    <vt:lpwstr>eyJoZGlkIjoiOWQ4OWUwNjE5NDY2M2Q3MWFmZDY5ODlhN2JjZjdhM2EiLCJ1c2VySWQiOiI2MjA0OTMzNDMifQ==</vt:lpwstr>
  </property>
</Properties>
</file>