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29D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center"/>
        <w:rPr>
          <w:rFonts w:hint="eastAsia" w:ascii="微软雅黑" w:hAnsi="微软雅黑" w:eastAsia="宋体" w:cs="微软雅黑"/>
          <w:b/>
          <w:i w:val="0"/>
          <w:caps w:val="0"/>
          <w:color w:val="333333"/>
          <w:spacing w:val="0"/>
          <w:sz w:val="27"/>
          <w:szCs w:val="27"/>
          <w:lang w:val="en-US" w:eastAsia="zh-CN"/>
        </w:rPr>
      </w:pPr>
      <w:r>
        <w:rPr>
          <w:rFonts w:hint="eastAsia" w:ascii="宋体" w:hAnsi="宋体" w:eastAsia="宋体" w:cs="宋体"/>
          <w:b w:val="0"/>
          <w:i w:val="0"/>
          <w:caps w:val="0"/>
          <w:color w:val="000000"/>
          <w:spacing w:val="0"/>
          <w:sz w:val="30"/>
          <w:szCs w:val="30"/>
          <w:shd w:val="clear" w:fill="FFFFFF"/>
        </w:rPr>
        <w:t>大同市生态环境局灵丘分局202</w:t>
      </w:r>
      <w:r>
        <w:rPr>
          <w:rFonts w:hint="eastAsia" w:cs="宋体"/>
          <w:b w:val="0"/>
          <w:i w:val="0"/>
          <w:caps w:val="0"/>
          <w:color w:val="000000"/>
          <w:spacing w:val="0"/>
          <w:sz w:val="30"/>
          <w:szCs w:val="30"/>
          <w:shd w:val="clear" w:fill="FFFFFF"/>
          <w:lang w:val="en-US" w:eastAsia="zh-CN"/>
        </w:rPr>
        <w:t>5</w:t>
      </w:r>
      <w:r>
        <w:rPr>
          <w:rFonts w:hint="eastAsia" w:ascii="宋体" w:hAnsi="宋体" w:eastAsia="宋体" w:cs="宋体"/>
          <w:b w:val="0"/>
          <w:i w:val="0"/>
          <w:caps w:val="0"/>
          <w:color w:val="000000"/>
          <w:spacing w:val="0"/>
          <w:sz w:val="30"/>
          <w:szCs w:val="30"/>
          <w:shd w:val="clear" w:fill="FFFFFF"/>
        </w:rPr>
        <w:t>年</w:t>
      </w:r>
      <w:r>
        <w:rPr>
          <w:rFonts w:hint="eastAsia" w:cs="宋体"/>
          <w:b w:val="0"/>
          <w:i w:val="0"/>
          <w:caps w:val="0"/>
          <w:color w:val="000000"/>
          <w:spacing w:val="0"/>
          <w:sz w:val="30"/>
          <w:szCs w:val="30"/>
          <w:shd w:val="clear" w:fill="FFFFFF"/>
          <w:lang w:val="en-US" w:eastAsia="zh-CN"/>
        </w:rPr>
        <w:t>12</w:t>
      </w:r>
      <w:r>
        <w:rPr>
          <w:rFonts w:hint="eastAsia" w:ascii="宋体" w:hAnsi="宋体" w:eastAsia="宋体" w:cs="宋体"/>
          <w:b w:val="0"/>
          <w:i w:val="0"/>
          <w:caps w:val="0"/>
          <w:color w:val="000000"/>
          <w:spacing w:val="0"/>
          <w:sz w:val="30"/>
          <w:szCs w:val="30"/>
          <w:shd w:val="clear" w:fill="FFFFFF"/>
        </w:rPr>
        <w:t>月</w:t>
      </w:r>
      <w:r>
        <w:rPr>
          <w:rFonts w:hint="eastAsia" w:cs="宋体"/>
          <w:b w:val="0"/>
          <w:i w:val="0"/>
          <w:caps w:val="0"/>
          <w:color w:val="000000"/>
          <w:spacing w:val="0"/>
          <w:sz w:val="30"/>
          <w:szCs w:val="30"/>
          <w:shd w:val="clear" w:fill="FFFFFF"/>
          <w:lang w:val="en-US" w:eastAsia="zh-CN"/>
        </w:rPr>
        <w:t>24</w:t>
      </w:r>
      <w:r>
        <w:rPr>
          <w:rFonts w:hint="eastAsia" w:ascii="宋体" w:hAnsi="宋体" w:eastAsia="宋体" w:cs="宋体"/>
          <w:b w:val="0"/>
          <w:i w:val="0"/>
          <w:caps w:val="0"/>
          <w:color w:val="000000"/>
          <w:spacing w:val="0"/>
          <w:sz w:val="30"/>
          <w:szCs w:val="30"/>
          <w:shd w:val="clear" w:fill="FFFFFF"/>
        </w:rPr>
        <w:t>日拟作出的建设项目环境影响评价文件审批意见的公示</w:t>
      </w:r>
    </w:p>
    <w:p w14:paraId="0C7D30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Times New Roman" w:hAnsi="Times New Roman" w:cs="Times New Roman"/>
          <w:sz w:val="21"/>
          <w:szCs w:val="21"/>
        </w:rPr>
      </w:pPr>
      <w:r>
        <w:rPr>
          <w:rFonts w:ascii="仿宋_GB2312" w:hAnsi="Times New Roman" w:eastAsia="仿宋_GB2312" w:cs="仿宋_GB2312"/>
          <w:b w:val="0"/>
          <w:i w:val="0"/>
          <w:caps w:val="0"/>
          <w:color w:val="2A2A2A"/>
          <w:spacing w:val="0"/>
          <w:sz w:val="24"/>
          <w:szCs w:val="24"/>
          <w:shd w:val="clear" w:fill="FFFFFF"/>
        </w:rPr>
        <w:t>根据建设项目环境影响评价审批程序的有关规定，经审查，</w:t>
      </w:r>
      <w:r>
        <w:rPr>
          <w:rFonts w:hint="default" w:ascii="仿宋_GB2312" w:hAnsi="Times New Roman" w:eastAsia="仿宋_GB2312" w:cs="仿宋_GB2312"/>
          <w:b w:val="0"/>
          <w:i w:val="0"/>
          <w:caps w:val="0"/>
          <w:color w:val="2A2A2A"/>
          <w:spacing w:val="0"/>
          <w:sz w:val="24"/>
          <w:szCs w:val="24"/>
          <w:shd w:val="clear" w:fill="FFFFFF"/>
        </w:rPr>
        <w:t>202</w:t>
      </w:r>
      <w:r>
        <w:rPr>
          <w:rFonts w:hint="eastAsia" w:ascii="仿宋_GB2312" w:hAnsi="Times New Roman" w:eastAsia="仿宋_GB2312" w:cs="仿宋_GB2312"/>
          <w:b w:val="0"/>
          <w:i w:val="0"/>
          <w:caps w:val="0"/>
          <w:color w:val="2A2A2A"/>
          <w:spacing w:val="0"/>
          <w:sz w:val="24"/>
          <w:szCs w:val="24"/>
          <w:shd w:val="clear" w:fill="FFFFFF"/>
          <w:lang w:val="en-US" w:eastAsia="zh-CN"/>
        </w:rPr>
        <w:t>5</w:t>
      </w:r>
      <w:r>
        <w:rPr>
          <w:rFonts w:hint="default" w:ascii="仿宋_GB2312" w:hAnsi="Times New Roman" w:eastAsia="仿宋_GB2312" w:cs="仿宋_GB2312"/>
          <w:b w:val="0"/>
          <w:i w:val="0"/>
          <w:caps w:val="0"/>
          <w:color w:val="2A2A2A"/>
          <w:spacing w:val="0"/>
          <w:sz w:val="24"/>
          <w:szCs w:val="24"/>
          <w:shd w:val="clear" w:fill="FFFFFF"/>
        </w:rPr>
        <w:t>年</w:t>
      </w:r>
      <w:r>
        <w:rPr>
          <w:rFonts w:hint="eastAsia" w:ascii="仿宋_GB2312" w:hAnsi="Times New Roman" w:eastAsia="仿宋_GB2312" w:cs="仿宋_GB2312"/>
          <w:b w:val="0"/>
          <w:i w:val="0"/>
          <w:caps w:val="0"/>
          <w:color w:val="2A2A2A"/>
          <w:spacing w:val="0"/>
          <w:sz w:val="24"/>
          <w:szCs w:val="24"/>
          <w:shd w:val="clear" w:fill="FFFFFF"/>
          <w:lang w:val="en-US" w:eastAsia="zh-CN"/>
        </w:rPr>
        <w:t>12</w:t>
      </w:r>
      <w:r>
        <w:rPr>
          <w:rFonts w:hint="default" w:ascii="仿宋_GB2312" w:hAnsi="Times New Roman" w:eastAsia="仿宋_GB2312" w:cs="仿宋_GB2312"/>
          <w:b w:val="0"/>
          <w:i w:val="0"/>
          <w:caps w:val="0"/>
          <w:color w:val="2A2A2A"/>
          <w:spacing w:val="0"/>
          <w:sz w:val="24"/>
          <w:szCs w:val="24"/>
          <w:shd w:val="clear" w:fill="FFFFFF"/>
        </w:rPr>
        <w:t>月</w:t>
      </w:r>
      <w:r>
        <w:rPr>
          <w:rFonts w:hint="eastAsia" w:ascii="仿宋_GB2312" w:hAnsi="Times New Roman" w:eastAsia="仿宋_GB2312" w:cs="仿宋_GB2312"/>
          <w:b w:val="0"/>
          <w:i w:val="0"/>
          <w:caps w:val="0"/>
          <w:color w:val="2A2A2A"/>
          <w:spacing w:val="0"/>
          <w:sz w:val="24"/>
          <w:szCs w:val="24"/>
          <w:shd w:val="clear" w:fill="FFFFFF"/>
          <w:lang w:val="en-US" w:eastAsia="zh-CN"/>
        </w:rPr>
        <w:t>24</w:t>
      </w:r>
      <w:r>
        <w:rPr>
          <w:rFonts w:hint="default" w:ascii="仿宋_GB2312" w:hAnsi="Times New Roman" w:eastAsia="仿宋_GB2312" w:cs="仿宋_GB2312"/>
          <w:b w:val="0"/>
          <w:i w:val="0"/>
          <w:caps w:val="0"/>
          <w:color w:val="2A2A2A"/>
          <w:spacing w:val="0"/>
          <w:sz w:val="24"/>
          <w:szCs w:val="24"/>
          <w:shd w:val="clear" w:fill="FFFFFF"/>
        </w:rPr>
        <w:t>日我局拟对以下建设项目环境影响评价文件作出审批意见。为保证此次审查工作的严肃性和公正性，现将拟作出审批意见的环境影响评价文件基本情况予以公示，</w:t>
      </w:r>
      <w:r>
        <w:rPr>
          <w:rFonts w:hint="default" w:ascii="仿宋_GB2312" w:hAnsi="Times New Roman" w:eastAsia="仿宋_GB2312" w:cs="仿宋_GB2312"/>
          <w:b w:val="0"/>
          <w:i w:val="0"/>
          <w:caps w:val="0"/>
          <w:color w:val="3C3C3C"/>
          <w:spacing w:val="0"/>
          <w:sz w:val="24"/>
          <w:szCs w:val="24"/>
          <w:shd w:val="clear" w:fill="FFFFFF"/>
        </w:rPr>
        <w:t>公示期为202</w:t>
      </w:r>
      <w:r>
        <w:rPr>
          <w:rFonts w:hint="eastAsia" w:ascii="仿宋_GB2312" w:hAnsi="Times New Roman" w:eastAsia="仿宋_GB2312" w:cs="仿宋_GB2312"/>
          <w:b w:val="0"/>
          <w:i w:val="0"/>
          <w:caps w:val="0"/>
          <w:color w:val="3C3C3C"/>
          <w:spacing w:val="0"/>
          <w:sz w:val="24"/>
          <w:szCs w:val="24"/>
          <w:shd w:val="clear" w:fill="FFFFFF"/>
          <w:lang w:val="en-US" w:eastAsia="zh-CN"/>
        </w:rPr>
        <w:t>5</w:t>
      </w:r>
      <w:r>
        <w:rPr>
          <w:rFonts w:hint="default" w:ascii="仿宋_GB2312" w:hAnsi="Times New Roman" w:eastAsia="仿宋_GB2312" w:cs="仿宋_GB2312"/>
          <w:b w:val="0"/>
          <w:i w:val="0"/>
          <w:caps w:val="0"/>
          <w:color w:val="3C3C3C"/>
          <w:spacing w:val="0"/>
          <w:sz w:val="24"/>
          <w:szCs w:val="24"/>
          <w:shd w:val="clear" w:fill="FFFFFF"/>
        </w:rPr>
        <w:t>年</w:t>
      </w:r>
      <w:r>
        <w:rPr>
          <w:rFonts w:hint="eastAsia" w:ascii="仿宋_GB2312" w:hAnsi="Times New Roman" w:eastAsia="仿宋_GB2312" w:cs="仿宋_GB2312"/>
          <w:b w:val="0"/>
          <w:i w:val="0"/>
          <w:caps w:val="0"/>
          <w:color w:val="3C3C3C"/>
          <w:spacing w:val="0"/>
          <w:sz w:val="24"/>
          <w:szCs w:val="24"/>
          <w:shd w:val="clear" w:fill="FFFFFF"/>
          <w:lang w:val="en-US" w:eastAsia="zh-CN"/>
        </w:rPr>
        <w:t>12</w:t>
      </w:r>
      <w:r>
        <w:rPr>
          <w:rFonts w:hint="default" w:ascii="仿宋_GB2312" w:hAnsi="Times New Roman" w:eastAsia="仿宋_GB2312" w:cs="仿宋_GB2312"/>
          <w:b w:val="0"/>
          <w:i w:val="0"/>
          <w:caps w:val="0"/>
          <w:color w:val="3C3C3C"/>
          <w:spacing w:val="0"/>
          <w:sz w:val="24"/>
          <w:szCs w:val="24"/>
          <w:shd w:val="clear" w:fill="FFFFFF"/>
        </w:rPr>
        <w:t>月</w:t>
      </w:r>
      <w:r>
        <w:rPr>
          <w:rFonts w:hint="eastAsia" w:ascii="仿宋_GB2312" w:hAnsi="Times New Roman" w:eastAsia="仿宋_GB2312" w:cs="仿宋_GB2312"/>
          <w:b w:val="0"/>
          <w:i w:val="0"/>
          <w:caps w:val="0"/>
          <w:color w:val="3C3C3C"/>
          <w:spacing w:val="0"/>
          <w:sz w:val="24"/>
          <w:szCs w:val="24"/>
          <w:shd w:val="clear" w:fill="FFFFFF"/>
          <w:lang w:val="en-US" w:eastAsia="zh-CN"/>
        </w:rPr>
        <w:t>24</w:t>
      </w:r>
      <w:r>
        <w:rPr>
          <w:rFonts w:hint="default" w:ascii="仿宋_GB2312" w:hAnsi="Times New Roman" w:eastAsia="仿宋_GB2312" w:cs="仿宋_GB2312"/>
          <w:b w:val="0"/>
          <w:i w:val="0"/>
          <w:caps w:val="0"/>
          <w:color w:val="3C3C3C"/>
          <w:spacing w:val="0"/>
          <w:sz w:val="24"/>
          <w:szCs w:val="24"/>
          <w:shd w:val="clear" w:fill="FFFFFF"/>
        </w:rPr>
        <w:t>日－</w:t>
      </w:r>
      <w:r>
        <w:rPr>
          <w:rFonts w:hint="eastAsia" w:ascii="仿宋_GB2312" w:hAnsi="Times New Roman" w:eastAsia="仿宋_GB2312" w:cs="仿宋_GB2312"/>
          <w:b w:val="0"/>
          <w:i w:val="0"/>
          <w:caps w:val="0"/>
          <w:color w:val="3C3C3C"/>
          <w:spacing w:val="0"/>
          <w:sz w:val="24"/>
          <w:szCs w:val="24"/>
          <w:shd w:val="clear" w:fill="FFFFFF"/>
          <w:lang w:val="en-US" w:eastAsia="zh-CN"/>
        </w:rPr>
        <w:t>30</w:t>
      </w:r>
      <w:r>
        <w:rPr>
          <w:rFonts w:hint="default" w:ascii="仿宋_GB2312" w:hAnsi="Times New Roman" w:eastAsia="仿宋_GB2312" w:cs="仿宋_GB2312"/>
          <w:b w:val="0"/>
          <w:i w:val="0"/>
          <w:caps w:val="0"/>
          <w:color w:val="3C3C3C"/>
          <w:spacing w:val="0"/>
          <w:sz w:val="24"/>
          <w:szCs w:val="24"/>
          <w:shd w:val="clear" w:fill="FFFFFF"/>
        </w:rPr>
        <w:t>日（</w:t>
      </w:r>
      <w:r>
        <w:rPr>
          <w:rFonts w:hint="eastAsia" w:ascii="仿宋_GB2312" w:hAnsi="Times New Roman" w:eastAsia="仿宋_GB2312" w:cs="仿宋_GB2312"/>
          <w:b w:val="0"/>
          <w:i w:val="0"/>
          <w:caps w:val="0"/>
          <w:color w:val="3C3C3C"/>
          <w:spacing w:val="0"/>
          <w:sz w:val="24"/>
          <w:szCs w:val="24"/>
          <w:shd w:val="clear" w:fill="FFFFFF"/>
          <w:lang w:val="en-US" w:eastAsia="zh-CN"/>
        </w:rPr>
        <w:t>5</w:t>
      </w:r>
      <w:r>
        <w:rPr>
          <w:rFonts w:hint="default" w:ascii="仿宋_GB2312" w:hAnsi="Times New Roman" w:eastAsia="仿宋_GB2312" w:cs="仿宋_GB2312"/>
          <w:b w:val="0"/>
          <w:i w:val="0"/>
          <w:caps w:val="0"/>
          <w:color w:val="3C3C3C"/>
          <w:spacing w:val="0"/>
          <w:sz w:val="24"/>
          <w:szCs w:val="24"/>
          <w:shd w:val="clear" w:fill="FFFFFF"/>
        </w:rPr>
        <w:t>个工作日）</w:t>
      </w:r>
    </w:p>
    <w:p w14:paraId="1F8CC5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default" w:ascii="Times New Roman" w:hAnsi="Times New Roman" w:cs="Times New Roman"/>
          <w:sz w:val="21"/>
          <w:szCs w:val="21"/>
        </w:rPr>
      </w:pPr>
      <w:r>
        <w:rPr>
          <w:rFonts w:hint="default" w:ascii="仿宋_GB2312" w:hAnsi="Times New Roman" w:eastAsia="仿宋_GB2312" w:cs="仿宋_GB2312"/>
          <w:b w:val="0"/>
          <w:i w:val="0"/>
          <w:caps w:val="0"/>
          <w:color w:val="2A2A2A"/>
          <w:spacing w:val="0"/>
          <w:sz w:val="24"/>
          <w:szCs w:val="24"/>
          <w:shd w:val="clear" w:fill="FFFFFF"/>
        </w:rPr>
        <w:t>听证权利告知：依据《中华人民共和国行政许可法》，自公示起</w:t>
      </w:r>
      <w:r>
        <w:rPr>
          <w:rFonts w:hint="eastAsia" w:ascii="仿宋_GB2312" w:hAnsi="Times New Roman" w:eastAsia="仿宋_GB2312" w:cs="仿宋_GB2312"/>
          <w:b w:val="0"/>
          <w:i w:val="0"/>
          <w:caps w:val="0"/>
          <w:color w:val="2A2A2A"/>
          <w:spacing w:val="0"/>
          <w:sz w:val="24"/>
          <w:szCs w:val="24"/>
          <w:shd w:val="clear" w:fill="FFFFFF"/>
          <w:lang w:val="en-US" w:eastAsia="zh-CN"/>
        </w:rPr>
        <w:t>5</w:t>
      </w:r>
      <w:r>
        <w:rPr>
          <w:rFonts w:hint="default" w:ascii="仿宋_GB2312" w:hAnsi="Times New Roman" w:eastAsia="仿宋_GB2312" w:cs="仿宋_GB2312"/>
          <w:b w:val="0"/>
          <w:i w:val="0"/>
          <w:caps w:val="0"/>
          <w:color w:val="2A2A2A"/>
          <w:spacing w:val="0"/>
          <w:sz w:val="24"/>
          <w:szCs w:val="24"/>
          <w:shd w:val="clear" w:fill="FFFFFF"/>
        </w:rPr>
        <w:t>个工作日内申请人、利害关系人可对以下拟作出的建设项目环境影响评价文件审批意见要求听证。</w:t>
      </w:r>
    </w:p>
    <w:p w14:paraId="377129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cs="Times New Roman"/>
          <w:sz w:val="21"/>
          <w:szCs w:val="21"/>
        </w:rPr>
      </w:pPr>
      <w:r>
        <w:rPr>
          <w:rFonts w:hint="default" w:ascii="仿宋_GB2312" w:hAnsi="Times New Roman" w:eastAsia="仿宋_GB2312" w:cs="仿宋_GB2312"/>
          <w:b w:val="0"/>
          <w:i w:val="0"/>
          <w:caps w:val="0"/>
          <w:color w:val="2A2A2A"/>
          <w:spacing w:val="0"/>
          <w:sz w:val="24"/>
          <w:szCs w:val="24"/>
          <w:shd w:val="clear" w:fill="FFFFFF"/>
        </w:rPr>
        <w:t>联系电话：0352－8537</w:t>
      </w:r>
      <w:r>
        <w:rPr>
          <w:rFonts w:hint="eastAsia" w:ascii="仿宋_GB2312" w:hAnsi="Times New Roman" w:eastAsia="仿宋_GB2312" w:cs="仿宋_GB2312"/>
          <w:b w:val="0"/>
          <w:i w:val="0"/>
          <w:caps w:val="0"/>
          <w:color w:val="2A2A2A"/>
          <w:spacing w:val="0"/>
          <w:sz w:val="24"/>
          <w:szCs w:val="24"/>
          <w:shd w:val="clear" w:fill="FFFFFF"/>
          <w:lang w:val="en-US" w:eastAsia="zh-CN"/>
        </w:rPr>
        <w:t>816</w:t>
      </w:r>
      <w:r>
        <w:rPr>
          <w:rFonts w:hint="default" w:ascii="仿宋_GB2312" w:hAnsi="Times New Roman" w:eastAsia="仿宋_GB2312" w:cs="仿宋_GB2312"/>
          <w:b w:val="0"/>
          <w:i w:val="0"/>
          <w:caps w:val="0"/>
          <w:color w:val="2A2A2A"/>
          <w:spacing w:val="0"/>
          <w:sz w:val="24"/>
          <w:szCs w:val="24"/>
          <w:shd w:val="clear" w:fill="FFFFFF"/>
        </w:rPr>
        <w:t>（灵丘县政务大厅大同市生态环境局灵丘分局）</w:t>
      </w:r>
    </w:p>
    <w:p w14:paraId="67D8AF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Times New Roman" w:hAnsi="Times New Roman" w:eastAsia="仿宋_GB2312" w:cs="Times New Roman"/>
          <w:sz w:val="21"/>
          <w:szCs w:val="21"/>
          <w:lang w:val="en-US" w:eastAsia="zh-CN"/>
        </w:rPr>
      </w:pPr>
      <w:r>
        <w:rPr>
          <w:rFonts w:hint="default" w:ascii="仿宋_GB2312" w:hAnsi="Times New Roman" w:eastAsia="仿宋_GB2312" w:cs="仿宋_GB2312"/>
          <w:b w:val="0"/>
          <w:i w:val="0"/>
          <w:caps w:val="0"/>
          <w:color w:val="2A2A2A"/>
          <w:spacing w:val="0"/>
          <w:sz w:val="24"/>
          <w:szCs w:val="24"/>
          <w:shd w:val="clear" w:fill="FFFFFF"/>
        </w:rPr>
        <w:t>通讯地址：灵丘县政务大厅</w:t>
      </w:r>
      <w:r>
        <w:rPr>
          <w:rFonts w:hint="default" w:ascii="仿宋_GB2312" w:hAnsi="Times New Roman" w:eastAsia="仿宋_GB2312" w:cs="仿宋_GB2312"/>
          <w:b w:val="0"/>
          <w:i w:val="0"/>
          <w:caps w:val="0"/>
          <w:color w:val="3C3C3C"/>
          <w:spacing w:val="0"/>
          <w:sz w:val="24"/>
          <w:szCs w:val="24"/>
          <w:shd w:val="clear" w:fill="FFFFFF"/>
        </w:rPr>
        <w:t>     </w:t>
      </w:r>
      <w:r>
        <w:rPr>
          <w:rFonts w:hint="default" w:ascii="仿宋_GB2312" w:hAnsi="Times New Roman" w:eastAsia="仿宋_GB2312" w:cs="仿宋_GB2312"/>
          <w:b w:val="0"/>
          <w:i w:val="0"/>
          <w:caps w:val="0"/>
          <w:color w:val="2A2A2A"/>
          <w:spacing w:val="0"/>
          <w:sz w:val="24"/>
          <w:szCs w:val="24"/>
          <w:shd w:val="clear" w:fill="FFFFFF"/>
        </w:rPr>
        <w:t>邮编：03</w:t>
      </w:r>
      <w:r>
        <w:rPr>
          <w:rFonts w:hint="eastAsia" w:ascii="仿宋_GB2312" w:hAnsi="Times New Roman" w:eastAsia="仿宋_GB2312" w:cs="仿宋_GB2312"/>
          <w:b w:val="0"/>
          <w:i w:val="0"/>
          <w:caps w:val="0"/>
          <w:color w:val="2A2A2A"/>
          <w:spacing w:val="0"/>
          <w:sz w:val="24"/>
          <w:szCs w:val="24"/>
          <w:shd w:val="clear" w:fill="FFFFFF"/>
          <w:lang w:val="en-US" w:eastAsia="zh-CN"/>
        </w:rPr>
        <w:t>4400</w:t>
      </w:r>
    </w:p>
    <w:p w14:paraId="5BC9BA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C3C3C"/>
          <w:spacing w:val="0"/>
          <w:sz w:val="21"/>
          <w:szCs w:val="21"/>
          <w:shd w:val="clear" w:fill="FFFFFF"/>
        </w:rPr>
        <w:t> </w:t>
      </w:r>
    </w:p>
    <w:p w14:paraId="06D13F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eastAsia="微软雅黑" w:cs="Times New Roman"/>
          <w:i w:val="0"/>
          <w:caps w:val="0"/>
          <w:color w:val="3C3C3C"/>
          <w:spacing w:val="0"/>
          <w:sz w:val="21"/>
          <w:szCs w:val="21"/>
          <w:shd w:val="clear" w:fill="FFFFFF"/>
        </w:rPr>
        <w:t> </w:t>
      </w:r>
    </w:p>
    <w:tbl>
      <w:tblPr>
        <w:tblStyle w:val="4"/>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8"/>
        <w:gridCol w:w="728"/>
        <w:gridCol w:w="766"/>
        <w:gridCol w:w="745"/>
        <w:gridCol w:w="690"/>
        <w:gridCol w:w="1718"/>
        <w:gridCol w:w="3733"/>
      </w:tblGrid>
      <w:tr w14:paraId="08A0E2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5" w:hRule="atLeast"/>
          <w:jc w:val="center"/>
        </w:trPr>
        <w:tc>
          <w:tcPr>
            <w:tcW w:w="568" w:type="dxa"/>
            <w:tcBorders>
              <w:top w:val="single" w:color="auto" w:sz="8" w:space="0"/>
              <w:left w:val="single" w:color="auto" w:sz="8" w:space="0"/>
              <w:bottom w:val="single" w:color="auto" w:sz="4" w:space="0"/>
              <w:right w:val="single" w:color="auto" w:sz="8" w:space="0"/>
            </w:tcBorders>
            <w:shd w:val="clear" w:color="auto" w:fill="auto"/>
            <w:tcMar>
              <w:left w:w="108" w:type="dxa"/>
              <w:right w:w="108" w:type="dxa"/>
            </w:tcMar>
            <w:vAlign w:val="center"/>
          </w:tcPr>
          <w:p w14:paraId="274D47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val="0"/>
                <w:color w:val="auto"/>
                <w:sz w:val="18"/>
                <w:szCs w:val="18"/>
              </w:rPr>
              <w:t>序号</w:t>
            </w:r>
          </w:p>
        </w:tc>
        <w:tc>
          <w:tcPr>
            <w:tcW w:w="728"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14:paraId="7A535C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val="0"/>
                <w:color w:val="auto"/>
                <w:sz w:val="18"/>
                <w:szCs w:val="18"/>
              </w:rPr>
              <w:t>项目</w:t>
            </w:r>
          </w:p>
          <w:p w14:paraId="548599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val="0"/>
                <w:color w:val="auto"/>
                <w:sz w:val="18"/>
                <w:szCs w:val="18"/>
              </w:rPr>
              <w:t>名称</w:t>
            </w:r>
          </w:p>
        </w:tc>
        <w:tc>
          <w:tcPr>
            <w:tcW w:w="766"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14:paraId="42B8D4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val="0"/>
                <w:color w:val="auto"/>
                <w:sz w:val="18"/>
                <w:szCs w:val="18"/>
              </w:rPr>
              <w:t>建设地点</w:t>
            </w:r>
          </w:p>
        </w:tc>
        <w:tc>
          <w:tcPr>
            <w:tcW w:w="745"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14:paraId="29D903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val="0"/>
                <w:color w:val="auto"/>
                <w:sz w:val="18"/>
                <w:szCs w:val="18"/>
              </w:rPr>
              <w:t>建设</w:t>
            </w:r>
          </w:p>
          <w:p w14:paraId="2BF556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val="0"/>
                <w:color w:val="auto"/>
                <w:sz w:val="18"/>
                <w:szCs w:val="18"/>
              </w:rPr>
              <w:t>单位</w:t>
            </w:r>
          </w:p>
        </w:tc>
        <w:tc>
          <w:tcPr>
            <w:tcW w:w="690"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14:paraId="41CFE1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val="0"/>
                <w:color w:val="auto"/>
                <w:sz w:val="18"/>
                <w:szCs w:val="18"/>
              </w:rPr>
              <w:t>环境影响评价机构</w:t>
            </w:r>
          </w:p>
        </w:tc>
        <w:tc>
          <w:tcPr>
            <w:tcW w:w="1718"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14:paraId="1F5C32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val="0"/>
                <w:color w:val="auto"/>
                <w:sz w:val="18"/>
                <w:szCs w:val="18"/>
              </w:rPr>
              <w:t>项目概况</w:t>
            </w:r>
          </w:p>
        </w:tc>
        <w:tc>
          <w:tcPr>
            <w:tcW w:w="3733"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14:paraId="246C29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val="0"/>
                <w:color w:val="auto"/>
                <w:sz w:val="18"/>
                <w:szCs w:val="18"/>
              </w:rPr>
              <w:t>主要环境影响及预防或者减轻不良环境影响的对策和措施</w:t>
            </w:r>
          </w:p>
        </w:tc>
      </w:tr>
      <w:tr w14:paraId="0A3775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83" w:hRule="atLeast"/>
          <w:jc w:val="center"/>
        </w:trPr>
        <w:tc>
          <w:tcPr>
            <w:tcW w:w="568"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14:paraId="74203B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val="0"/>
                <w:color w:val="auto"/>
                <w:sz w:val="18"/>
                <w:szCs w:val="18"/>
              </w:rPr>
              <w:t>1</w:t>
            </w:r>
          </w:p>
        </w:tc>
        <w:tc>
          <w:tcPr>
            <w:tcW w:w="728"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5CB39D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cs="Times New Roman"/>
                <w:color w:val="auto"/>
                <w:sz w:val="18"/>
                <w:szCs w:val="18"/>
              </w:rPr>
            </w:pPr>
            <w:r>
              <w:rPr>
                <w:rFonts w:hint="eastAsia" w:ascii="Calibri" w:hAnsi="Calibri" w:eastAsia="仿宋" w:cs="Calibri"/>
                <w:sz w:val="18"/>
                <w:szCs w:val="18"/>
                <w:lang w:eastAsia="zh-CN"/>
              </w:rPr>
              <w:t>山西鑫光工贸有限公司珍珠岩烘干生产线建设项目</w:t>
            </w:r>
          </w:p>
        </w:tc>
        <w:tc>
          <w:tcPr>
            <w:tcW w:w="766"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0F8B4F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cs="Times New Roman"/>
                <w:color w:val="auto"/>
                <w:sz w:val="18"/>
                <w:szCs w:val="18"/>
              </w:rPr>
            </w:pPr>
            <w:r>
              <w:rPr>
                <w:rFonts w:hint="eastAsia" w:ascii="仿宋" w:hAnsi="仿宋" w:eastAsia="仿宋" w:cs="仿宋"/>
                <w:color w:val="auto"/>
                <w:sz w:val="18"/>
                <w:szCs w:val="18"/>
              </w:rPr>
              <w:t>山西省大同市灵丘县火车站路北</w:t>
            </w:r>
            <w:bookmarkStart w:id="0" w:name="_GoBack"/>
            <w:bookmarkEnd w:id="0"/>
          </w:p>
        </w:tc>
        <w:tc>
          <w:tcPr>
            <w:tcW w:w="745"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0CD7AD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cs="Times New Roman"/>
                <w:color w:val="auto"/>
                <w:sz w:val="18"/>
                <w:szCs w:val="18"/>
              </w:rPr>
            </w:pPr>
            <w:r>
              <w:rPr>
                <w:rFonts w:hint="eastAsia" w:ascii="Calibri" w:hAnsi="Calibri" w:eastAsia="仿宋" w:cs="Calibri"/>
                <w:sz w:val="18"/>
                <w:szCs w:val="18"/>
                <w:lang w:eastAsia="zh-CN"/>
              </w:rPr>
              <w:t>山西鑫光工贸有限公司</w:t>
            </w:r>
          </w:p>
        </w:tc>
        <w:tc>
          <w:tcPr>
            <w:tcW w:w="690"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6C3D97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default" w:ascii="Times New Roman" w:hAnsi="Times New Roman" w:cs="Times New Roman"/>
                <w:color w:val="auto"/>
                <w:sz w:val="18"/>
                <w:szCs w:val="18"/>
              </w:rPr>
            </w:pPr>
            <w:r>
              <w:rPr>
                <w:rFonts w:hint="eastAsia" w:ascii="仿宋_GB2312" w:hAnsi="Calibri" w:eastAsia="仿宋_GB2312" w:cs="仿宋_GB2312"/>
                <w:sz w:val="18"/>
                <w:szCs w:val="18"/>
                <w:lang w:eastAsia="zh-CN"/>
              </w:rPr>
              <w:t>山西枫澈雨环保工程有限公司</w:t>
            </w:r>
          </w:p>
        </w:tc>
        <w:tc>
          <w:tcPr>
            <w:tcW w:w="1718"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577CCB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rFonts w:hint="default" w:ascii="Times New Roman" w:hAnsi="Times New Roman" w:cs="Times New Roman"/>
                <w:color w:val="auto"/>
                <w:sz w:val="18"/>
                <w:szCs w:val="18"/>
              </w:rPr>
            </w:pPr>
            <w:r>
              <w:rPr>
                <w:rStyle w:val="7"/>
                <w:rFonts w:hint="eastAsia" w:ascii="仿宋_GB2312" w:hAnsi="仿宋" w:eastAsia="仿宋_GB2312"/>
                <w:b w:val="0"/>
                <w:i w:val="0"/>
                <w:caps w:val="0"/>
                <w:color w:val="000000"/>
                <w:spacing w:val="0"/>
                <w:w w:val="100"/>
                <w:sz w:val="18"/>
                <w:szCs w:val="18"/>
                <w:lang w:val="en-US" w:eastAsia="zh-CN" w:bidi="ar-SA"/>
              </w:rPr>
              <w:t>项目性质为新建，位于于山西省大同市灵丘县火车站路北山西鑫光工贸有限公司高岭土厂现有厂区内，占地10000平方米，总建筑面积5000平方米，其中生产车间3000平方米利旧、库房1200平方米利旧、生活用房8间300平方米利旧、进行场地硬化500平方米、绿化1350平方米。新购置安装风选机、筛分机、烘干机、膨化机等机械设备。预计年加工20万吨珍珠岩。项目总投资1000万元，环保投资120万元，占总投资比例的12%。</w:t>
            </w:r>
          </w:p>
        </w:tc>
        <w:tc>
          <w:tcPr>
            <w:tcW w:w="3733"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14:paraId="58D885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left"/>
              <w:rPr>
                <w:rFonts w:hint="default" w:ascii="Times New Roman" w:hAnsi="Times New Roman" w:cs="Times New Roman"/>
                <w:color w:val="auto"/>
                <w:sz w:val="21"/>
                <w:szCs w:val="21"/>
              </w:rPr>
            </w:pPr>
            <w:r>
              <w:rPr>
                <w:rFonts w:hint="default" w:ascii="仿宋_GB2312" w:hAnsi="Times New Roman" w:eastAsia="仿宋_GB2312" w:cs="仿宋_GB2312"/>
                <w:color w:val="auto"/>
                <w:sz w:val="18"/>
                <w:szCs w:val="18"/>
              </w:rPr>
              <w:t>环境影响及对</w:t>
            </w:r>
            <w:r>
              <w:rPr>
                <w:rFonts w:hint="eastAsia" w:ascii="仿宋_GB2312" w:hAnsi="Times New Roman" w:eastAsia="仿宋_GB2312" w:cs="仿宋_GB2312"/>
                <w:color w:val="auto"/>
                <w:sz w:val="18"/>
                <w:szCs w:val="18"/>
                <w:lang w:eastAsia="zh-CN"/>
              </w:rPr>
              <w:t>策</w:t>
            </w:r>
            <w:r>
              <w:rPr>
                <w:rFonts w:hint="default" w:ascii="仿宋_GB2312" w:hAnsi="Times New Roman" w:eastAsia="仿宋_GB2312" w:cs="仿宋_GB2312"/>
                <w:color w:val="auto"/>
                <w:sz w:val="18"/>
                <w:szCs w:val="18"/>
              </w:rPr>
              <w:t>措施:</w:t>
            </w:r>
          </w:p>
          <w:p w14:paraId="0C3045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rFonts w:hint="eastAsia" w:ascii="仿宋_GB2312" w:hAnsi="仿宋_GB2312" w:eastAsia="仿宋_GB2312" w:cs="仿宋_GB2312"/>
                <w:color w:val="auto"/>
                <w:spacing w:val="-11"/>
                <w:sz w:val="18"/>
                <w:szCs w:val="18"/>
                <w:lang w:val="en-US" w:eastAsia="zh-CN"/>
              </w:rPr>
            </w:pPr>
            <w:r>
              <w:rPr>
                <w:rFonts w:hint="eastAsia" w:ascii="仿宋_GB2312" w:hAnsi="仿宋_GB2312" w:eastAsia="仿宋_GB2312" w:cs="仿宋_GB2312"/>
                <w:color w:val="auto"/>
                <w:spacing w:val="-11"/>
                <w:sz w:val="18"/>
                <w:szCs w:val="18"/>
                <w:lang w:val="en-US" w:eastAsia="zh-CN"/>
              </w:rPr>
              <w:t>1、认真做好施工期环境保护工作，施工过程中加强废气、废水、噪声、固体废物环境管理，落实《报告表》提出的各项污染防治措施，降低对周边的影响。</w:t>
            </w:r>
          </w:p>
          <w:p w14:paraId="5DEF22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rFonts w:hint="eastAsia" w:ascii="仿宋_GB2312" w:hAnsi="仿宋_GB2312" w:eastAsia="仿宋_GB2312" w:cs="仿宋_GB2312"/>
                <w:color w:val="auto"/>
                <w:spacing w:val="-11"/>
                <w:sz w:val="18"/>
                <w:szCs w:val="18"/>
                <w:lang w:val="en-US" w:eastAsia="zh-CN"/>
              </w:rPr>
            </w:pPr>
            <w:r>
              <w:rPr>
                <w:rFonts w:hint="eastAsia" w:ascii="仿宋_GB2312" w:hAnsi="仿宋_GB2312" w:eastAsia="仿宋_GB2312" w:cs="仿宋_GB2312"/>
                <w:color w:val="auto"/>
                <w:spacing w:val="-11"/>
                <w:sz w:val="18"/>
                <w:szCs w:val="18"/>
                <w:lang w:val="en-US" w:eastAsia="zh-CN"/>
              </w:rPr>
              <w:t>2、废气污染防治措施。运营期，全封闭原料库，地面硬化，原料为吨袋包装；风选机全封闭排气口设引风管，筛分机全封闭，顶部设引风管，料仓上方设置集气罩，收集的粉尘汇入一台布袋除尘器处理，处理后废气由排气筒排放；烘干机设置低氮燃烧装置，废气经排气筒排放；在烘干机的机头和机尾排气口设引风管，烘干机废气经收集后通过一台布袋除尘器处理，处理后废气由排气筒排放；提升机和筛分机均全封闭，提升机的进料斗三面封闭，投料一侧设挡帘，顶部设集尘罩，筛分机全封闭顶部设引风管，收集的粉尘汇入一台布袋除尘器处理，处理后废气由排气筒排放；1#、2#布袋除尘器产品收集废气分别经布袋除尘器处理后通过排气筒排放；输送皮带进行全封闭，转载、跌落点全封闭；膨化机采用低氮燃烧装置，燃烧废气经排气筒排放；限制超载，路面经常清扫和洒水，进出口处建 1 座洗车平台。营运期项目风选、筛分、烘干机、1#布袋除尘器、2#布袋除尘器产生的颗粒物和无组织颗粒物排放参照执行《耐火材料工业大气污染物排放标准》（DB14/2800-2023）中排放限值。膨化机、烘干机燃烧废气参照执行《锅炉大气污染物排放标准》（DB14-1929-2019）中新建燃气锅炉的标准限值。</w:t>
            </w:r>
          </w:p>
          <w:p w14:paraId="0CD92C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rFonts w:hint="eastAsia" w:ascii="仿宋_GB2312" w:hAnsi="仿宋_GB2312" w:eastAsia="仿宋_GB2312" w:cs="仿宋_GB2312"/>
                <w:color w:val="auto"/>
                <w:spacing w:val="-11"/>
                <w:sz w:val="18"/>
                <w:szCs w:val="18"/>
                <w:lang w:val="en-US" w:eastAsia="zh-CN"/>
              </w:rPr>
            </w:pPr>
            <w:r>
              <w:rPr>
                <w:rFonts w:hint="eastAsia" w:ascii="仿宋_GB2312" w:hAnsi="仿宋_GB2312" w:eastAsia="仿宋_GB2312" w:cs="仿宋_GB2312"/>
                <w:color w:val="auto"/>
                <w:spacing w:val="-11"/>
                <w:sz w:val="18"/>
                <w:szCs w:val="18"/>
                <w:lang w:val="en-US" w:eastAsia="zh-CN"/>
              </w:rPr>
              <w:t>3、废水污染防治措施。运营期冷却水冷却后循环使用，不外排；洗车废水经沉淀池沉淀后回用，不外排；设导流渠用于收集场区内初期雨水，厂区最低处设1座210m3的初期雨水收集池，收集的初期雨水全部回用于洒水抑尘，不外排。生活污水排入旱厕，定期清掏用于农田施肥。</w:t>
            </w:r>
          </w:p>
          <w:p w14:paraId="5F9DB7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rFonts w:hint="eastAsia" w:ascii="仿宋_GB2312" w:hAnsi="仿宋_GB2312" w:eastAsia="仿宋_GB2312" w:cs="仿宋_GB2312"/>
                <w:color w:val="auto"/>
                <w:spacing w:val="-11"/>
                <w:sz w:val="18"/>
                <w:szCs w:val="18"/>
                <w:lang w:val="en-US" w:eastAsia="zh-CN"/>
              </w:rPr>
            </w:pPr>
            <w:r>
              <w:rPr>
                <w:rFonts w:hint="eastAsia" w:ascii="仿宋_GB2312" w:hAnsi="仿宋_GB2312" w:eastAsia="仿宋_GB2312" w:cs="仿宋_GB2312"/>
                <w:color w:val="auto"/>
                <w:spacing w:val="-11"/>
                <w:sz w:val="18"/>
                <w:szCs w:val="18"/>
                <w:lang w:val="en-US" w:eastAsia="zh-CN"/>
              </w:rPr>
              <w:t>4、噪声污染防治措施。运营期选用低噪声设备，基础减震、设置软连接、定期维护、厂房隔声等措施。运营期厂界噪声排放执行《工业企业厂界环境噪声排放标准》（GB12348-2008）2类标准。</w:t>
            </w:r>
          </w:p>
          <w:p w14:paraId="48E4ED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rFonts w:hint="eastAsia" w:ascii="仿宋_GB2312" w:hAnsi="仿宋_GB2312" w:eastAsia="仿宋_GB2312" w:cs="仿宋_GB2312"/>
                <w:color w:val="auto"/>
                <w:spacing w:val="-11"/>
                <w:sz w:val="18"/>
                <w:szCs w:val="18"/>
                <w:lang w:val="en-US" w:eastAsia="zh-CN"/>
              </w:rPr>
            </w:pPr>
            <w:r>
              <w:rPr>
                <w:rFonts w:hint="eastAsia" w:ascii="仿宋_GB2312" w:hAnsi="仿宋_GB2312" w:eastAsia="仿宋_GB2312" w:cs="仿宋_GB2312"/>
                <w:color w:val="auto"/>
                <w:spacing w:val="-11"/>
                <w:sz w:val="18"/>
                <w:szCs w:val="18"/>
                <w:lang w:val="en-US" w:eastAsia="zh-CN"/>
              </w:rPr>
              <w:t>5、固体废物污染防治措施。运营期除尘灰及风选、筛分废料外售至砖厂；设备维修产生的废矿物油、废油桶，新建1座15m2危废贮存库，收集后定期交由危废处置单位处理；生活垃圾，利用现有垃圾桶收集，由环卫部门统一处理。一般工业固体废物执行《一般工业固体废物贮存和填埋污染控制标准》（GB18599-2020）中的有关规定。危险废物贮存执行《危险废物贮存污染控制标准》（GB18597-2023）中的有关规定。</w:t>
            </w:r>
          </w:p>
          <w:p w14:paraId="4F1E12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rFonts w:hint="default" w:ascii="Times New Roman" w:hAnsi="Times New Roman" w:cs="Times New Roman"/>
                <w:color w:val="auto"/>
                <w:sz w:val="21"/>
                <w:szCs w:val="21"/>
              </w:rPr>
            </w:pPr>
            <w:r>
              <w:rPr>
                <w:rFonts w:hint="eastAsia" w:ascii="仿宋_GB2312" w:hAnsi="仿宋_GB2312" w:eastAsia="仿宋_GB2312" w:cs="仿宋_GB2312"/>
                <w:color w:val="auto"/>
                <w:spacing w:val="-11"/>
                <w:sz w:val="18"/>
                <w:szCs w:val="18"/>
                <w:lang w:val="en-US" w:eastAsia="zh-CN"/>
              </w:rPr>
              <w:t>6、加强厂区的绿化美化工作，改善周边生态环境。</w:t>
            </w:r>
          </w:p>
        </w:tc>
      </w:tr>
    </w:tbl>
    <w:p w14:paraId="635B0C05"/>
    <w:sectPr>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MjljZTYxNTUzNmM1NDNmMmQ3ZWM5YmI4ODgxMjIifQ=="/>
  </w:docVars>
  <w:rsids>
    <w:rsidRoot w:val="5FE433A2"/>
    <w:rsid w:val="03833AA9"/>
    <w:rsid w:val="03A8028B"/>
    <w:rsid w:val="03D23F52"/>
    <w:rsid w:val="045035B4"/>
    <w:rsid w:val="04F01EE9"/>
    <w:rsid w:val="059D40C8"/>
    <w:rsid w:val="05FA11DC"/>
    <w:rsid w:val="078912CC"/>
    <w:rsid w:val="0B753148"/>
    <w:rsid w:val="0DDE3C53"/>
    <w:rsid w:val="0EBF04AD"/>
    <w:rsid w:val="12644A4B"/>
    <w:rsid w:val="126D4B79"/>
    <w:rsid w:val="14266074"/>
    <w:rsid w:val="15CD536B"/>
    <w:rsid w:val="1812650C"/>
    <w:rsid w:val="1AC41ACD"/>
    <w:rsid w:val="1B4B414F"/>
    <w:rsid w:val="21072EBB"/>
    <w:rsid w:val="21A92AF2"/>
    <w:rsid w:val="21AB6F3F"/>
    <w:rsid w:val="23E758DA"/>
    <w:rsid w:val="244D6E6A"/>
    <w:rsid w:val="2AB91F8E"/>
    <w:rsid w:val="2D4557E2"/>
    <w:rsid w:val="2D8C6CD8"/>
    <w:rsid w:val="2DB141CE"/>
    <w:rsid w:val="2DDE5FD1"/>
    <w:rsid w:val="2E9077CD"/>
    <w:rsid w:val="337A6C9E"/>
    <w:rsid w:val="36A47D2F"/>
    <w:rsid w:val="38CA5FD2"/>
    <w:rsid w:val="3C1A0739"/>
    <w:rsid w:val="3C303E6B"/>
    <w:rsid w:val="431117AE"/>
    <w:rsid w:val="44D33691"/>
    <w:rsid w:val="47DF6CF3"/>
    <w:rsid w:val="4933371F"/>
    <w:rsid w:val="4B447E66"/>
    <w:rsid w:val="4B7E5126"/>
    <w:rsid w:val="4F672375"/>
    <w:rsid w:val="53E00384"/>
    <w:rsid w:val="56C8194B"/>
    <w:rsid w:val="59F07925"/>
    <w:rsid w:val="5BE01C93"/>
    <w:rsid w:val="5F6D17A6"/>
    <w:rsid w:val="5FE433A2"/>
    <w:rsid w:val="61EF4230"/>
    <w:rsid w:val="634D5EED"/>
    <w:rsid w:val="64E1569E"/>
    <w:rsid w:val="65A930E7"/>
    <w:rsid w:val="66326BE9"/>
    <w:rsid w:val="66884C53"/>
    <w:rsid w:val="67B04461"/>
    <w:rsid w:val="6D867E8A"/>
    <w:rsid w:val="6FDE1205"/>
    <w:rsid w:val="708E730A"/>
    <w:rsid w:val="721E646B"/>
    <w:rsid w:val="73E24986"/>
    <w:rsid w:val="7EBC1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
    <w:name w:val="NormalCharacter"/>
    <w:qFormat/>
    <w:uiPriority w:val="0"/>
    <w:rPr>
      <w:kern w:val="2"/>
      <w:sz w:val="21"/>
      <w:lang w:val="en-US" w:eastAsia="zh-CN" w:bidi="ar-SA"/>
    </w:rPr>
  </w:style>
  <w:style w:type="paragraph" w:customStyle="1" w:styleId="8">
    <w:name w:val="UserStyle_17"/>
    <w:qFormat/>
    <w:uiPriority w:val="0"/>
    <w:pPr>
      <w:jc w:val="both"/>
      <w:textAlignment w:val="baseline"/>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1540</Words>
  <Characters>1675</Characters>
  <Lines>0</Lines>
  <Paragraphs>0</Paragraphs>
  <TotalTime>33</TotalTime>
  <ScaleCrop>false</ScaleCrop>
  <LinksUpToDate>false</LinksUpToDate>
  <CharactersWithSpaces>1684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2020-05-11T03:05:00Z</dcterms:created>
  <dc:creator>丽纱</dc:creator>
  <cp:lastModifiedBy>丽纱</cp:lastModifiedBy>
  <cp:lastPrinted>2024-12-30T08:38:00Z</cp:lastPrinted>
  <dcterms:modified xsi:type="dcterms:W3CDTF">2025-12-24T00:54:05Z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B24F4795115945519029023BE6FB5F6E</vt:lpwstr>
  </property>
  <property fmtid="{D5CDD505-2E9C-101B-9397-08002B2CF9AE}" pid="4" name="KSOTemplateDocerSaveRecord">
    <vt:lpwstr>eyJoZGlkIjoiZDlmMjljZTYxNTUzNmM1NDNmMmQ3ZWM5YmI4ODgxMjIiLCJ1c2VySWQiOiIzNTkwNDA3MTgifQ==</vt:lpwstr>
  </property>
</Properties>
</file>