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2025〕19</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29530D9E">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灵丘县吕灵珍珠岩有限公司</w:t>
      </w:r>
    </w:p>
    <w:p w14:paraId="1CB6EFC9">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11"/>
          <w:w w:val="100"/>
          <w:kern w:val="2"/>
          <w:sz w:val="44"/>
          <w:szCs w:val="44"/>
          <w:lang w:val="en-US" w:eastAsia="zh-CN" w:bidi="ar-SA"/>
        </w:rPr>
        <w:t>珍珠岩加工厂扩建项目</w:t>
      </w: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55896963">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0E0880F3">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hint="eastAsia" w:ascii="仿宋_GB2312" w:hAnsi="仿宋" w:eastAsia="仿宋_GB2312"/>
          <w:b w:val="0"/>
          <w:i w:val="0"/>
          <w:caps w:val="0"/>
          <w:spacing w:val="-6"/>
          <w:w w:val="100"/>
          <w:kern w:val="2"/>
          <w:sz w:val="32"/>
          <w:szCs w:val="32"/>
          <w:lang w:val="en-US" w:eastAsia="zh-CN" w:bidi="ar-SA"/>
        </w:rPr>
        <w:t>灵丘县吕灵珍珠岩有限公司</w:t>
      </w:r>
      <w:r>
        <w:rPr>
          <w:rStyle w:val="10"/>
          <w:rFonts w:ascii="仿宋_GB2312" w:hAnsi="仿宋_GB2312" w:eastAsia="仿宋_GB2312"/>
          <w:b w:val="0"/>
          <w:i w:val="0"/>
          <w:caps w:val="0"/>
          <w:spacing w:val="-6"/>
          <w:w w:val="100"/>
          <w:kern w:val="2"/>
          <w:sz w:val="32"/>
          <w:szCs w:val="32"/>
          <w:lang w:val="en-US" w:eastAsia="zh-CN" w:bidi="ar-SA"/>
        </w:rPr>
        <w:t>：</w:t>
      </w:r>
    </w:p>
    <w:p w14:paraId="76B96857">
      <w:pPr>
        <w:pStyle w:val="11"/>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616" w:firstLineChars="200"/>
        <w:jc w:val="both"/>
        <w:textAlignment w:val="baseline"/>
        <w:rPr>
          <w:rStyle w:val="10"/>
          <w:rFonts w:ascii="仿宋_GB2312" w:hAnsi="仿宋" w:eastAsia="仿宋_GB2312"/>
          <w:b w:val="0"/>
          <w:i w:val="0"/>
          <w:caps w:val="0"/>
          <w:spacing w:val="-6"/>
          <w:w w:val="100"/>
          <w:kern w:val="2"/>
          <w:sz w:val="32"/>
          <w:szCs w:val="32"/>
          <w:lang w:val="en-US" w:eastAsia="zh-CN" w:bidi="ar-SA"/>
        </w:rPr>
      </w:pPr>
      <w:r>
        <w:rPr>
          <w:rStyle w:val="10"/>
          <w:rFonts w:ascii="仿宋_GB2312" w:hAnsi="仿宋" w:eastAsia="仿宋_GB2312"/>
          <w:b w:val="0"/>
          <w:i w:val="0"/>
          <w:caps w:val="0"/>
          <w:spacing w:val="-6"/>
          <w:w w:val="100"/>
          <w:kern w:val="2"/>
          <w:sz w:val="32"/>
          <w:szCs w:val="32"/>
          <w:lang w:val="en-US" w:eastAsia="zh-CN" w:bidi="ar-SA"/>
        </w:rPr>
        <w:t>你公司</w:t>
      </w:r>
      <w:r>
        <w:rPr>
          <w:rStyle w:val="10"/>
          <w:rFonts w:hint="eastAsia" w:ascii="仿宋_GB2312" w:hAnsi="仿宋" w:eastAsia="仿宋_GB2312"/>
          <w:b w:val="0"/>
          <w:i w:val="0"/>
          <w:caps w:val="0"/>
          <w:spacing w:val="-6"/>
          <w:w w:val="100"/>
          <w:kern w:val="2"/>
          <w:sz w:val="32"/>
          <w:szCs w:val="32"/>
          <w:lang w:val="en-US" w:eastAsia="zh-CN" w:bidi="ar-SA"/>
        </w:rPr>
        <w:t>关于</w:t>
      </w:r>
      <w:r>
        <w:rPr>
          <w:rStyle w:val="10"/>
          <w:rFonts w:ascii="仿宋_GB2312" w:hAnsi="仿宋" w:eastAsia="仿宋_GB2312"/>
          <w:b w:val="0"/>
          <w:i w:val="0"/>
          <w:caps w:val="0"/>
          <w:spacing w:val="-6"/>
          <w:w w:val="100"/>
          <w:kern w:val="2"/>
          <w:sz w:val="32"/>
          <w:szCs w:val="32"/>
          <w:lang w:val="en-US" w:eastAsia="zh-CN" w:bidi="ar-SA"/>
        </w:rPr>
        <w:t>《</w:t>
      </w:r>
      <w:r>
        <w:rPr>
          <w:rStyle w:val="10"/>
          <w:rFonts w:hint="eastAsia" w:ascii="仿宋_GB2312" w:hAnsi="仿宋" w:eastAsia="仿宋_GB2312"/>
          <w:b w:val="0"/>
          <w:i w:val="0"/>
          <w:caps w:val="0"/>
          <w:spacing w:val="-6"/>
          <w:w w:val="100"/>
          <w:kern w:val="2"/>
          <w:sz w:val="32"/>
          <w:szCs w:val="32"/>
          <w:lang w:val="en-US" w:eastAsia="zh-CN" w:bidi="ar-SA"/>
        </w:rPr>
        <w:t>灵丘县吕灵珍珠岩有限公司珍珠岩加工厂扩建项目</w:t>
      </w:r>
      <w:r>
        <w:rPr>
          <w:rStyle w:val="10"/>
          <w:rFonts w:ascii="仿宋_GB2312" w:hAnsi="仿宋" w:eastAsia="仿宋_GB2312"/>
          <w:b w:val="0"/>
          <w:i w:val="0"/>
          <w:caps w:val="0"/>
          <w:spacing w:val="-6"/>
          <w:w w:val="100"/>
          <w:kern w:val="2"/>
          <w:sz w:val="32"/>
          <w:szCs w:val="32"/>
          <w:lang w:val="en-US" w:eastAsia="zh-CN" w:bidi="ar-SA"/>
        </w:rPr>
        <w:t>环境影响报告表》（以下简称《报告表》）相关材料收悉。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结合大同市生态环境评估中心出具的《关于&lt;灵丘县吕灵珍珠岩有限公司珍珠岩加工厂扩建项目环境影响报告表&gt;的技术评估报告》，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23967B2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Style w:val="10"/>
          <w:rFonts w:ascii="仿宋_GB2312" w:hAnsi="仿宋_GB2312" w:eastAsia="仿宋_GB2312"/>
          <w:b w:val="0"/>
          <w:i w:val="0"/>
          <w:caps w:val="0"/>
          <w:color w:val="000000"/>
          <w:spacing w:val="-6"/>
          <w:w w:val="100"/>
          <w:sz w:val="32"/>
          <w:szCs w:val="32"/>
          <w:lang w:val="en-US" w:eastAsia="zh-CN" w:bidi="ar-SA"/>
        </w:rPr>
      </w:pPr>
      <w:r>
        <w:rPr>
          <w:rStyle w:val="10"/>
          <w:rFonts w:ascii="仿宋_GB2312" w:hAnsi="仿宋" w:eastAsia="仿宋_GB2312"/>
          <w:b w:val="0"/>
          <w:i w:val="0"/>
          <w:caps w:val="0"/>
          <w:color w:val="000000"/>
          <w:spacing w:val="-6"/>
          <w:w w:val="100"/>
          <w:sz w:val="32"/>
          <w:szCs w:val="32"/>
          <w:lang w:val="en-US" w:eastAsia="zh-CN" w:bidi="ar-SA"/>
        </w:rPr>
        <w:t>一、该项目</w:t>
      </w:r>
      <w:r>
        <w:rPr>
          <w:rStyle w:val="10"/>
          <w:rFonts w:hint="eastAsia" w:ascii="仿宋_GB2312" w:hAnsi="仿宋" w:eastAsia="仿宋_GB2312"/>
          <w:b w:val="0"/>
          <w:i w:val="0"/>
          <w:caps w:val="0"/>
          <w:color w:val="000000"/>
          <w:spacing w:val="-6"/>
          <w:w w:val="100"/>
          <w:sz w:val="32"/>
          <w:szCs w:val="32"/>
          <w:lang w:val="en-US" w:eastAsia="zh-CN" w:bidi="ar-SA"/>
        </w:rPr>
        <w:t>位于山西省大同市灵丘县石家田乡温东堡村东北 1.34km，</w:t>
      </w:r>
      <w:r>
        <w:rPr>
          <w:rStyle w:val="10"/>
          <w:rFonts w:hint="default" w:ascii="仿宋_GB2312" w:hAnsi="仿宋" w:eastAsia="仿宋_GB2312" w:cs="Times New Roman"/>
          <w:b w:val="0"/>
          <w:i w:val="0"/>
          <w:caps w:val="0"/>
          <w:spacing w:val="-6"/>
          <w:w w:val="100"/>
          <w:kern w:val="2"/>
          <w:sz w:val="32"/>
          <w:szCs w:val="32"/>
          <w:lang w:val="en-US" w:eastAsia="zh-CN" w:bidi="ar-SA"/>
        </w:rPr>
        <w:t>用地面积</w:t>
      </w:r>
      <w:r>
        <w:rPr>
          <w:rStyle w:val="10"/>
          <w:rFonts w:hint="eastAsia" w:ascii="仿宋_GB2312" w:hAnsi="仿宋" w:eastAsia="仿宋_GB2312"/>
          <w:b w:val="0"/>
          <w:i w:val="0"/>
          <w:caps w:val="0"/>
          <w:color w:val="auto"/>
          <w:spacing w:val="-6"/>
          <w:w w:val="100"/>
          <w:sz w:val="32"/>
          <w:szCs w:val="32"/>
          <w:lang w:val="en-US" w:eastAsia="zh-CN" w:bidi="ar-SA"/>
        </w:rPr>
        <w:t>27000</w:t>
      </w:r>
      <w:r>
        <w:rPr>
          <w:rStyle w:val="10"/>
          <w:rFonts w:hint="default" w:ascii="仿宋_GB2312" w:hAnsi="仿宋" w:eastAsia="仿宋_GB2312" w:cs="Times New Roman"/>
          <w:b w:val="0"/>
          <w:i w:val="0"/>
          <w:caps w:val="0"/>
          <w:spacing w:val="-6"/>
          <w:w w:val="100"/>
          <w:kern w:val="2"/>
          <w:sz w:val="32"/>
          <w:szCs w:val="32"/>
          <w:lang w:val="en-US" w:eastAsia="zh-CN" w:bidi="ar-SA"/>
        </w:rPr>
        <w:t>m</w:t>
      </w:r>
      <w:r>
        <w:rPr>
          <w:rStyle w:val="10"/>
          <w:rFonts w:hint="default" w:ascii="仿宋_GB2312" w:hAnsi="仿宋" w:eastAsia="仿宋_GB2312" w:cs="Times New Roman"/>
          <w:b w:val="0"/>
          <w:i w:val="0"/>
          <w:caps w:val="0"/>
          <w:spacing w:val="-6"/>
          <w:w w:val="100"/>
          <w:kern w:val="2"/>
          <w:sz w:val="32"/>
          <w:szCs w:val="32"/>
          <w:vertAlign w:val="superscript"/>
          <w:lang w:val="en-US" w:eastAsia="zh-CN" w:bidi="ar-SA"/>
        </w:rPr>
        <w:t>2</w:t>
      </w:r>
      <w:r>
        <w:rPr>
          <w:rStyle w:val="10"/>
          <w:rFonts w:hint="default" w:ascii="仿宋_GB2312" w:hAnsi="仿宋" w:eastAsia="仿宋_GB2312" w:cs="Times New Roman"/>
          <w:b w:val="0"/>
          <w:i w:val="0"/>
          <w:caps w:val="0"/>
          <w:spacing w:val="-6"/>
          <w:w w:val="100"/>
          <w:kern w:val="2"/>
          <w:sz w:val="32"/>
          <w:szCs w:val="32"/>
          <w:vertAlign w:val="baseline"/>
          <w:lang w:val="en-US" w:eastAsia="zh-CN" w:bidi="ar-SA"/>
        </w:rPr>
        <w:t>（在现有厂区内建设，不新增占地）</w:t>
      </w:r>
      <w:r>
        <w:rPr>
          <w:rStyle w:val="10"/>
          <w:rFonts w:hint="eastAsia" w:ascii="仿宋_GB2312" w:hAnsi="仿宋" w:eastAsia="仿宋_GB2312" w:cs="Times New Roman"/>
          <w:b w:val="0"/>
          <w:i w:val="0"/>
          <w:caps w:val="0"/>
          <w:spacing w:val="-6"/>
          <w:w w:val="100"/>
          <w:kern w:val="2"/>
          <w:sz w:val="32"/>
          <w:szCs w:val="32"/>
          <w:lang w:val="en-US" w:eastAsia="zh-CN" w:bidi="ar-SA"/>
        </w:rPr>
        <w:t>。原有2条10万吨生产线均为干法制备珍珠岩，经我局（原灵丘县环境保护局）分别于2017年3月15日以灵环函【2017】48号对一期10万吨项目予以批复，于2018年8月14日进行了项目竣工验收备案；于2018年11月12日以灵环函【2018】141号对二期10万吨项目进行了批复，目前二期10万吨生产线已建成，正在开展验收工作。现拟在厂区南侧新建1条20万吨湿法珍珠岩生产线。建设内容及规模：</w:t>
      </w:r>
      <w:r>
        <w:rPr>
          <w:rFonts w:hint="eastAsia" w:ascii="仿宋" w:hAnsi="仿宋" w:eastAsia="仿宋" w:cs="仿宋"/>
          <w:color w:val="auto"/>
          <w:spacing w:val="-6"/>
          <w:sz w:val="32"/>
          <w:szCs w:val="32"/>
          <w:highlight w:val="none"/>
        </w:rPr>
        <w:t>新建封闭式厂房1200平方米，购置安装棒式球磨机2台、压滤机1台、高级振动筛5台及配套辅助设施（2台浓缩罐、2台磁力搅拌机、1台底泥压滤机）。</w:t>
      </w:r>
      <w:r>
        <w:rPr>
          <w:rFonts w:hint="eastAsia" w:ascii="仿宋" w:hAnsi="仿宋" w:eastAsia="仿宋" w:cs="仿宋"/>
          <w:color w:val="auto"/>
          <w:spacing w:val="-6"/>
          <w:sz w:val="32"/>
          <w:szCs w:val="32"/>
          <w:highlight w:val="none"/>
          <w:lang w:eastAsia="zh-CN"/>
        </w:rPr>
        <w:t>预计年处理</w:t>
      </w:r>
      <w:r>
        <w:rPr>
          <w:rFonts w:hint="eastAsia" w:ascii="仿宋" w:hAnsi="仿宋" w:eastAsia="仿宋" w:cs="仿宋"/>
          <w:color w:val="auto"/>
          <w:spacing w:val="-6"/>
          <w:sz w:val="32"/>
          <w:szCs w:val="32"/>
          <w:highlight w:val="none"/>
        </w:rPr>
        <w:t>珍珠岩矿石40万吨。</w:t>
      </w:r>
      <w:r>
        <w:rPr>
          <w:rStyle w:val="10"/>
          <w:rFonts w:ascii="仿宋_GB2312" w:hAnsi="仿宋" w:eastAsia="仿宋_GB2312"/>
          <w:b w:val="0"/>
          <w:i w:val="0"/>
          <w:caps w:val="0"/>
          <w:color w:val="auto"/>
          <w:spacing w:val="-6"/>
          <w:w w:val="100"/>
          <w:sz w:val="32"/>
          <w:szCs w:val="32"/>
          <w:lang w:val="en-US" w:eastAsia="zh-CN" w:bidi="ar-SA"/>
        </w:rPr>
        <w:t>项目总投资</w:t>
      </w:r>
      <w:r>
        <w:rPr>
          <w:rStyle w:val="10"/>
          <w:rFonts w:hint="eastAsia" w:ascii="仿宋_GB2312" w:hAnsi="仿宋" w:eastAsia="仿宋_GB2312"/>
          <w:b w:val="0"/>
          <w:i w:val="0"/>
          <w:caps w:val="0"/>
          <w:color w:val="auto"/>
          <w:spacing w:val="-6"/>
          <w:w w:val="100"/>
          <w:sz w:val="32"/>
          <w:szCs w:val="32"/>
          <w:lang w:val="en-US" w:eastAsia="zh-CN" w:bidi="ar-SA"/>
        </w:rPr>
        <w:t>300</w:t>
      </w:r>
      <w:r>
        <w:rPr>
          <w:rStyle w:val="10"/>
          <w:rFonts w:ascii="仿宋_GB2312" w:hAnsi="仿宋" w:eastAsia="仿宋_GB2312"/>
          <w:b w:val="0"/>
          <w:i w:val="0"/>
          <w:caps w:val="0"/>
          <w:color w:val="auto"/>
          <w:spacing w:val="-6"/>
          <w:w w:val="100"/>
          <w:sz w:val="32"/>
          <w:szCs w:val="32"/>
          <w:lang w:val="en-US" w:eastAsia="zh-CN" w:bidi="ar-SA"/>
        </w:rPr>
        <w:t>万元，环保投资</w:t>
      </w:r>
      <w:r>
        <w:rPr>
          <w:rStyle w:val="10"/>
          <w:rFonts w:hint="eastAsia" w:ascii="仿宋_GB2312" w:hAnsi="仿宋" w:eastAsia="仿宋_GB2312"/>
          <w:b w:val="0"/>
          <w:i w:val="0"/>
          <w:caps w:val="0"/>
          <w:color w:val="auto"/>
          <w:spacing w:val="-6"/>
          <w:w w:val="100"/>
          <w:sz w:val="32"/>
          <w:szCs w:val="32"/>
          <w:lang w:val="en-US" w:eastAsia="zh-CN" w:bidi="ar-SA"/>
        </w:rPr>
        <w:t>73</w:t>
      </w:r>
      <w:r>
        <w:rPr>
          <w:rStyle w:val="10"/>
          <w:rFonts w:ascii="仿宋_GB2312" w:hAnsi="仿宋" w:eastAsia="仿宋_GB2312"/>
          <w:b w:val="0"/>
          <w:i w:val="0"/>
          <w:caps w:val="0"/>
          <w:color w:val="auto"/>
          <w:spacing w:val="-6"/>
          <w:w w:val="100"/>
          <w:sz w:val="32"/>
          <w:szCs w:val="32"/>
          <w:lang w:val="en-US" w:eastAsia="zh-CN" w:bidi="ar-SA"/>
        </w:rPr>
        <w:t>万元，占总投资比例的</w:t>
      </w:r>
      <w:r>
        <w:rPr>
          <w:rStyle w:val="10"/>
          <w:rFonts w:hint="eastAsia" w:ascii="仿宋_GB2312" w:hAnsi="仿宋" w:eastAsia="仿宋_GB2312"/>
          <w:b w:val="0"/>
          <w:i w:val="0"/>
          <w:caps w:val="0"/>
          <w:color w:val="auto"/>
          <w:spacing w:val="-6"/>
          <w:w w:val="100"/>
          <w:sz w:val="32"/>
          <w:szCs w:val="32"/>
          <w:lang w:val="en-US" w:eastAsia="zh-CN" w:bidi="ar-SA"/>
        </w:rPr>
        <w:t>24.3%</w:t>
      </w:r>
      <w:r>
        <w:rPr>
          <w:rStyle w:val="10"/>
          <w:rFonts w:ascii="仿宋_GB2312" w:hAnsi="仿宋" w:eastAsia="仿宋_GB2312"/>
          <w:b w:val="0"/>
          <w:i w:val="0"/>
          <w:caps w:val="0"/>
          <w:color w:val="auto"/>
          <w:spacing w:val="-6"/>
          <w:w w:val="100"/>
          <w:sz w:val="32"/>
          <w:szCs w:val="32"/>
          <w:lang w:val="en-US" w:eastAsia="zh-CN" w:bidi="ar-SA"/>
        </w:rPr>
        <w:t>。</w:t>
      </w:r>
      <w:r>
        <w:rPr>
          <w:rStyle w:val="10"/>
          <w:rFonts w:hint="eastAsia" w:ascii="仿宋_GB2312" w:hAnsi="仿宋" w:eastAsia="仿宋_GB2312"/>
          <w:b w:val="0"/>
          <w:i w:val="0"/>
          <w:caps w:val="0"/>
          <w:color w:val="000000"/>
          <w:spacing w:val="-20"/>
          <w:w w:val="100"/>
          <w:sz w:val="32"/>
          <w:szCs w:val="32"/>
          <w:lang w:val="en-US" w:eastAsia="zh-CN" w:bidi="ar-SA"/>
        </w:rPr>
        <w:t>项目已取得灵丘县发展改革和科技局下发的备案证，项目代码为“2503-140224-89-01-169310”。</w:t>
      </w:r>
      <w:r>
        <w:rPr>
          <w:rStyle w:val="10"/>
          <w:rFonts w:ascii="仿宋_GB2312" w:hAnsi="仿宋" w:eastAsia="仿宋_GB2312"/>
          <w:b w:val="0"/>
          <w:i w:val="0"/>
          <w:caps w:val="0"/>
          <w:color w:val="000000"/>
          <w:spacing w:val="-6"/>
          <w:w w:val="100"/>
          <w:sz w:val="32"/>
          <w:szCs w:val="32"/>
          <w:lang w:val="en-US" w:eastAsia="zh-CN" w:bidi="ar-SA"/>
        </w:rPr>
        <w:t>在全面落实《报告表》提出的污染防治和生态保护措施的前提下，工程建设对环境的不利影响可得到缓解和控制。我局原则同意《报告表》所列建设项目的性质、规模、地点、采用的生产工艺和采取的环境保护措施。</w:t>
      </w:r>
    </w:p>
    <w:p w14:paraId="0FECBB13">
      <w:pPr>
        <w:pStyle w:val="11"/>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firstLine="616"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二、</w:t>
      </w:r>
      <w:r>
        <w:rPr>
          <w:rStyle w:val="10"/>
          <w:rFonts w:ascii="仿宋_GB2312" w:hAnsi="仿宋_GB2312" w:eastAsia="仿宋_GB2312"/>
          <w:b w:val="0"/>
          <w:i w:val="0"/>
          <w:caps w:val="0"/>
          <w:color w:val="000000"/>
          <w:spacing w:val="-6"/>
          <w:w w:val="100"/>
          <w:kern w:val="2"/>
          <w:sz w:val="32"/>
          <w:szCs w:val="32"/>
          <w:lang w:val="en-US" w:eastAsia="zh-CN" w:bidi="ar-SA"/>
        </w:rPr>
        <w:t>在项目建设和运行管理中，必须对照《报告表》逐一落实各项环保对策措施，重点做好以下工作：</w:t>
      </w:r>
    </w:p>
    <w:p w14:paraId="6279AFA6">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616"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6"/>
          <w:w w:val="100"/>
          <w:kern w:val="2"/>
          <w:sz w:val="32"/>
          <w:szCs w:val="32"/>
          <w:lang w:val="en-US" w:eastAsia="zh-CN" w:bidi="ar-SA"/>
        </w:rPr>
        <w:t>施工过程严格落实“六个百分之百”，</w:t>
      </w:r>
      <w:r>
        <w:rPr>
          <w:rStyle w:val="10"/>
          <w:rFonts w:ascii="仿宋_GB2312" w:hAnsi="仿宋_GB2312" w:eastAsia="仿宋_GB2312"/>
          <w:b w:val="0"/>
          <w:i w:val="0"/>
          <w:caps w:val="0"/>
          <w:color w:val="000000"/>
          <w:spacing w:val="-6"/>
          <w:w w:val="100"/>
          <w:kern w:val="2"/>
          <w:sz w:val="32"/>
          <w:szCs w:val="32"/>
          <w:lang w:val="en-US" w:eastAsia="zh-CN" w:bidi="ar-SA"/>
        </w:rPr>
        <w:t>加强</w:t>
      </w:r>
      <w:r>
        <w:rPr>
          <w:rStyle w:val="10"/>
          <w:rFonts w:hint="eastAsia" w:ascii="仿宋_GB2312" w:hAnsi="仿宋_GB2312" w:eastAsia="仿宋_GB2312"/>
          <w:b w:val="0"/>
          <w:i w:val="0"/>
          <w:caps w:val="0"/>
          <w:color w:val="000000"/>
          <w:spacing w:val="-6"/>
          <w:w w:val="100"/>
          <w:kern w:val="2"/>
          <w:sz w:val="32"/>
          <w:szCs w:val="32"/>
          <w:lang w:val="en-US" w:eastAsia="zh-CN" w:bidi="ar-SA"/>
        </w:rPr>
        <w:t>废水、噪声、固体废物</w:t>
      </w:r>
      <w:r>
        <w:rPr>
          <w:rStyle w:val="10"/>
          <w:rFonts w:ascii="仿宋_GB2312" w:hAnsi="仿宋_GB2312" w:eastAsia="仿宋_GB2312"/>
          <w:b w:val="0"/>
          <w:i w:val="0"/>
          <w:caps w:val="0"/>
          <w:color w:val="000000"/>
          <w:spacing w:val="-6"/>
          <w:w w:val="100"/>
          <w:kern w:val="2"/>
          <w:sz w:val="32"/>
          <w:szCs w:val="32"/>
          <w:lang w:val="en-US" w:eastAsia="zh-CN" w:bidi="ar-SA"/>
        </w:rPr>
        <w:t>环境管理</w:t>
      </w:r>
      <w:r>
        <w:rPr>
          <w:rStyle w:val="10"/>
          <w:rFonts w:hint="eastAsia" w:ascii="仿宋_GB2312" w:hAnsi="仿宋_GB2312" w:eastAsia="仿宋_GB2312"/>
          <w:b w:val="0"/>
          <w:i w:val="0"/>
          <w:caps w:val="0"/>
          <w:color w:val="000000"/>
          <w:spacing w:val="-6"/>
          <w:w w:val="100"/>
          <w:kern w:val="2"/>
          <w:sz w:val="32"/>
          <w:szCs w:val="32"/>
          <w:lang w:val="en-US" w:eastAsia="zh-CN" w:bidi="ar-SA"/>
        </w:rPr>
        <w:t>。并</w:t>
      </w:r>
      <w:r>
        <w:rPr>
          <w:rStyle w:val="10"/>
          <w:rFonts w:ascii="仿宋_GB2312" w:hAnsi="仿宋_GB2312" w:eastAsia="仿宋_GB2312"/>
          <w:b w:val="0"/>
          <w:i w:val="0"/>
          <w:caps w:val="0"/>
          <w:color w:val="000000"/>
          <w:spacing w:val="-6"/>
          <w:w w:val="100"/>
          <w:kern w:val="2"/>
          <w:sz w:val="32"/>
          <w:szCs w:val="32"/>
          <w:lang w:val="en-US" w:eastAsia="zh-CN" w:bidi="ar-SA"/>
        </w:rPr>
        <w:t>落实《报告表》提出的各项污染防治及生态保护措施，降低对周边的影响。</w:t>
      </w:r>
    </w:p>
    <w:p w14:paraId="730672D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firstLine="616" w:firstLineChars="200"/>
        <w:jc w:val="both"/>
        <w:textAlignment w:val="baseline"/>
        <w:rPr>
          <w:rStyle w:val="10"/>
          <w:rFonts w:ascii="仿宋_GB2312" w:hAnsi="仿宋_GB2312" w:eastAsia="仿宋_GB2312"/>
          <w:b w:val="0"/>
          <w:i w:val="0"/>
          <w:caps w:val="0"/>
          <w:color w:val="0000FF"/>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6"/>
          <w:w w:val="100"/>
          <w:kern w:val="2"/>
          <w:sz w:val="32"/>
          <w:szCs w:val="32"/>
          <w:lang w:val="en-US" w:eastAsia="zh-CN" w:bidi="ar-SA"/>
        </w:rPr>
        <w:t>，原矿破碎产生的粉尘经集尘罩收集后通过袋式除尘器处理后经排气筒排放；汽车运输扬尘采用路面洒水、限制车速和装载量、加盖篷布及可控路面硬化、厂区出口设置 1 座洗车平台。营运期项目生产过程粉尘执行《大气污染物综合排放标准》（GB18397-1996）表2中二级标准限值要求。</w:t>
      </w:r>
    </w:p>
    <w:p w14:paraId="74B1C0D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16" w:firstLineChars="20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运营期生产废水，设2座浓缩罐，1座容积100m</w:t>
      </w:r>
      <w:r>
        <w:rPr>
          <w:rStyle w:val="10"/>
          <w:rFonts w:hint="eastAsia" w:ascii="仿宋_GB2312" w:hAnsi="仿宋_GB2312" w:eastAsia="仿宋_GB2312"/>
          <w:b w:val="0"/>
          <w:i w:val="0"/>
          <w:caps w:val="0"/>
          <w:color w:val="000000"/>
          <w:spacing w:val="-6"/>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6"/>
          <w:w w:val="100"/>
          <w:kern w:val="2"/>
          <w:sz w:val="32"/>
          <w:szCs w:val="32"/>
          <w:lang w:val="en-US" w:eastAsia="zh-CN" w:bidi="ar-SA"/>
        </w:rPr>
        <w:t>循环水池，1座容积50m</w:t>
      </w:r>
      <w:r>
        <w:rPr>
          <w:rStyle w:val="10"/>
          <w:rFonts w:hint="eastAsia" w:ascii="仿宋_GB2312" w:hAnsi="仿宋_GB2312" w:eastAsia="仿宋_GB2312"/>
          <w:b w:val="0"/>
          <w:i w:val="0"/>
          <w:caps w:val="0"/>
          <w:color w:val="000000"/>
          <w:spacing w:val="-6"/>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6"/>
          <w:w w:val="100"/>
          <w:kern w:val="2"/>
          <w:sz w:val="32"/>
          <w:szCs w:val="32"/>
          <w:lang w:val="en-US" w:eastAsia="zh-CN" w:bidi="ar-SA"/>
        </w:rPr>
        <w:t>事故水池；洗车废水，洗车台安装供暖设施，满足冬季正常使用，洗车台前安装抖车台，洗车台后有风干系统，防止洗车平台管路结冰，保证其正常运行；在工业场地南侧设初期雨水池1座，容积380m</w:t>
      </w:r>
      <w:r>
        <w:rPr>
          <w:rStyle w:val="10"/>
          <w:rFonts w:hint="eastAsia" w:ascii="仿宋_GB2312" w:hAnsi="仿宋_GB2312" w:eastAsia="仿宋_GB2312"/>
          <w:b w:val="0"/>
          <w:i w:val="0"/>
          <w:caps w:val="0"/>
          <w:color w:val="000000"/>
          <w:spacing w:val="-6"/>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6"/>
          <w:w w:val="100"/>
          <w:kern w:val="2"/>
          <w:sz w:val="32"/>
          <w:szCs w:val="32"/>
          <w:lang w:val="en-US" w:eastAsia="zh-CN" w:bidi="ar-SA"/>
        </w:rPr>
        <w:t>，经沉淀后用于生产补水；生活污水排入化粪池，定期清掏用于农田施肥。</w:t>
      </w:r>
    </w:p>
    <w:p w14:paraId="7EB1ED7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ascii="仿宋_GB2312" w:hAnsi="仿宋_GB2312" w:eastAsia="仿宋_GB2312"/>
          <w:b w:val="0"/>
          <w:i w:val="0"/>
          <w:caps w:val="0"/>
          <w:color w:val="000000"/>
          <w:spacing w:val="-6"/>
          <w:w w:val="100"/>
          <w:kern w:val="2"/>
          <w:sz w:val="32"/>
          <w:szCs w:val="32"/>
          <w:lang w:val="en-US" w:eastAsia="zh-CN" w:bidi="ar-SA"/>
        </w:rPr>
      </w:pPr>
      <w:r>
        <w:rPr>
          <w:rStyle w:val="10"/>
          <w:rFonts w:ascii="仿宋_GB2312" w:hAnsi="仿宋_GB2312" w:eastAsia="仿宋_GB2312"/>
          <w:b w:val="0"/>
          <w:i w:val="0"/>
          <w:caps w:val="0"/>
          <w:color w:val="auto"/>
          <w:spacing w:val="-6"/>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运营期要选用低噪声设备，置于车间内，采取减振措施，采用耐磨、抗噪材料等，加强绿化。运营期厂界噪声排放执行《工业企业厂界环境噪声排放标准》（GB12348-2008）2类标准。</w:t>
      </w:r>
    </w:p>
    <w:p w14:paraId="2DF7EEF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1"/>
        <w:jc w:val="both"/>
        <w:textAlignment w:val="top"/>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ascii="仿宋_GB2312" w:hAnsi="仿宋_GB2312" w:eastAsia="仿宋_GB2312"/>
          <w:b w:val="0"/>
          <w:i w:val="0"/>
          <w:caps w:val="0"/>
          <w:color w:val="000000"/>
          <w:spacing w:val="-6"/>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6"/>
          <w:w w:val="100"/>
          <w:kern w:val="2"/>
          <w:sz w:val="32"/>
          <w:szCs w:val="32"/>
          <w:lang w:val="en-US" w:eastAsia="zh-CN" w:bidi="ar-SA"/>
        </w:rPr>
        <w:t>洗珍珠岩底泥及洗车平台底泥：压滤后作为珍珠岩粉外售；废矿物油、废油桶暂存于工业场地危废贮存库，定期送有资质单位处理；在厂区设垃圾桶收集生活垃圾，定期由当地环卫部门收集。一般工业固体废物贮存和处置执行《一般工业固体废物贮存和填埋污染控制标准》（GB18599-2020）；</w:t>
      </w:r>
      <w:r>
        <w:rPr>
          <w:rStyle w:val="10"/>
          <w:rFonts w:hint="eastAsia" w:ascii="仿宋_GB2312" w:hAnsi="仿宋_GB2312" w:eastAsia="仿宋_GB2312"/>
          <w:b w:val="0"/>
          <w:i w:val="0"/>
          <w:caps w:val="0"/>
          <w:color w:val="auto"/>
          <w:spacing w:val="-6"/>
          <w:w w:val="100"/>
          <w:kern w:val="2"/>
          <w:sz w:val="32"/>
          <w:szCs w:val="32"/>
          <w:lang w:val="en-US" w:eastAsia="zh-CN" w:bidi="ar-SA"/>
        </w:rPr>
        <w:t>危险废物暂存执行《危险废物贮存污染控制标准》（GB18597-2023）中的有关规定。</w:t>
      </w:r>
    </w:p>
    <w:p w14:paraId="233B1DF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hint="eastAsia" w:ascii="仿宋_GB2312" w:hAnsi="仿宋_GB2312" w:eastAsia="仿宋_GB2312"/>
          <w:b w:val="0"/>
          <w:i w:val="0"/>
          <w:caps w:val="0"/>
          <w:color w:val="auto"/>
          <w:spacing w:val="-6"/>
          <w:w w:val="100"/>
          <w:kern w:val="2"/>
          <w:sz w:val="32"/>
          <w:szCs w:val="32"/>
          <w:lang w:val="en-US" w:eastAsia="zh-CN" w:bidi="ar-SA"/>
        </w:rPr>
        <w:t>6、加强厂区的绿化美化工作，改善周边生态环境。</w:t>
      </w:r>
    </w:p>
    <w:p w14:paraId="41864E2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hint="eastAsia" w:ascii="仿宋_GB2312" w:hAnsi="仿宋_GB2312" w:eastAsia="仿宋_GB2312"/>
          <w:b w:val="0"/>
          <w:i w:val="0"/>
          <w:caps w:val="0"/>
          <w:color w:val="auto"/>
          <w:spacing w:val="-6"/>
          <w:w w:val="100"/>
          <w:kern w:val="2"/>
          <w:sz w:val="32"/>
          <w:szCs w:val="32"/>
          <w:lang w:val="en-US" w:eastAsia="zh-CN" w:bidi="ar-SA"/>
        </w:rPr>
      </w:pPr>
      <w:r>
        <w:rPr>
          <w:rStyle w:val="10"/>
          <w:rFonts w:ascii="仿宋_GB2312" w:hAnsi="仿宋_GB2312" w:eastAsia="仿宋_GB2312"/>
          <w:b w:val="0"/>
          <w:i w:val="0"/>
          <w:caps w:val="0"/>
          <w:color w:val="auto"/>
          <w:spacing w:val="-6"/>
          <w:w w:val="100"/>
          <w:kern w:val="2"/>
          <w:sz w:val="32"/>
          <w:szCs w:val="32"/>
          <w:lang w:val="en-US" w:eastAsia="zh-CN" w:bidi="ar-SA"/>
        </w:rPr>
        <w:t>三、该项</w:t>
      </w:r>
      <w:r>
        <w:rPr>
          <w:rStyle w:val="10"/>
          <w:rFonts w:hint="eastAsia" w:ascii="仿宋_GB2312" w:hAnsi="仿宋_GB2312" w:eastAsia="仿宋_GB2312"/>
          <w:b w:val="0"/>
          <w:i w:val="0"/>
          <w:caps w:val="0"/>
          <w:color w:val="auto"/>
          <w:spacing w:val="-6"/>
          <w:w w:val="100"/>
          <w:kern w:val="2"/>
          <w:sz w:val="32"/>
          <w:szCs w:val="32"/>
          <w:lang w:val="en-US" w:eastAsia="zh-CN" w:bidi="ar-SA"/>
        </w:rPr>
        <w:t>目大气污染物总量控制指标：颗粒物0.63t/a。</w:t>
      </w:r>
    </w:p>
    <w:p w14:paraId="46E5A64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3E7969C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6"/>
          <w:w w:val="100"/>
          <w:kern w:val="0"/>
          <w:sz w:val="32"/>
          <w:szCs w:val="32"/>
          <w:lang w:val="en-US" w:eastAsia="zh-CN" w:bidi="ar-SA"/>
        </w:rPr>
        <w:t>五、</w:t>
      </w:r>
      <w:r>
        <w:rPr>
          <w:rStyle w:val="10"/>
          <w:rFonts w:ascii="仿宋_GB2312" w:hAnsi="仿宋_GB2312" w:eastAsia="仿宋_GB2312"/>
          <w:b w:val="0"/>
          <w:i w:val="0"/>
          <w:caps w:val="0"/>
          <w:spacing w:val="-6"/>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w:t>
      </w:r>
      <w:r>
        <w:rPr>
          <w:rStyle w:val="10"/>
          <w:rFonts w:ascii="仿宋_GB2312" w:hAnsi="仿宋_GB2312" w:eastAsia="仿宋_GB2312"/>
          <w:b w:val="0"/>
          <w:i w:val="0"/>
          <w:caps w:val="0"/>
          <w:spacing w:val="0"/>
          <w:w w:val="100"/>
          <w:kern w:val="2"/>
          <w:sz w:val="32"/>
          <w:szCs w:val="32"/>
          <w:lang w:val="en-US" w:eastAsia="zh-CN" w:bidi="ar-SA"/>
        </w:rPr>
        <w:t>治污染、防止生态破坏措施发生重大变动的，须报经我局重新审批。</w:t>
      </w:r>
    </w:p>
    <w:p w14:paraId="145E4B7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16" w:firstLineChars="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六、大同市灵丘县生态环境保护综合行政执法队负责该项目建设期及运营期日常监督管理工作。</w:t>
      </w:r>
    </w:p>
    <w:p w14:paraId="0CB3BEA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194D691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4BB5A6D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36" w:firstLineChars="200"/>
        <w:jc w:val="both"/>
        <w:textAlignment w:val="baseline"/>
        <w:rPr>
          <w:rStyle w:val="10"/>
          <w:rFonts w:ascii="仿宋_GB2312" w:hAnsi="仿宋_GB2312" w:eastAsia="仿宋_GB2312"/>
          <w:b w:val="0"/>
          <w:i w:val="0"/>
          <w:caps w:val="0"/>
          <w:spacing w:val="-6"/>
          <w:w w:val="100"/>
          <w:kern w:val="2"/>
          <w:sz w:val="18"/>
          <w:szCs w:val="18"/>
          <w:lang w:val="en-US" w:eastAsia="zh-CN" w:bidi="ar-SA"/>
        </w:rPr>
      </w:pPr>
    </w:p>
    <w:p w14:paraId="42F1770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3696" w:firstLineChars="120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ascii="仿宋_GB2312" w:hAnsi="仿宋_GB2312" w:eastAsia="仿宋_GB2312"/>
          <w:b w:val="0"/>
          <w:i w:val="0"/>
          <w:caps w:val="0"/>
          <w:spacing w:val="-6"/>
          <w:w w:val="100"/>
          <w:kern w:val="2"/>
          <w:sz w:val="32"/>
          <w:szCs w:val="32"/>
          <w:lang w:val="en-US" w:eastAsia="zh-CN" w:bidi="ar-SA"/>
        </w:rPr>
        <w:t>大同市生态环境局灵丘分局</w:t>
      </w:r>
    </w:p>
    <w:p w14:paraId="0561C03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4312" w:firstLineChars="1400"/>
        <w:jc w:val="both"/>
        <w:textAlignment w:val="baseline"/>
        <w:rPr>
          <w:rFonts w:hint="eastAsia" w:ascii="仿宋" w:hAnsi="仿宋" w:eastAsia="仿宋" w:cs="仿宋"/>
          <w:color w:val="auto"/>
          <w:spacing w:val="68"/>
          <w:sz w:val="32"/>
          <w:szCs w:val="32"/>
          <w:u w:val="single"/>
          <w:lang w:val="en-US" w:eastAsia="zh-CN"/>
        </w:rPr>
      </w:pPr>
      <w:r>
        <w:rPr>
          <w:rStyle w:val="10"/>
          <w:rFonts w:ascii="仿宋_GB2312" w:hAnsi="仿宋_GB2312" w:eastAsia="仿宋_GB2312"/>
          <w:b w:val="0"/>
          <w:i w:val="0"/>
          <w:caps w:val="0"/>
          <w:spacing w:val="-6"/>
          <w:w w:val="100"/>
          <w:kern w:val="2"/>
          <w:sz w:val="32"/>
          <w:szCs w:val="32"/>
          <w:lang w:val="en-US" w:eastAsia="zh-CN" w:bidi="ar-SA"/>
        </w:rPr>
        <w:t>202</w:t>
      </w:r>
      <w:r>
        <w:rPr>
          <w:rStyle w:val="10"/>
          <w:rFonts w:hint="eastAsia" w:ascii="仿宋_GB2312" w:hAnsi="仿宋_GB2312" w:eastAsia="仿宋_GB2312"/>
          <w:b w:val="0"/>
          <w:i w:val="0"/>
          <w:caps w:val="0"/>
          <w:spacing w:val="-6"/>
          <w:w w:val="100"/>
          <w:kern w:val="2"/>
          <w:sz w:val="32"/>
          <w:szCs w:val="32"/>
          <w:lang w:val="en-US" w:eastAsia="zh-CN" w:bidi="ar-SA"/>
        </w:rPr>
        <w:t>5</w:t>
      </w:r>
      <w:r>
        <w:rPr>
          <w:rStyle w:val="10"/>
          <w:rFonts w:ascii="仿宋_GB2312" w:hAnsi="仿宋_GB2312" w:eastAsia="仿宋_GB2312"/>
          <w:b w:val="0"/>
          <w:i w:val="0"/>
          <w:caps w:val="0"/>
          <w:spacing w:val="-6"/>
          <w:w w:val="100"/>
          <w:kern w:val="2"/>
          <w:sz w:val="32"/>
          <w:szCs w:val="32"/>
          <w:lang w:val="en-US" w:eastAsia="zh-CN" w:bidi="ar-SA"/>
        </w:rPr>
        <w:t>年</w:t>
      </w:r>
      <w:r>
        <w:rPr>
          <w:rStyle w:val="10"/>
          <w:rFonts w:hint="eastAsia" w:ascii="仿宋_GB2312" w:hAnsi="仿宋_GB2312" w:eastAsia="仿宋_GB2312"/>
          <w:b w:val="0"/>
          <w:i w:val="0"/>
          <w:caps w:val="0"/>
          <w:spacing w:val="-6"/>
          <w:w w:val="100"/>
          <w:kern w:val="2"/>
          <w:sz w:val="32"/>
          <w:szCs w:val="32"/>
          <w:lang w:val="en-US" w:eastAsia="zh-CN" w:bidi="ar-SA"/>
        </w:rPr>
        <w:t>10</w:t>
      </w:r>
      <w:r>
        <w:rPr>
          <w:rStyle w:val="10"/>
          <w:rFonts w:ascii="仿宋_GB2312" w:hAnsi="仿宋_GB2312" w:eastAsia="仿宋_GB2312"/>
          <w:b w:val="0"/>
          <w:i w:val="0"/>
          <w:caps w:val="0"/>
          <w:spacing w:val="-6"/>
          <w:w w:val="100"/>
          <w:kern w:val="2"/>
          <w:sz w:val="32"/>
          <w:szCs w:val="32"/>
          <w:lang w:val="en-US" w:eastAsia="zh-CN" w:bidi="ar-SA"/>
        </w:rPr>
        <w:t>月</w:t>
      </w:r>
      <w:r>
        <w:rPr>
          <w:rStyle w:val="10"/>
          <w:rFonts w:hint="eastAsia" w:ascii="仿宋_GB2312" w:hAnsi="仿宋_GB2312" w:eastAsia="仿宋_GB2312"/>
          <w:b w:val="0"/>
          <w:i w:val="0"/>
          <w:caps w:val="0"/>
          <w:spacing w:val="-6"/>
          <w:w w:val="100"/>
          <w:kern w:val="2"/>
          <w:sz w:val="32"/>
          <w:szCs w:val="32"/>
          <w:lang w:val="en-US" w:eastAsia="zh-CN" w:bidi="ar-SA"/>
        </w:rPr>
        <w:t>20</w:t>
      </w:r>
      <w:r>
        <w:rPr>
          <w:rStyle w:val="10"/>
          <w:rFonts w:ascii="仿宋_GB2312" w:hAnsi="仿宋_GB2312" w:eastAsia="仿宋_GB2312"/>
          <w:b w:val="0"/>
          <w:i w:val="0"/>
          <w:caps w:val="0"/>
          <w:spacing w:val="-6"/>
          <w:w w:val="100"/>
          <w:kern w:val="2"/>
          <w:sz w:val="32"/>
          <w:szCs w:val="32"/>
          <w:lang w:val="en-US" w:eastAsia="zh-CN" w:bidi="ar-SA"/>
        </w:rPr>
        <w:t>日</w:t>
      </w: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6260183"/>
    <w:rsid w:val="0BC63B74"/>
    <w:rsid w:val="0EEC057A"/>
    <w:rsid w:val="0F6A0E1E"/>
    <w:rsid w:val="10892C41"/>
    <w:rsid w:val="13AC7923"/>
    <w:rsid w:val="178A1E07"/>
    <w:rsid w:val="187D1E29"/>
    <w:rsid w:val="1E8A2A3D"/>
    <w:rsid w:val="1ED24E6B"/>
    <w:rsid w:val="1EDD7021"/>
    <w:rsid w:val="25462E46"/>
    <w:rsid w:val="290F64C9"/>
    <w:rsid w:val="2AB54E7F"/>
    <w:rsid w:val="3B9F3D19"/>
    <w:rsid w:val="3F9B5BB1"/>
    <w:rsid w:val="42074515"/>
    <w:rsid w:val="48D423BE"/>
    <w:rsid w:val="49D10ACC"/>
    <w:rsid w:val="4EC64BEA"/>
    <w:rsid w:val="4F0C50FB"/>
    <w:rsid w:val="5AD216C5"/>
    <w:rsid w:val="61DE04AF"/>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4">
    <w:name w:val="【正文】"/>
    <w:basedOn w:val="1"/>
    <w:qFormat/>
    <w:uiPriority w:val="0"/>
    <w:pPr>
      <w:spacing w:line="440" w:lineRule="exact"/>
      <w:ind w:firstLine="544"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1641</Words>
  <Characters>1782</Characters>
  <Lines>0</Lines>
  <Paragraphs>0</Paragraphs>
  <TotalTime>5</TotalTime>
  <ScaleCrop>false</ScaleCrop>
  <LinksUpToDate>false</LinksUpToDate>
  <CharactersWithSpaces>1787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2025-10-20T03:21:24Z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