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29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微软雅黑" w:hAnsi="微软雅黑" w:eastAsia="宋体" w:cs="微软雅黑"/>
          <w:b/>
          <w:i w:val="0"/>
          <w:caps w:val="0"/>
          <w:color w:val="333333"/>
          <w:spacing w:val="0"/>
          <w:sz w:val="27"/>
          <w:szCs w:val="27"/>
          <w:lang w:val="en-US" w:eastAsia="zh-CN"/>
        </w:rPr>
      </w:pPr>
      <w:r>
        <w:rPr>
          <w:rFonts w:hint="eastAsia" w:ascii="宋体" w:hAnsi="宋体" w:eastAsia="宋体" w:cs="宋体"/>
          <w:b w:val="0"/>
          <w:i w:val="0"/>
          <w:caps w:val="0"/>
          <w:color w:val="000000"/>
          <w:spacing w:val="0"/>
          <w:sz w:val="30"/>
          <w:szCs w:val="30"/>
          <w:shd w:val="clear" w:fill="FFFFFF"/>
        </w:rPr>
        <w:t>大同市生态环境局灵丘分局202</w:t>
      </w:r>
      <w:r>
        <w:rPr>
          <w:rFonts w:hint="eastAsia" w:cs="宋体"/>
          <w:b w:val="0"/>
          <w:i w:val="0"/>
          <w:caps w:val="0"/>
          <w:color w:val="000000"/>
          <w:spacing w:val="0"/>
          <w:sz w:val="30"/>
          <w:szCs w:val="30"/>
          <w:shd w:val="clear" w:fill="FFFFFF"/>
          <w:lang w:val="en-US" w:eastAsia="zh-CN"/>
        </w:rPr>
        <w:t>5</w:t>
      </w:r>
      <w:r>
        <w:rPr>
          <w:rFonts w:hint="eastAsia" w:ascii="宋体" w:hAnsi="宋体" w:eastAsia="宋体" w:cs="宋体"/>
          <w:b w:val="0"/>
          <w:i w:val="0"/>
          <w:caps w:val="0"/>
          <w:color w:val="000000"/>
          <w:spacing w:val="0"/>
          <w:sz w:val="30"/>
          <w:szCs w:val="30"/>
          <w:shd w:val="clear" w:fill="FFFFFF"/>
        </w:rPr>
        <w:t>年</w:t>
      </w:r>
      <w:r>
        <w:rPr>
          <w:rFonts w:hint="eastAsia" w:cs="宋体"/>
          <w:b w:val="0"/>
          <w:i w:val="0"/>
          <w:caps w:val="0"/>
          <w:color w:val="000000"/>
          <w:spacing w:val="0"/>
          <w:sz w:val="30"/>
          <w:szCs w:val="30"/>
          <w:shd w:val="clear" w:fill="FFFFFF"/>
          <w:lang w:val="en-US" w:eastAsia="zh-CN"/>
        </w:rPr>
        <w:t>7</w:t>
      </w:r>
      <w:r>
        <w:rPr>
          <w:rFonts w:hint="eastAsia" w:ascii="宋体" w:hAnsi="宋体" w:eastAsia="宋体" w:cs="宋体"/>
          <w:b w:val="0"/>
          <w:i w:val="0"/>
          <w:caps w:val="0"/>
          <w:color w:val="000000"/>
          <w:spacing w:val="0"/>
          <w:sz w:val="30"/>
          <w:szCs w:val="30"/>
          <w:shd w:val="clear" w:fill="FFFFFF"/>
        </w:rPr>
        <w:t>月</w:t>
      </w:r>
      <w:r>
        <w:rPr>
          <w:rFonts w:hint="eastAsia" w:cs="宋体"/>
          <w:b w:val="0"/>
          <w:i w:val="0"/>
          <w:caps w:val="0"/>
          <w:color w:val="000000"/>
          <w:spacing w:val="0"/>
          <w:sz w:val="30"/>
          <w:szCs w:val="30"/>
          <w:shd w:val="clear" w:fill="FFFFFF"/>
          <w:lang w:val="en-US" w:eastAsia="zh-CN"/>
        </w:rPr>
        <w:t>4</w:t>
      </w:r>
      <w:r>
        <w:rPr>
          <w:rFonts w:hint="eastAsia" w:ascii="宋体" w:hAnsi="宋体" w:eastAsia="宋体" w:cs="宋体"/>
          <w:b w:val="0"/>
          <w:i w:val="0"/>
          <w:caps w:val="0"/>
          <w:color w:val="000000"/>
          <w:spacing w:val="0"/>
          <w:sz w:val="30"/>
          <w:szCs w:val="30"/>
          <w:shd w:val="clear" w:fill="FFFFFF"/>
        </w:rPr>
        <w:t>日拟作出的建设项目环境影响评价文件审批意见的公示</w:t>
      </w:r>
    </w:p>
    <w:p w14:paraId="0C7D3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default" w:ascii="Times New Roman" w:hAnsi="Times New Roman" w:cs="Times New Roman"/>
          <w:sz w:val="21"/>
          <w:szCs w:val="21"/>
        </w:rPr>
      </w:pPr>
      <w:r>
        <w:rPr>
          <w:rFonts w:ascii="仿宋_GB2312" w:hAnsi="Times New Roman" w:eastAsia="仿宋_GB2312" w:cs="仿宋_GB2312"/>
          <w:b w:val="0"/>
          <w:i w:val="0"/>
          <w:caps w:val="0"/>
          <w:color w:val="2A2A2A"/>
          <w:spacing w:val="0"/>
          <w:sz w:val="24"/>
          <w:szCs w:val="24"/>
          <w:shd w:val="clear" w:fill="FFFFFF"/>
        </w:rPr>
        <w:t>根据建设项目环境影响评价审批程序的有关规定，经审查，</w:t>
      </w:r>
      <w:r>
        <w:rPr>
          <w:rFonts w:hint="default" w:ascii="仿宋_GB2312" w:hAnsi="Times New Roman" w:eastAsia="仿宋_GB2312" w:cs="仿宋_GB2312"/>
          <w:b w:val="0"/>
          <w:i w:val="0"/>
          <w:caps w:val="0"/>
          <w:color w:val="2A2A2A"/>
          <w:spacing w:val="0"/>
          <w:sz w:val="24"/>
          <w:szCs w:val="24"/>
          <w:shd w:val="clear" w:fill="FFFFFF"/>
        </w:rPr>
        <w:t>202</w:t>
      </w:r>
      <w:r>
        <w:rPr>
          <w:rFonts w:hint="eastAsia" w:ascii="仿宋_GB2312" w:hAnsi="Times New Roman" w:eastAsia="仿宋_GB2312" w:cs="仿宋_GB2312"/>
          <w:b w:val="0"/>
          <w:i w:val="0"/>
          <w:caps w:val="0"/>
          <w:color w:val="2A2A2A"/>
          <w:spacing w:val="0"/>
          <w:sz w:val="24"/>
          <w:szCs w:val="24"/>
          <w:shd w:val="clear" w:fill="FFFFFF"/>
          <w:lang w:val="en-US" w:eastAsia="zh-CN"/>
        </w:rPr>
        <w:t>5</w:t>
      </w:r>
      <w:r>
        <w:rPr>
          <w:rFonts w:hint="default" w:ascii="仿宋_GB2312" w:hAnsi="Times New Roman" w:eastAsia="仿宋_GB2312" w:cs="仿宋_GB2312"/>
          <w:b w:val="0"/>
          <w:i w:val="0"/>
          <w:caps w:val="0"/>
          <w:color w:val="2A2A2A"/>
          <w:spacing w:val="0"/>
          <w:sz w:val="24"/>
          <w:szCs w:val="24"/>
          <w:shd w:val="clear" w:fill="FFFFFF"/>
        </w:rPr>
        <w:t>年</w:t>
      </w:r>
      <w:r>
        <w:rPr>
          <w:rFonts w:hint="eastAsia" w:ascii="仿宋_GB2312" w:hAnsi="Times New Roman" w:eastAsia="仿宋_GB2312" w:cs="仿宋_GB2312"/>
          <w:b w:val="0"/>
          <w:i w:val="0"/>
          <w:caps w:val="0"/>
          <w:color w:val="2A2A2A"/>
          <w:spacing w:val="0"/>
          <w:sz w:val="24"/>
          <w:szCs w:val="24"/>
          <w:shd w:val="clear" w:fill="FFFFFF"/>
          <w:lang w:val="en-US" w:eastAsia="zh-CN"/>
        </w:rPr>
        <w:t>7</w:t>
      </w:r>
      <w:r>
        <w:rPr>
          <w:rFonts w:hint="default" w:ascii="仿宋_GB2312" w:hAnsi="Times New Roman" w:eastAsia="仿宋_GB2312" w:cs="仿宋_GB2312"/>
          <w:b w:val="0"/>
          <w:i w:val="0"/>
          <w:caps w:val="0"/>
          <w:color w:val="2A2A2A"/>
          <w:spacing w:val="0"/>
          <w:sz w:val="24"/>
          <w:szCs w:val="24"/>
          <w:shd w:val="clear" w:fill="FFFFFF"/>
        </w:rPr>
        <w:t>月</w:t>
      </w:r>
      <w:r>
        <w:rPr>
          <w:rFonts w:hint="eastAsia" w:ascii="仿宋_GB2312" w:hAnsi="Times New Roman" w:eastAsia="仿宋_GB2312" w:cs="仿宋_GB2312"/>
          <w:b w:val="0"/>
          <w:i w:val="0"/>
          <w:caps w:val="0"/>
          <w:color w:val="2A2A2A"/>
          <w:spacing w:val="0"/>
          <w:sz w:val="24"/>
          <w:szCs w:val="24"/>
          <w:shd w:val="clear" w:fill="FFFFFF"/>
          <w:lang w:val="en-US" w:eastAsia="zh-CN"/>
        </w:rPr>
        <w:t>4</w:t>
      </w:r>
      <w:r>
        <w:rPr>
          <w:rFonts w:hint="default" w:ascii="仿宋_GB2312" w:hAnsi="Times New Roman" w:eastAsia="仿宋_GB2312" w:cs="仿宋_GB2312"/>
          <w:b w:val="0"/>
          <w:i w:val="0"/>
          <w:caps w:val="0"/>
          <w:color w:val="2A2A2A"/>
          <w:spacing w:val="0"/>
          <w:sz w:val="24"/>
          <w:szCs w:val="24"/>
          <w:shd w:val="clear" w:fill="FFFFFF"/>
        </w:rPr>
        <w:t>日我局拟对以下建设项目环境影响评价文件作出审批意见。为保证此次审查工作的严肃性和公正性，现将拟作出审批意见的环境影响评价文件基本情况予以公示，</w:t>
      </w:r>
      <w:r>
        <w:rPr>
          <w:rFonts w:hint="default" w:ascii="仿宋_GB2312" w:hAnsi="Times New Roman" w:eastAsia="仿宋_GB2312" w:cs="仿宋_GB2312"/>
          <w:b w:val="0"/>
          <w:i w:val="0"/>
          <w:caps w:val="0"/>
          <w:color w:val="3C3C3C"/>
          <w:spacing w:val="0"/>
          <w:sz w:val="24"/>
          <w:szCs w:val="24"/>
          <w:shd w:val="clear" w:fill="FFFFFF"/>
        </w:rPr>
        <w:t>公示期为202</w:t>
      </w:r>
      <w:r>
        <w:rPr>
          <w:rFonts w:hint="eastAsia" w:ascii="仿宋_GB2312" w:hAnsi="Times New Roman" w:eastAsia="仿宋_GB2312" w:cs="仿宋_GB2312"/>
          <w:b w:val="0"/>
          <w:i w:val="0"/>
          <w:caps w:val="0"/>
          <w:color w:val="3C3C3C"/>
          <w:spacing w:val="0"/>
          <w:sz w:val="24"/>
          <w:szCs w:val="24"/>
          <w:shd w:val="clear" w:fill="FFFFFF"/>
          <w:lang w:val="en-US" w:eastAsia="zh-CN"/>
        </w:rPr>
        <w:t>5</w:t>
      </w:r>
      <w:r>
        <w:rPr>
          <w:rFonts w:hint="default" w:ascii="仿宋_GB2312" w:hAnsi="Times New Roman" w:eastAsia="仿宋_GB2312" w:cs="仿宋_GB2312"/>
          <w:b w:val="0"/>
          <w:i w:val="0"/>
          <w:caps w:val="0"/>
          <w:color w:val="3C3C3C"/>
          <w:spacing w:val="0"/>
          <w:sz w:val="24"/>
          <w:szCs w:val="24"/>
          <w:shd w:val="clear" w:fill="FFFFFF"/>
        </w:rPr>
        <w:t>年</w:t>
      </w:r>
      <w:r>
        <w:rPr>
          <w:rFonts w:hint="eastAsia" w:ascii="仿宋_GB2312" w:hAnsi="Times New Roman" w:eastAsia="仿宋_GB2312" w:cs="仿宋_GB2312"/>
          <w:b w:val="0"/>
          <w:i w:val="0"/>
          <w:caps w:val="0"/>
          <w:color w:val="3C3C3C"/>
          <w:spacing w:val="0"/>
          <w:sz w:val="24"/>
          <w:szCs w:val="24"/>
          <w:shd w:val="clear" w:fill="FFFFFF"/>
          <w:lang w:val="en-US" w:eastAsia="zh-CN"/>
        </w:rPr>
        <w:t>7</w:t>
      </w:r>
      <w:r>
        <w:rPr>
          <w:rFonts w:hint="default" w:ascii="仿宋_GB2312" w:hAnsi="Times New Roman" w:eastAsia="仿宋_GB2312" w:cs="仿宋_GB2312"/>
          <w:b w:val="0"/>
          <w:i w:val="0"/>
          <w:caps w:val="0"/>
          <w:color w:val="3C3C3C"/>
          <w:spacing w:val="0"/>
          <w:sz w:val="24"/>
          <w:szCs w:val="24"/>
          <w:shd w:val="clear" w:fill="FFFFFF"/>
        </w:rPr>
        <w:t>月</w:t>
      </w:r>
      <w:r>
        <w:rPr>
          <w:rFonts w:hint="eastAsia" w:ascii="仿宋_GB2312" w:hAnsi="Times New Roman" w:eastAsia="仿宋_GB2312" w:cs="仿宋_GB2312"/>
          <w:b w:val="0"/>
          <w:i w:val="0"/>
          <w:caps w:val="0"/>
          <w:color w:val="3C3C3C"/>
          <w:spacing w:val="0"/>
          <w:sz w:val="24"/>
          <w:szCs w:val="24"/>
          <w:shd w:val="clear" w:fill="FFFFFF"/>
          <w:lang w:val="en-US" w:eastAsia="zh-CN"/>
        </w:rPr>
        <w:t>4</w:t>
      </w:r>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10</w:t>
      </w:r>
      <w:bookmarkStart w:id="0" w:name="_GoBack"/>
      <w:bookmarkEnd w:id="0"/>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5</w:t>
      </w:r>
      <w:r>
        <w:rPr>
          <w:rFonts w:hint="default" w:ascii="仿宋_GB2312" w:hAnsi="Times New Roman" w:eastAsia="仿宋_GB2312" w:cs="仿宋_GB2312"/>
          <w:b w:val="0"/>
          <w:i w:val="0"/>
          <w:caps w:val="0"/>
          <w:color w:val="3C3C3C"/>
          <w:spacing w:val="0"/>
          <w:sz w:val="24"/>
          <w:szCs w:val="24"/>
          <w:shd w:val="clear" w:fill="FFFFFF"/>
        </w:rPr>
        <w:t>个工作日）</w:t>
      </w:r>
    </w:p>
    <w:p w14:paraId="1F8CC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听证权利告知：依据《中华人民共和国行政许可法》，自公示起</w:t>
      </w:r>
      <w:r>
        <w:rPr>
          <w:rFonts w:hint="eastAsia" w:ascii="仿宋_GB2312" w:hAnsi="Times New Roman" w:eastAsia="仿宋_GB2312" w:cs="仿宋_GB2312"/>
          <w:b w:val="0"/>
          <w:i w:val="0"/>
          <w:caps w:val="0"/>
          <w:color w:val="2A2A2A"/>
          <w:spacing w:val="0"/>
          <w:sz w:val="24"/>
          <w:szCs w:val="24"/>
          <w:shd w:val="clear" w:fill="FFFFFF"/>
          <w:lang w:val="en-US" w:eastAsia="zh-CN"/>
        </w:rPr>
        <w:t>5</w:t>
      </w:r>
      <w:r>
        <w:rPr>
          <w:rFonts w:hint="default" w:ascii="仿宋_GB2312" w:hAnsi="Times New Roman" w:eastAsia="仿宋_GB2312" w:cs="仿宋_GB2312"/>
          <w:b w:val="0"/>
          <w:i w:val="0"/>
          <w:caps w:val="0"/>
          <w:color w:val="2A2A2A"/>
          <w:spacing w:val="0"/>
          <w:sz w:val="24"/>
          <w:szCs w:val="24"/>
          <w:shd w:val="clear" w:fill="FFFFFF"/>
        </w:rPr>
        <w:t>个工作日内申请人、利害关系人可对以下拟作出的建设项目环境影响评价文件审批意见要求听证。</w:t>
      </w:r>
    </w:p>
    <w:p w14:paraId="37712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联系电话：0352－8537</w:t>
      </w:r>
      <w:r>
        <w:rPr>
          <w:rFonts w:hint="eastAsia" w:ascii="仿宋_GB2312" w:hAnsi="Times New Roman" w:eastAsia="仿宋_GB2312" w:cs="仿宋_GB2312"/>
          <w:b w:val="0"/>
          <w:i w:val="0"/>
          <w:caps w:val="0"/>
          <w:color w:val="2A2A2A"/>
          <w:spacing w:val="0"/>
          <w:sz w:val="24"/>
          <w:szCs w:val="24"/>
          <w:shd w:val="clear" w:fill="FFFFFF"/>
          <w:lang w:val="en-US" w:eastAsia="zh-CN"/>
        </w:rPr>
        <w:t>816</w:t>
      </w:r>
      <w:r>
        <w:rPr>
          <w:rFonts w:hint="default" w:ascii="仿宋_GB2312" w:hAnsi="Times New Roman" w:eastAsia="仿宋_GB2312" w:cs="仿宋_GB2312"/>
          <w:b w:val="0"/>
          <w:i w:val="0"/>
          <w:caps w:val="0"/>
          <w:color w:val="2A2A2A"/>
          <w:spacing w:val="0"/>
          <w:sz w:val="24"/>
          <w:szCs w:val="24"/>
          <w:shd w:val="clear" w:fill="FFFFFF"/>
        </w:rPr>
        <w:t>（灵丘县政务大厅大同市生态环境局灵丘分局）</w:t>
      </w:r>
    </w:p>
    <w:p w14:paraId="67D8A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eastAsia="仿宋_GB2312" w:cs="Times New Roman"/>
          <w:sz w:val="21"/>
          <w:szCs w:val="21"/>
          <w:lang w:val="en-US" w:eastAsia="zh-CN"/>
        </w:rPr>
      </w:pPr>
      <w:r>
        <w:rPr>
          <w:rFonts w:hint="default" w:ascii="仿宋_GB2312" w:hAnsi="Times New Roman" w:eastAsia="仿宋_GB2312" w:cs="仿宋_GB2312"/>
          <w:b w:val="0"/>
          <w:i w:val="0"/>
          <w:caps w:val="0"/>
          <w:color w:val="2A2A2A"/>
          <w:spacing w:val="0"/>
          <w:sz w:val="24"/>
          <w:szCs w:val="24"/>
          <w:shd w:val="clear" w:fill="FFFFFF"/>
        </w:rPr>
        <w:t>通讯地址：灵丘县政务大厅</w:t>
      </w:r>
      <w:r>
        <w:rPr>
          <w:rFonts w:hint="default" w:ascii="仿宋_GB2312" w:hAnsi="Times New Roman" w:eastAsia="仿宋_GB2312" w:cs="仿宋_GB2312"/>
          <w:b w:val="0"/>
          <w:i w:val="0"/>
          <w:caps w:val="0"/>
          <w:color w:val="3C3C3C"/>
          <w:spacing w:val="0"/>
          <w:sz w:val="24"/>
          <w:szCs w:val="24"/>
          <w:shd w:val="clear" w:fill="FFFFFF"/>
        </w:rPr>
        <w:t>     </w:t>
      </w:r>
      <w:r>
        <w:rPr>
          <w:rFonts w:hint="default" w:ascii="仿宋_GB2312" w:hAnsi="Times New Roman" w:eastAsia="仿宋_GB2312" w:cs="仿宋_GB2312"/>
          <w:b w:val="0"/>
          <w:i w:val="0"/>
          <w:caps w:val="0"/>
          <w:color w:val="2A2A2A"/>
          <w:spacing w:val="0"/>
          <w:sz w:val="24"/>
          <w:szCs w:val="24"/>
          <w:shd w:val="clear" w:fill="FFFFFF"/>
        </w:rPr>
        <w:t>邮编：03</w:t>
      </w:r>
      <w:r>
        <w:rPr>
          <w:rFonts w:hint="eastAsia" w:ascii="仿宋_GB2312" w:hAnsi="Times New Roman" w:eastAsia="仿宋_GB2312" w:cs="仿宋_GB2312"/>
          <w:b w:val="0"/>
          <w:i w:val="0"/>
          <w:caps w:val="0"/>
          <w:color w:val="2A2A2A"/>
          <w:spacing w:val="0"/>
          <w:sz w:val="24"/>
          <w:szCs w:val="24"/>
          <w:shd w:val="clear" w:fill="FFFFFF"/>
          <w:lang w:val="en-US" w:eastAsia="zh-CN"/>
        </w:rPr>
        <w:t>4400</w:t>
      </w:r>
    </w:p>
    <w:p w14:paraId="5BC9B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p w14:paraId="06D13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728"/>
        <w:gridCol w:w="766"/>
        <w:gridCol w:w="745"/>
        <w:gridCol w:w="690"/>
        <w:gridCol w:w="1718"/>
        <w:gridCol w:w="3733"/>
      </w:tblGrid>
      <w:tr w14:paraId="08A0E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 w:hRule="atLeast"/>
          <w:jc w:val="center"/>
        </w:trPr>
        <w:tc>
          <w:tcPr>
            <w:tcW w:w="568"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14:paraId="274D4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序号</w:t>
            </w:r>
          </w:p>
        </w:tc>
        <w:tc>
          <w:tcPr>
            <w:tcW w:w="72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7A535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w:t>
            </w:r>
          </w:p>
          <w:p w14:paraId="548599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名称</w:t>
            </w:r>
          </w:p>
        </w:tc>
        <w:tc>
          <w:tcPr>
            <w:tcW w:w="766"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2B8D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建设地点</w:t>
            </w:r>
          </w:p>
        </w:tc>
        <w:tc>
          <w:tcPr>
            <w:tcW w:w="74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9D90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w:t>
            </w:r>
          </w:p>
          <w:p w14:paraId="2BF55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单位</w:t>
            </w:r>
          </w:p>
        </w:tc>
        <w:tc>
          <w:tcPr>
            <w:tcW w:w="690"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1CFE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环境影响评价机构</w:t>
            </w:r>
          </w:p>
        </w:tc>
        <w:tc>
          <w:tcPr>
            <w:tcW w:w="171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1F5C3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项目概况</w:t>
            </w:r>
          </w:p>
        </w:tc>
        <w:tc>
          <w:tcPr>
            <w:tcW w:w="3733"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46C2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主要环境影响及预防或者减轻不良环境影响的对策和措施</w:t>
            </w:r>
          </w:p>
        </w:tc>
      </w:tr>
      <w:tr w14:paraId="0A3775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3" w:hRule="atLeast"/>
          <w:jc w:val="center"/>
        </w:trPr>
        <w:tc>
          <w:tcPr>
            <w:tcW w:w="56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4203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1</w:t>
            </w:r>
          </w:p>
        </w:tc>
        <w:tc>
          <w:tcPr>
            <w:tcW w:w="72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CB39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灵丘县京力瑞基混凝土有限公司扩建商砼生产线项目</w:t>
            </w:r>
          </w:p>
        </w:tc>
        <w:tc>
          <w:tcPr>
            <w:tcW w:w="766"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F8B4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仿宋" w:hAnsi="仿宋" w:eastAsia="仿宋" w:cs="仿宋"/>
                <w:color w:val="auto"/>
                <w:sz w:val="18"/>
                <w:szCs w:val="18"/>
              </w:rPr>
              <w:t>山西省大同市灵丘县落水河村西1公里处</w:t>
            </w:r>
          </w:p>
        </w:tc>
        <w:tc>
          <w:tcPr>
            <w:tcW w:w="74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CD7A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灵丘县京力瑞基混凝土有限公司</w:t>
            </w:r>
          </w:p>
        </w:tc>
        <w:tc>
          <w:tcPr>
            <w:tcW w:w="69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6C3D9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仿宋_GB2312" w:hAnsi="Calibri" w:eastAsia="仿宋_GB2312" w:cs="仿宋_GB2312"/>
                <w:sz w:val="18"/>
                <w:szCs w:val="18"/>
                <w:lang w:eastAsia="zh-CN"/>
              </w:rPr>
              <w:t>山西蓝之源环保科技有限公司</w:t>
            </w:r>
          </w:p>
        </w:tc>
        <w:tc>
          <w:tcPr>
            <w:tcW w:w="171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77CC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color w:val="auto"/>
                <w:sz w:val="18"/>
                <w:szCs w:val="18"/>
              </w:rPr>
            </w:pPr>
            <w:r>
              <w:rPr>
                <w:rStyle w:val="7"/>
                <w:rFonts w:hint="eastAsia" w:ascii="仿宋_GB2312" w:hAnsi="仿宋" w:eastAsia="仿宋_GB2312"/>
                <w:b w:val="0"/>
                <w:i w:val="0"/>
                <w:caps w:val="0"/>
                <w:color w:val="000000"/>
                <w:spacing w:val="0"/>
                <w:w w:val="100"/>
                <w:sz w:val="18"/>
                <w:szCs w:val="18"/>
                <w:lang w:val="en-US" w:eastAsia="zh-CN" w:bidi="ar-SA"/>
              </w:rPr>
              <w:t>项目位于山西省大同市灵丘县落水河乡落水河村西1公里处。在灵丘县京力瑞基混凝土有限公司现有厂区内，用地面积22219.98m</w:t>
            </w:r>
            <w:r>
              <w:rPr>
                <w:rStyle w:val="7"/>
                <w:rFonts w:hint="eastAsia" w:ascii="仿宋_GB2312" w:hAnsi="仿宋" w:eastAsia="仿宋_GB2312"/>
                <w:b w:val="0"/>
                <w:i w:val="0"/>
                <w:caps w:val="0"/>
                <w:color w:val="000000"/>
                <w:spacing w:val="0"/>
                <w:w w:val="100"/>
                <w:sz w:val="18"/>
                <w:szCs w:val="18"/>
                <w:vertAlign w:val="superscript"/>
                <w:lang w:val="en-US" w:eastAsia="zh-CN" w:bidi="ar-SA"/>
              </w:rPr>
              <w:t>2</w:t>
            </w:r>
            <w:r>
              <w:rPr>
                <w:rStyle w:val="7"/>
                <w:rFonts w:hint="eastAsia" w:ascii="仿宋_GB2312" w:hAnsi="仿宋" w:eastAsia="仿宋_GB2312"/>
                <w:b w:val="0"/>
                <w:i w:val="0"/>
                <w:caps w:val="0"/>
                <w:color w:val="000000"/>
                <w:spacing w:val="0"/>
                <w:w w:val="100"/>
                <w:sz w:val="18"/>
                <w:szCs w:val="18"/>
                <w:lang w:val="en-US" w:eastAsia="zh-CN" w:bidi="ar-SA"/>
              </w:rPr>
              <w:t>，不新增占地。新建操作间2间共50平方米，进行场地硬化200平方米，购置安装混凝土搅拌机组、平皮带机、斜皮带机等机械设备，预计年新增混凝土产能20万立方米。项目总投资为60万元，环保投资12.5万元，占总投资比例的20.83%。</w:t>
            </w:r>
          </w:p>
        </w:tc>
        <w:tc>
          <w:tcPr>
            <w:tcW w:w="373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8D88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18"/>
                <w:szCs w:val="18"/>
              </w:rPr>
              <w:t>环境影响及对</w:t>
            </w:r>
            <w:r>
              <w:rPr>
                <w:rFonts w:hint="eastAsia" w:ascii="仿宋_GB2312" w:hAnsi="Times New Roman" w:eastAsia="仿宋_GB2312" w:cs="仿宋_GB2312"/>
                <w:color w:val="auto"/>
                <w:sz w:val="18"/>
                <w:szCs w:val="18"/>
                <w:lang w:eastAsia="zh-CN"/>
              </w:rPr>
              <w:t>策</w:t>
            </w:r>
            <w:r>
              <w:rPr>
                <w:rFonts w:hint="default" w:ascii="仿宋_GB2312" w:hAnsi="Times New Roman" w:eastAsia="仿宋_GB2312" w:cs="仿宋_GB2312"/>
                <w:color w:val="auto"/>
                <w:sz w:val="18"/>
                <w:szCs w:val="18"/>
              </w:rPr>
              <w:t>措施:</w:t>
            </w:r>
          </w:p>
          <w:p w14:paraId="613BBA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1、认真做好施工期环境保护工作，施工过程严格落实“六个百分之百”，加强废水、噪声、固体废物环境管理，落实《报告表》提出的各项污染防治及生态保护措施，降低对周边的影响。</w:t>
            </w:r>
          </w:p>
          <w:p w14:paraId="58822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2、废气污染防治措施。运营期，2个水泥筒仓粉尘合并引入1台脉冲式布袋除尘器、粉煤灰筒仓与矿粉筒仓粉尘合并引入1台脉冲式布袋除尘器，除尘后分别通过1根23m高排气筒排放，除尘器安装筒仓仓顶。将现有上料斗进行改造，同本项目上料一侧均采用软帘遮挡，安装集尘罩将原有上料粉尘合并收集后经1台布袋除尘器除尘，尾气通过15m高排气筒排放。混凝土搅拌废气、现有工程改造排放口的搅拌废气经各自布袋除尘器除尘后通过15m高排气筒排放。营运期有组织粉尘执行《水泥工业大气污染物排放标准》（DB14/3176-2024）中表 1 标准限值，厂区内颗粒物无组织排放执行《水泥工业大气污染物排放标准》（DB14/3176-2024）中表2标准限值。</w:t>
            </w:r>
          </w:p>
          <w:p w14:paraId="27627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3、废水污染防治措施。运营期搅拌机清洗废水、罐车清洗废水、混凝土搅拌作业区地面清洗废水通过暗沟排入砂石分离机，经砂石分离后，浆水通过管道进入沉淀池，沉淀后清水全部回用于生产；设1座30m</w:t>
            </w:r>
            <w:r>
              <w:rPr>
                <w:rFonts w:hint="eastAsia" w:ascii="仿宋_GB2312" w:hAnsi="仿宋_GB2312" w:eastAsia="仿宋_GB2312" w:cs="仿宋_GB2312"/>
                <w:color w:val="auto"/>
                <w:spacing w:val="-11"/>
                <w:sz w:val="18"/>
                <w:szCs w:val="18"/>
                <w:vertAlign w:val="superscript"/>
                <w:lang w:val="en-US" w:eastAsia="zh-CN"/>
              </w:rPr>
              <w:t>3</w:t>
            </w:r>
            <w:r>
              <w:rPr>
                <w:rFonts w:hint="eastAsia" w:ascii="仿宋_GB2312" w:hAnsi="仿宋_GB2312" w:eastAsia="仿宋_GB2312" w:cs="仿宋_GB2312"/>
                <w:color w:val="auto"/>
                <w:spacing w:val="-11"/>
                <w:sz w:val="18"/>
                <w:szCs w:val="18"/>
                <w:lang w:val="en-US" w:eastAsia="zh-CN"/>
              </w:rPr>
              <w:t>沉淀池，车辆冲洗废水经沉淀池沉淀后循环使用，不外排。</w:t>
            </w:r>
          </w:p>
          <w:p w14:paraId="27950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4、噪声污染防治措施。运营期要选用低噪声设备，隔声、基础减振，定期维护，加强管理。运营期厂界噪声排放执行《工业企业厂界环境噪声排放标准》（GB12348-2008）2类标准。</w:t>
            </w:r>
          </w:p>
          <w:p w14:paraId="4F1E1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color w:val="auto"/>
                <w:sz w:val="21"/>
                <w:szCs w:val="21"/>
              </w:rPr>
            </w:pPr>
            <w:r>
              <w:rPr>
                <w:rFonts w:hint="eastAsia" w:ascii="仿宋_GB2312" w:hAnsi="仿宋_GB2312" w:eastAsia="仿宋_GB2312" w:cs="仿宋_GB2312"/>
                <w:color w:val="auto"/>
                <w:spacing w:val="-11"/>
                <w:sz w:val="18"/>
                <w:szCs w:val="18"/>
                <w:lang w:val="en-US" w:eastAsia="zh-CN"/>
              </w:rPr>
              <w:t>5、固体废物污染防治措施。运营期除尘灰、砂石分离机+沉淀池沉渣收集回用于生产。试验室的试块作为建筑材料外售建材公司。建设单位要在厂区西北侧新建1间10m</w:t>
            </w:r>
            <w:r>
              <w:rPr>
                <w:rFonts w:hint="eastAsia" w:ascii="仿宋_GB2312" w:hAnsi="仿宋_GB2312" w:eastAsia="仿宋_GB2312" w:cs="仿宋_GB2312"/>
                <w:color w:val="auto"/>
                <w:spacing w:val="-11"/>
                <w:sz w:val="18"/>
                <w:szCs w:val="18"/>
                <w:vertAlign w:val="superscript"/>
                <w:lang w:val="en-US" w:eastAsia="zh-CN"/>
              </w:rPr>
              <w:t>2</w:t>
            </w:r>
            <w:r>
              <w:rPr>
                <w:rFonts w:hint="eastAsia" w:ascii="仿宋_GB2312" w:hAnsi="仿宋_GB2312" w:eastAsia="仿宋_GB2312" w:cs="仿宋_GB2312"/>
                <w:color w:val="auto"/>
                <w:spacing w:val="-11"/>
                <w:sz w:val="18"/>
                <w:szCs w:val="18"/>
                <w:lang w:val="en-US" w:eastAsia="zh-CN"/>
              </w:rPr>
              <w:t>的危废贮存库，设备维修废机油、废机油桶油暂存于危废贮存库，定期交由有资质单位处置。该项目不涉及一般工业固体废物贮存和填埋，厂区采用库房、包装工具（罐、桶、包装袋等）贮存一般工业固体废物过程的污染控制，其贮存过程应满足相应防渗漏、防雨淋、防扬尘等环境保护要求。危险废物执行《危险废物贮存污染控制标准》（GB18597-2023）中的有关规定。</w:t>
            </w:r>
            <w:r>
              <w:rPr>
                <w:rFonts w:hint="default" w:ascii="Times New Roman" w:hAnsi="Times New Roman" w:cs="Times New Roman"/>
                <w:color w:val="auto"/>
                <w:sz w:val="21"/>
                <w:szCs w:val="21"/>
              </w:rPr>
              <w:t> </w:t>
            </w:r>
          </w:p>
        </w:tc>
      </w:tr>
    </w:tbl>
    <w:p w14:paraId="635B0C05"/>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5FE433A2"/>
    <w:rsid w:val="031B67C2"/>
    <w:rsid w:val="03833AA9"/>
    <w:rsid w:val="03D23F52"/>
    <w:rsid w:val="045035B4"/>
    <w:rsid w:val="04F01EE9"/>
    <w:rsid w:val="05FA11DC"/>
    <w:rsid w:val="078912CC"/>
    <w:rsid w:val="0DDE3C53"/>
    <w:rsid w:val="0EBF04AD"/>
    <w:rsid w:val="12644A4B"/>
    <w:rsid w:val="126D4B79"/>
    <w:rsid w:val="14266074"/>
    <w:rsid w:val="15CD536B"/>
    <w:rsid w:val="16482D3B"/>
    <w:rsid w:val="1812650C"/>
    <w:rsid w:val="1AC41ACD"/>
    <w:rsid w:val="1B4B414F"/>
    <w:rsid w:val="21A92AF2"/>
    <w:rsid w:val="21AB6F3F"/>
    <w:rsid w:val="23E758DA"/>
    <w:rsid w:val="244D6E6A"/>
    <w:rsid w:val="28EB63A0"/>
    <w:rsid w:val="2AB91F8E"/>
    <w:rsid w:val="2D4557E2"/>
    <w:rsid w:val="2D8C6CD8"/>
    <w:rsid w:val="2DB141CE"/>
    <w:rsid w:val="2DDE5FD1"/>
    <w:rsid w:val="2E9077CD"/>
    <w:rsid w:val="2F735181"/>
    <w:rsid w:val="337A6C9E"/>
    <w:rsid w:val="36A47D2F"/>
    <w:rsid w:val="3C1A0739"/>
    <w:rsid w:val="3C303E6B"/>
    <w:rsid w:val="3D33536A"/>
    <w:rsid w:val="431117AE"/>
    <w:rsid w:val="47DF6CF3"/>
    <w:rsid w:val="4B447E66"/>
    <w:rsid w:val="4B7E5126"/>
    <w:rsid w:val="4F672375"/>
    <w:rsid w:val="53E00384"/>
    <w:rsid w:val="59F07925"/>
    <w:rsid w:val="5BE01C93"/>
    <w:rsid w:val="5E6A63D5"/>
    <w:rsid w:val="5F6D17A6"/>
    <w:rsid w:val="5FE433A2"/>
    <w:rsid w:val="61EF4230"/>
    <w:rsid w:val="634D5EED"/>
    <w:rsid w:val="64E1569E"/>
    <w:rsid w:val="65A930E7"/>
    <w:rsid w:val="66326BE9"/>
    <w:rsid w:val="66884C53"/>
    <w:rsid w:val="67B04461"/>
    <w:rsid w:val="6D867E8A"/>
    <w:rsid w:val="6FDE1205"/>
    <w:rsid w:val="708E730A"/>
    <w:rsid w:val="721E646B"/>
    <w:rsid w:val="7EBC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
    <w:name w:val="NormalCharacter"/>
    <w:qFormat/>
    <w:uiPriority w:val="0"/>
    <w:rPr>
      <w:kern w:val="2"/>
      <w:sz w:val="21"/>
      <w:lang w:val="en-US" w:eastAsia="zh-CN" w:bidi="ar-SA"/>
    </w:rPr>
  </w:style>
  <w:style w:type="paragraph" w:customStyle="1" w:styleId="8">
    <w:name w:val="UserStyle_17"/>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3321</Words>
  <Characters>3528</Characters>
  <Lines>0</Lines>
  <Paragraphs>0</Paragraphs>
  <TotalTime>20</TotalTime>
  <ScaleCrop>false</ScaleCrop>
  <LinksUpToDate>false</LinksUpToDate>
  <CharactersWithSpaces>3542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2020-05-11T03:05:00Z</dcterms:created>
  <dc:creator>丽纱</dc:creator>
  <cp:lastModifiedBy>丽纱</cp:lastModifiedBy>
  <cp:lastPrinted>2024-12-30T08:38:00Z</cp:lastPrinted>
  <dcterms:modified xsi:type="dcterms:W3CDTF">2025-07-03T08:41:51Z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B24F4795115945519029023BE6FB5F6E</vt:lpwstr>
  </property>
  <property fmtid="{D5CDD505-2E9C-101B-9397-08002B2CF9AE}" pid="4" name="KSOTemplateDocerSaveRecord">
    <vt:lpwstr>eyJoZGlkIjoiZDlmMjljZTYxNTUzNmM1NDNmMmQ3ZWM5YmI4ODgxMjIiLCJ1c2VySWQiOiIzNTkwNDA3MTgifQ==</vt:lpwstr>
  </property>
</Properties>
</file>