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04E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FF0000"/>
          <w:spacing w:val="68"/>
          <w:sz w:val="52"/>
          <w:szCs w:val="52"/>
          <w:u w:val="single"/>
          <w:lang w:val="en-US" w:eastAsia="zh-CN"/>
        </w:rPr>
      </w:pPr>
      <w:r>
        <w:rPr>
          <w:rFonts w:hint="eastAsia" w:ascii="方正小标宋简体" w:hAnsi="方正小标宋简体" w:eastAsia="方正小标宋简体" w:cs="方正小标宋简体"/>
          <w:color w:val="FF0000"/>
          <w:spacing w:val="68"/>
          <w:sz w:val="52"/>
          <w:szCs w:val="52"/>
          <w:u w:val="single"/>
          <w:lang w:val="en-US" w:eastAsia="zh-CN"/>
        </w:rPr>
        <w:t xml:space="preserve"> </w:t>
      </w:r>
      <w:r>
        <w:rPr>
          <w:rFonts w:hint="eastAsia" w:ascii="方正小标宋简体" w:hAnsi="方正小标宋简体" w:eastAsia="方正小标宋简体" w:cs="方正小标宋简体"/>
          <w:color w:val="FF0000"/>
          <w:spacing w:val="68"/>
          <w:sz w:val="52"/>
          <w:szCs w:val="52"/>
          <w:u w:val="single"/>
          <w:lang w:eastAsia="zh-CN"/>
        </w:rPr>
        <w:t>大同市生态环境局灵丘分局</w:t>
      </w:r>
      <w:r>
        <w:rPr>
          <w:rFonts w:hint="eastAsia" w:ascii="方正小标宋简体" w:hAnsi="方正小标宋简体" w:eastAsia="方正小标宋简体" w:cs="方正小标宋简体"/>
          <w:color w:val="FF0000"/>
          <w:spacing w:val="68"/>
          <w:sz w:val="52"/>
          <w:szCs w:val="52"/>
          <w:u w:val="single"/>
          <w:lang w:val="en-US" w:eastAsia="zh-CN"/>
        </w:rPr>
        <w:t xml:space="preserve"> </w:t>
      </w:r>
    </w:p>
    <w:p w14:paraId="1D3DB826">
      <w:pPr>
        <w:wordWrap w:val="0"/>
        <w:spacing w:line="600" w:lineRule="exact"/>
        <w:jc w:val="right"/>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eastAsia="zh-CN"/>
        </w:rPr>
        <w:t>灵环函〔</w:t>
      </w:r>
      <w:r>
        <w:rPr>
          <w:rFonts w:hint="eastAsia" w:ascii="仿宋" w:hAnsi="仿宋" w:eastAsia="仿宋" w:cs="仿宋"/>
          <w:spacing w:val="-11"/>
          <w:sz w:val="32"/>
          <w:szCs w:val="32"/>
          <w:lang w:val="en-US" w:eastAsia="zh-CN"/>
        </w:rPr>
        <w:t>2025〕8号</w:t>
      </w:r>
    </w:p>
    <w:p w14:paraId="279015E8">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仿宋" w:hAnsi="仿宋" w:eastAsia="仿宋" w:cs="仿宋"/>
          <w:spacing w:val="-11"/>
          <w:sz w:val="21"/>
          <w:szCs w:val="21"/>
          <w:lang w:val="en-US" w:eastAsia="zh-CN"/>
        </w:rPr>
      </w:pPr>
    </w:p>
    <w:p w14:paraId="47054A31">
      <w:pPr>
        <w:snapToGrid/>
        <w:spacing w:before="0" w:beforeAutospacing="0" w:after="0" w:afterAutospacing="0" w:line="600" w:lineRule="exact"/>
        <w:jc w:val="center"/>
        <w:textAlignment w:val="baseline"/>
        <w:rPr>
          <w:rStyle w:val="10"/>
          <w:rFonts w:hint="eastAsia" w:ascii="方正小标宋简体" w:hAnsi="方正小标宋简体" w:eastAsia="方正小标宋简体"/>
          <w:b w:val="0"/>
          <w:i w:val="0"/>
          <w:caps w:val="0"/>
          <w:spacing w:val="-11"/>
          <w:w w:val="100"/>
          <w:kern w:val="2"/>
          <w:sz w:val="44"/>
          <w:szCs w:val="44"/>
          <w:lang w:val="en-US" w:eastAsia="zh-CN" w:bidi="ar-SA"/>
        </w:rPr>
      </w:pPr>
      <w:r>
        <w:rPr>
          <w:rStyle w:val="10"/>
          <w:rFonts w:ascii="方正小标宋简体" w:hAnsi="方正小标宋简体" w:eastAsia="方正小标宋简体"/>
          <w:b w:val="0"/>
          <w:i w:val="0"/>
          <w:caps w:val="0"/>
          <w:spacing w:val="-11"/>
          <w:w w:val="100"/>
          <w:kern w:val="2"/>
          <w:sz w:val="44"/>
          <w:szCs w:val="44"/>
          <w:lang w:val="en-US" w:eastAsia="zh-CN" w:bidi="ar-SA"/>
        </w:rPr>
        <w:t>关于</w:t>
      </w:r>
      <w:r>
        <w:rPr>
          <w:rStyle w:val="10"/>
          <w:rFonts w:hint="eastAsia" w:ascii="方正小标宋简体" w:hAnsi="方正小标宋简体" w:eastAsia="方正小标宋简体"/>
          <w:b w:val="0"/>
          <w:i w:val="0"/>
          <w:caps w:val="0"/>
          <w:spacing w:val="-11"/>
          <w:w w:val="100"/>
          <w:kern w:val="2"/>
          <w:sz w:val="44"/>
          <w:szCs w:val="44"/>
          <w:lang w:val="en-US" w:eastAsia="zh-CN" w:bidi="ar-SA"/>
        </w:rPr>
        <w:t>灵丘县唐河水库库区清理置换兴利库容</w:t>
      </w:r>
    </w:p>
    <w:p w14:paraId="719BB3E2">
      <w:pPr>
        <w:snapToGrid/>
        <w:spacing w:before="0" w:beforeAutospacing="0" w:after="0" w:afterAutospacing="0" w:line="600" w:lineRule="exact"/>
        <w:jc w:val="center"/>
        <w:textAlignment w:val="baseline"/>
        <w:rPr>
          <w:rStyle w:val="10"/>
          <w:rFonts w:ascii="方正小标宋简体" w:hAnsi="方正小标宋简体" w:eastAsia="方正小标宋简体"/>
          <w:b w:val="0"/>
          <w:i w:val="0"/>
          <w:caps w:val="0"/>
          <w:spacing w:val="-11"/>
          <w:w w:val="100"/>
          <w:kern w:val="2"/>
          <w:sz w:val="44"/>
          <w:szCs w:val="44"/>
          <w:lang w:val="en-US" w:eastAsia="zh-CN" w:bidi="ar-SA"/>
        </w:rPr>
      </w:pPr>
      <w:bookmarkStart w:id="0" w:name="_GoBack"/>
      <w:bookmarkEnd w:id="0"/>
      <w:r>
        <w:rPr>
          <w:rStyle w:val="10"/>
          <w:rFonts w:hint="eastAsia" w:ascii="方正小标宋简体" w:hAnsi="方正小标宋简体" w:eastAsia="方正小标宋简体"/>
          <w:b w:val="0"/>
          <w:i w:val="0"/>
          <w:caps w:val="0"/>
          <w:spacing w:val="-11"/>
          <w:w w:val="100"/>
          <w:kern w:val="2"/>
          <w:sz w:val="44"/>
          <w:szCs w:val="44"/>
          <w:lang w:val="en-US" w:eastAsia="zh-CN" w:bidi="ar-SA"/>
        </w:rPr>
        <w:t>项目</w:t>
      </w:r>
      <w:r>
        <w:rPr>
          <w:rStyle w:val="10"/>
          <w:rFonts w:ascii="方正小标宋简体" w:hAnsi="方正小标宋简体" w:eastAsia="方正小标宋简体"/>
          <w:b w:val="0"/>
          <w:i w:val="0"/>
          <w:caps w:val="0"/>
          <w:spacing w:val="-11"/>
          <w:w w:val="100"/>
          <w:kern w:val="2"/>
          <w:sz w:val="44"/>
          <w:szCs w:val="44"/>
          <w:lang w:val="en-US" w:eastAsia="zh-CN" w:bidi="ar-SA"/>
        </w:rPr>
        <w:t>环境影响报告表的批复</w:t>
      </w:r>
    </w:p>
    <w:p w14:paraId="7B1628B6">
      <w:pPr>
        <w:snapToGrid/>
        <w:spacing w:before="0" w:beforeAutospacing="0" w:after="0" w:afterAutospacing="0" w:line="240" w:lineRule="auto"/>
        <w:jc w:val="center"/>
        <w:textAlignment w:val="baseline"/>
        <w:rPr>
          <w:rStyle w:val="10"/>
          <w:rFonts w:ascii="仿宋_GB2312" w:hAnsi="仿宋_GB2312" w:eastAsia="仿宋_GB2312"/>
          <w:b w:val="0"/>
          <w:i w:val="0"/>
          <w:caps w:val="0"/>
          <w:spacing w:val="0"/>
          <w:w w:val="100"/>
          <w:kern w:val="2"/>
          <w:sz w:val="21"/>
          <w:szCs w:val="21"/>
          <w:lang w:val="en-US" w:eastAsia="zh-CN" w:bidi="ar-SA"/>
        </w:rPr>
      </w:pPr>
    </w:p>
    <w:p w14:paraId="1475FE76">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hint="eastAsia" w:ascii="仿宋_GB2312" w:hAnsi="仿宋" w:eastAsia="仿宋_GB2312"/>
          <w:b w:val="0"/>
          <w:i w:val="0"/>
          <w:caps w:val="0"/>
          <w:spacing w:val="0"/>
          <w:w w:val="100"/>
          <w:kern w:val="2"/>
          <w:sz w:val="32"/>
          <w:szCs w:val="32"/>
          <w:lang w:val="en-US" w:eastAsia="zh-CN" w:bidi="ar-SA"/>
        </w:rPr>
        <w:t>山西唐河水电开发有限责任公司</w:t>
      </w:r>
      <w:r>
        <w:rPr>
          <w:rStyle w:val="10"/>
          <w:rFonts w:ascii="仿宋_GB2312" w:hAnsi="仿宋_GB2312" w:eastAsia="仿宋_GB2312"/>
          <w:b w:val="0"/>
          <w:i w:val="0"/>
          <w:caps w:val="0"/>
          <w:spacing w:val="0"/>
          <w:w w:val="100"/>
          <w:kern w:val="2"/>
          <w:sz w:val="32"/>
          <w:szCs w:val="32"/>
          <w:lang w:val="en-US" w:eastAsia="zh-CN" w:bidi="ar-SA"/>
        </w:rPr>
        <w:t>：</w:t>
      </w:r>
    </w:p>
    <w:p w14:paraId="69DCEAA7">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ascii="仿宋_GB2312" w:hAnsi="仿宋" w:eastAsia="仿宋_GB2312"/>
          <w:b w:val="0"/>
          <w:i w:val="0"/>
          <w:caps w:val="0"/>
          <w:spacing w:val="0"/>
          <w:w w:val="100"/>
          <w:kern w:val="2"/>
          <w:sz w:val="32"/>
          <w:szCs w:val="32"/>
          <w:lang w:val="en-US" w:eastAsia="zh-CN" w:bidi="ar-SA"/>
        </w:rPr>
      </w:pPr>
      <w:r>
        <w:rPr>
          <w:rStyle w:val="10"/>
          <w:rFonts w:ascii="仿宋_GB2312" w:hAnsi="仿宋" w:eastAsia="仿宋_GB2312"/>
          <w:b w:val="0"/>
          <w:i w:val="0"/>
          <w:caps w:val="0"/>
          <w:spacing w:val="0"/>
          <w:w w:val="100"/>
          <w:kern w:val="2"/>
          <w:sz w:val="32"/>
          <w:szCs w:val="32"/>
          <w:lang w:val="en-US" w:eastAsia="zh-CN" w:bidi="ar-SA"/>
        </w:rPr>
        <w:t>你公司</w:t>
      </w:r>
      <w:r>
        <w:rPr>
          <w:rStyle w:val="10"/>
          <w:rFonts w:hint="eastAsia" w:ascii="仿宋_GB2312" w:hAnsi="仿宋" w:eastAsia="仿宋_GB2312"/>
          <w:b w:val="0"/>
          <w:i w:val="0"/>
          <w:caps w:val="0"/>
          <w:spacing w:val="0"/>
          <w:w w:val="100"/>
          <w:kern w:val="2"/>
          <w:sz w:val="32"/>
          <w:szCs w:val="32"/>
          <w:lang w:val="en-US" w:eastAsia="zh-CN" w:bidi="ar-SA"/>
        </w:rPr>
        <w:t>关于</w:t>
      </w:r>
      <w:r>
        <w:rPr>
          <w:rStyle w:val="10"/>
          <w:rFonts w:ascii="仿宋_GB2312" w:hAnsi="仿宋" w:eastAsia="仿宋_GB2312"/>
          <w:b w:val="0"/>
          <w:i w:val="0"/>
          <w:caps w:val="0"/>
          <w:spacing w:val="0"/>
          <w:w w:val="100"/>
          <w:kern w:val="2"/>
          <w:sz w:val="32"/>
          <w:szCs w:val="32"/>
          <w:lang w:val="en-US" w:eastAsia="zh-CN" w:bidi="ar-SA"/>
        </w:rPr>
        <w:t>《</w:t>
      </w:r>
      <w:r>
        <w:rPr>
          <w:rStyle w:val="10"/>
          <w:rFonts w:hint="eastAsia" w:ascii="仿宋_GB2312" w:hAnsi="仿宋" w:eastAsia="仿宋_GB2312"/>
          <w:b w:val="0"/>
          <w:i w:val="0"/>
          <w:caps w:val="0"/>
          <w:spacing w:val="0"/>
          <w:w w:val="100"/>
          <w:kern w:val="2"/>
          <w:sz w:val="32"/>
          <w:szCs w:val="32"/>
          <w:lang w:val="en-US" w:eastAsia="zh-CN" w:bidi="ar-SA"/>
        </w:rPr>
        <w:t>灵丘县唐河水库库区清理置换兴利库容项目</w:t>
      </w:r>
      <w:r>
        <w:rPr>
          <w:rStyle w:val="10"/>
          <w:rFonts w:ascii="仿宋_GB2312" w:hAnsi="仿宋" w:eastAsia="仿宋_GB2312"/>
          <w:b w:val="0"/>
          <w:i w:val="0"/>
          <w:caps w:val="0"/>
          <w:spacing w:val="0"/>
          <w:w w:val="100"/>
          <w:kern w:val="2"/>
          <w:sz w:val="32"/>
          <w:szCs w:val="32"/>
          <w:lang w:val="en-US" w:eastAsia="zh-CN" w:bidi="ar-SA"/>
        </w:rPr>
        <w:t>环境影响报告表》（以下简称《报</w:t>
      </w:r>
      <w:r>
        <w:rPr>
          <w:rStyle w:val="10"/>
          <w:rFonts w:ascii="仿宋_GB2312" w:hAnsi="仿宋" w:eastAsia="仿宋_GB2312"/>
          <w:b w:val="0"/>
          <w:i w:val="0"/>
          <w:caps w:val="0"/>
          <w:spacing w:val="-6"/>
          <w:w w:val="100"/>
          <w:kern w:val="2"/>
          <w:sz w:val="32"/>
          <w:szCs w:val="32"/>
          <w:lang w:val="en-US" w:eastAsia="zh-CN" w:bidi="ar-SA"/>
        </w:rPr>
        <w:t>告表》）相关材料收悉。</w:t>
      </w:r>
      <w:r>
        <w:rPr>
          <w:rStyle w:val="10"/>
          <w:rFonts w:hint="eastAsia" w:ascii="仿宋_GB2312" w:hAnsi="仿宋" w:eastAsia="仿宋_GB2312"/>
          <w:b w:val="0"/>
          <w:i w:val="0"/>
          <w:caps w:val="0"/>
          <w:spacing w:val="-6"/>
          <w:w w:val="100"/>
          <w:kern w:val="2"/>
          <w:sz w:val="32"/>
          <w:szCs w:val="32"/>
          <w:lang w:val="en-US" w:eastAsia="zh-CN" w:bidi="ar-SA"/>
        </w:rPr>
        <w:t>结合大同市生态环境评估中心出具的《关于&lt;灵丘县唐河水库库区清理置换兴利库容项目环境影响报告表&gt;的技术评估报告》，</w:t>
      </w:r>
      <w:r>
        <w:rPr>
          <w:rStyle w:val="10"/>
          <w:rFonts w:ascii="仿宋_GB2312" w:hAnsi="仿宋_GB2312" w:eastAsia="仿宋_GB2312"/>
          <w:b w:val="0"/>
          <w:i w:val="0"/>
          <w:caps w:val="0"/>
          <w:spacing w:val="-6"/>
          <w:w w:val="100"/>
          <w:kern w:val="2"/>
          <w:sz w:val="32"/>
          <w:szCs w:val="32"/>
          <w:lang w:val="en-US" w:eastAsia="zh-CN" w:bidi="ar-SA"/>
        </w:rPr>
        <w:t>经研究，批复如下：</w:t>
      </w:r>
    </w:p>
    <w:p w14:paraId="6F50BD6A">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sz w:val="32"/>
          <w:szCs w:val="32"/>
          <w:lang w:val="en-US" w:eastAsia="zh-CN" w:bidi="ar-SA"/>
        </w:rPr>
      </w:pPr>
      <w:r>
        <w:rPr>
          <w:rStyle w:val="10"/>
          <w:rFonts w:ascii="仿宋_GB2312" w:hAnsi="仿宋" w:eastAsia="仿宋_GB2312"/>
          <w:b w:val="0"/>
          <w:i w:val="0"/>
          <w:caps w:val="0"/>
          <w:color w:val="000000"/>
          <w:spacing w:val="0"/>
          <w:w w:val="100"/>
          <w:sz w:val="32"/>
          <w:szCs w:val="32"/>
          <w:lang w:val="en-US" w:eastAsia="zh-CN" w:bidi="ar-SA"/>
        </w:rPr>
        <w:t>一、该项目</w:t>
      </w:r>
      <w:r>
        <w:rPr>
          <w:rStyle w:val="10"/>
          <w:rFonts w:hint="eastAsia" w:ascii="仿宋_GB2312" w:hAnsi="仿宋" w:eastAsia="仿宋_GB2312"/>
          <w:b w:val="0"/>
          <w:i w:val="0"/>
          <w:caps w:val="0"/>
          <w:color w:val="000000"/>
          <w:spacing w:val="0"/>
          <w:w w:val="100"/>
          <w:sz w:val="32"/>
          <w:szCs w:val="32"/>
          <w:lang w:val="en-US" w:eastAsia="zh-CN" w:bidi="ar-SA"/>
        </w:rPr>
        <w:t>位于山西省大同市灵丘县东河南镇唐河水库</w:t>
      </w:r>
      <w:r>
        <w:rPr>
          <w:rStyle w:val="10"/>
          <w:rFonts w:hint="eastAsia" w:ascii="仿宋_GB2312" w:hAnsi="仿宋" w:eastAsia="仿宋_GB2312"/>
          <w:b w:val="0"/>
          <w:i w:val="0"/>
          <w:caps w:val="0"/>
          <w:color w:val="auto"/>
          <w:spacing w:val="0"/>
          <w:w w:val="100"/>
          <w:sz w:val="32"/>
          <w:szCs w:val="32"/>
          <w:lang w:val="en-US" w:eastAsia="zh-CN" w:bidi="ar-SA"/>
        </w:rPr>
        <w:t>。</w:t>
      </w:r>
      <w:r>
        <w:rPr>
          <w:rStyle w:val="10"/>
          <w:rFonts w:hint="default" w:ascii="仿宋_GB2312" w:hAnsi="仿宋" w:eastAsia="仿宋_GB2312" w:cs="Times New Roman"/>
          <w:b w:val="0"/>
          <w:i w:val="0"/>
          <w:caps w:val="0"/>
          <w:spacing w:val="-6"/>
          <w:w w:val="100"/>
          <w:kern w:val="2"/>
          <w:sz w:val="32"/>
          <w:szCs w:val="32"/>
          <w:lang w:val="en-US" w:eastAsia="zh-CN" w:bidi="ar-SA"/>
        </w:rPr>
        <w:t>用地面积</w:t>
      </w:r>
      <w:r>
        <w:rPr>
          <w:rStyle w:val="10"/>
          <w:rFonts w:hint="eastAsia" w:ascii="仿宋_GB2312" w:hAnsi="仿宋" w:eastAsia="仿宋_GB2312"/>
          <w:b w:val="0"/>
          <w:i w:val="0"/>
          <w:caps w:val="0"/>
          <w:color w:val="auto"/>
          <w:spacing w:val="0"/>
          <w:w w:val="100"/>
          <w:sz w:val="32"/>
          <w:szCs w:val="32"/>
          <w:lang w:val="en-US" w:eastAsia="zh-CN" w:bidi="ar-SA"/>
        </w:rPr>
        <w:t>584000</w:t>
      </w:r>
      <w:r>
        <w:rPr>
          <w:rStyle w:val="10"/>
          <w:rFonts w:hint="default" w:ascii="仿宋_GB2312" w:hAnsi="仿宋" w:eastAsia="仿宋_GB2312" w:cs="Times New Roman"/>
          <w:b w:val="0"/>
          <w:i w:val="0"/>
          <w:caps w:val="0"/>
          <w:spacing w:val="-6"/>
          <w:w w:val="100"/>
          <w:kern w:val="2"/>
          <w:sz w:val="32"/>
          <w:szCs w:val="32"/>
          <w:lang w:val="en-US" w:eastAsia="zh-CN" w:bidi="ar-SA"/>
        </w:rPr>
        <w:t>m</w:t>
      </w:r>
      <w:r>
        <w:rPr>
          <w:rStyle w:val="10"/>
          <w:rFonts w:hint="default" w:ascii="仿宋_GB2312" w:hAnsi="仿宋" w:eastAsia="仿宋_GB2312" w:cs="Times New Roman"/>
          <w:b w:val="0"/>
          <w:i w:val="0"/>
          <w:caps w:val="0"/>
          <w:spacing w:val="-6"/>
          <w:w w:val="100"/>
          <w:kern w:val="2"/>
          <w:sz w:val="32"/>
          <w:szCs w:val="32"/>
          <w:vertAlign w:val="superscript"/>
          <w:lang w:val="en-US" w:eastAsia="zh-CN" w:bidi="ar-SA"/>
        </w:rPr>
        <w:t>2</w:t>
      </w:r>
      <w:r>
        <w:rPr>
          <w:rStyle w:val="10"/>
          <w:rFonts w:hint="eastAsia" w:ascii="仿宋_GB2312" w:hAnsi="仿宋" w:eastAsia="仿宋_GB2312" w:cs="Times New Roman"/>
          <w:b w:val="0"/>
          <w:i w:val="0"/>
          <w:caps w:val="0"/>
          <w:spacing w:val="-6"/>
          <w:w w:val="100"/>
          <w:kern w:val="2"/>
          <w:sz w:val="32"/>
          <w:szCs w:val="32"/>
          <w:lang w:val="en-US" w:eastAsia="zh-CN" w:bidi="ar-SA"/>
        </w:rPr>
        <w:t>，项目对库区58.4万平方米实施清淤工程，分三期实施。一期清淤面积20.1万平方米，位于库区中部，距离大坝800-1200米；二期清淤面积17.3万平方米，位于蔡家峪村东北，紧邻一期工程西侧；三期清淤面积21万平方米，位于蔡家峪村北，库区上游未蓄水段。考虑到三期工程位于库区上游未蓄水段，因此，此次工程只进行一期、二期清理，三期暂不清理。一期、二期采用干湿结合方式清淤。</w:t>
      </w:r>
      <w:r>
        <w:rPr>
          <w:rStyle w:val="10"/>
          <w:rFonts w:ascii="仿宋_GB2312" w:hAnsi="仿宋" w:eastAsia="仿宋_GB2312"/>
          <w:b w:val="0"/>
          <w:i w:val="0"/>
          <w:caps w:val="0"/>
          <w:color w:val="auto"/>
          <w:spacing w:val="0"/>
          <w:w w:val="100"/>
          <w:sz w:val="32"/>
          <w:szCs w:val="32"/>
          <w:lang w:val="en-US" w:eastAsia="zh-CN" w:bidi="ar-SA"/>
        </w:rPr>
        <w:t>项目总投资为</w:t>
      </w:r>
      <w:r>
        <w:rPr>
          <w:rStyle w:val="10"/>
          <w:rFonts w:hint="eastAsia" w:ascii="仿宋_GB2312" w:hAnsi="仿宋" w:eastAsia="仿宋_GB2312"/>
          <w:b w:val="0"/>
          <w:i w:val="0"/>
          <w:caps w:val="0"/>
          <w:color w:val="auto"/>
          <w:spacing w:val="0"/>
          <w:w w:val="100"/>
          <w:sz w:val="32"/>
          <w:szCs w:val="32"/>
          <w:lang w:val="en-US" w:eastAsia="zh-CN" w:bidi="ar-SA"/>
        </w:rPr>
        <w:t>805.31</w:t>
      </w:r>
      <w:r>
        <w:rPr>
          <w:rStyle w:val="10"/>
          <w:rFonts w:ascii="仿宋_GB2312" w:hAnsi="仿宋" w:eastAsia="仿宋_GB2312"/>
          <w:b w:val="0"/>
          <w:i w:val="0"/>
          <w:caps w:val="0"/>
          <w:color w:val="auto"/>
          <w:spacing w:val="0"/>
          <w:w w:val="100"/>
          <w:sz w:val="32"/>
          <w:szCs w:val="32"/>
          <w:lang w:val="en-US" w:eastAsia="zh-CN" w:bidi="ar-SA"/>
        </w:rPr>
        <w:t>万元，环保投资</w:t>
      </w:r>
      <w:r>
        <w:rPr>
          <w:rStyle w:val="10"/>
          <w:rFonts w:hint="eastAsia" w:ascii="仿宋_GB2312" w:hAnsi="仿宋" w:eastAsia="仿宋_GB2312"/>
          <w:b w:val="0"/>
          <w:i w:val="0"/>
          <w:caps w:val="0"/>
          <w:color w:val="auto"/>
          <w:spacing w:val="0"/>
          <w:w w:val="100"/>
          <w:sz w:val="32"/>
          <w:szCs w:val="32"/>
          <w:lang w:val="en-US" w:eastAsia="zh-CN" w:bidi="ar-SA"/>
        </w:rPr>
        <w:t>100</w:t>
      </w:r>
      <w:r>
        <w:rPr>
          <w:rStyle w:val="10"/>
          <w:rFonts w:ascii="仿宋_GB2312" w:hAnsi="仿宋" w:eastAsia="仿宋_GB2312"/>
          <w:b w:val="0"/>
          <w:i w:val="0"/>
          <w:caps w:val="0"/>
          <w:color w:val="auto"/>
          <w:spacing w:val="0"/>
          <w:w w:val="100"/>
          <w:sz w:val="32"/>
          <w:szCs w:val="32"/>
          <w:lang w:val="en-US" w:eastAsia="zh-CN" w:bidi="ar-SA"/>
        </w:rPr>
        <w:t>万元，占总投资比例的</w:t>
      </w:r>
      <w:r>
        <w:rPr>
          <w:rStyle w:val="10"/>
          <w:rFonts w:hint="eastAsia" w:ascii="仿宋_GB2312" w:hAnsi="仿宋" w:eastAsia="仿宋_GB2312"/>
          <w:b w:val="0"/>
          <w:i w:val="0"/>
          <w:caps w:val="0"/>
          <w:color w:val="auto"/>
          <w:spacing w:val="0"/>
          <w:w w:val="100"/>
          <w:sz w:val="32"/>
          <w:szCs w:val="32"/>
          <w:lang w:val="en-US" w:eastAsia="zh-CN" w:bidi="ar-SA"/>
        </w:rPr>
        <w:t>12.42%</w:t>
      </w:r>
      <w:r>
        <w:rPr>
          <w:rStyle w:val="10"/>
          <w:rFonts w:ascii="仿宋_GB2312" w:hAnsi="仿宋" w:eastAsia="仿宋_GB2312"/>
          <w:b w:val="0"/>
          <w:i w:val="0"/>
          <w:caps w:val="0"/>
          <w:color w:val="auto"/>
          <w:spacing w:val="0"/>
          <w:w w:val="100"/>
          <w:sz w:val="32"/>
          <w:szCs w:val="32"/>
          <w:lang w:val="en-US" w:eastAsia="zh-CN" w:bidi="ar-SA"/>
        </w:rPr>
        <w:t>。</w:t>
      </w:r>
      <w:r>
        <w:rPr>
          <w:rStyle w:val="10"/>
          <w:rFonts w:hint="eastAsia" w:ascii="仿宋_GB2312" w:hAnsi="仿宋" w:eastAsia="仿宋_GB2312"/>
          <w:b w:val="0"/>
          <w:i w:val="0"/>
          <w:caps w:val="0"/>
          <w:color w:val="000000"/>
          <w:spacing w:val="0"/>
          <w:w w:val="100"/>
          <w:sz w:val="32"/>
          <w:szCs w:val="32"/>
          <w:lang w:val="en-US" w:eastAsia="zh-CN" w:bidi="ar-SA"/>
        </w:rPr>
        <w:t>根据中华人民共和国国家发展改革委令第7号公布《产业结构调整指导目录（2024年本）》，项目属于鼓励类。且项目已取得灵丘县发展改革和科技局下发的备案证，项目代码为“2410-140224-89-05-553620”。</w:t>
      </w:r>
      <w:r>
        <w:rPr>
          <w:rStyle w:val="10"/>
          <w:rFonts w:ascii="仿宋_GB2312" w:hAnsi="仿宋" w:eastAsia="仿宋_GB2312"/>
          <w:b w:val="0"/>
          <w:i w:val="0"/>
          <w:caps w:val="0"/>
          <w:color w:val="000000"/>
          <w:spacing w:val="0"/>
          <w:w w:val="100"/>
          <w:sz w:val="32"/>
          <w:szCs w:val="32"/>
          <w:lang w:val="en-US" w:eastAsia="zh-CN" w:bidi="ar-SA"/>
        </w:rPr>
        <w:t>在全面落实《报告表》提出的污染防治和生态保护措施的前提下，工程建设对环境的不利影响可得到缓解和控制。我</w:t>
      </w:r>
      <w:r>
        <w:rPr>
          <w:rStyle w:val="10"/>
          <w:rFonts w:hint="eastAsia" w:ascii="仿宋_GB2312" w:hAnsi="仿宋" w:eastAsia="仿宋_GB2312"/>
          <w:b w:val="0"/>
          <w:i w:val="0"/>
          <w:caps w:val="0"/>
          <w:color w:val="000000"/>
          <w:spacing w:val="0"/>
          <w:w w:val="100"/>
          <w:sz w:val="32"/>
          <w:szCs w:val="32"/>
          <w:lang w:val="en-US" w:eastAsia="zh-CN" w:bidi="ar-SA"/>
        </w:rPr>
        <w:t>分</w:t>
      </w:r>
      <w:r>
        <w:rPr>
          <w:rStyle w:val="10"/>
          <w:rFonts w:ascii="仿宋_GB2312" w:hAnsi="仿宋" w:eastAsia="仿宋_GB2312"/>
          <w:b w:val="0"/>
          <w:i w:val="0"/>
          <w:caps w:val="0"/>
          <w:color w:val="000000"/>
          <w:spacing w:val="0"/>
          <w:w w:val="100"/>
          <w:sz w:val="32"/>
          <w:szCs w:val="32"/>
          <w:lang w:val="en-US" w:eastAsia="zh-CN" w:bidi="ar-SA"/>
        </w:rPr>
        <w:t>局原则同意《报告表》所列建设项目的性质、规模、地点、采用的生产工艺和采取的环境保护措施。</w:t>
      </w:r>
    </w:p>
    <w:p w14:paraId="7FAA9046">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二、</w:t>
      </w:r>
      <w:r>
        <w:rPr>
          <w:rStyle w:val="10"/>
          <w:rFonts w:ascii="仿宋_GB2312" w:hAnsi="仿宋_GB2312" w:eastAsia="仿宋_GB2312"/>
          <w:b w:val="0"/>
          <w:i w:val="0"/>
          <w:caps w:val="0"/>
          <w:color w:val="000000"/>
          <w:spacing w:val="0"/>
          <w:w w:val="100"/>
          <w:kern w:val="2"/>
          <w:sz w:val="32"/>
          <w:szCs w:val="32"/>
          <w:lang w:val="en-US" w:eastAsia="zh-CN" w:bidi="ar-SA"/>
        </w:rPr>
        <w:t>在项目建设和运行管理中，必须对照《报告表》逐一落实各项环保对策措施，重点做好以下工作：</w:t>
      </w:r>
    </w:p>
    <w:p w14:paraId="6AD7599A">
      <w:pPr>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1、</w:t>
      </w:r>
      <w:r>
        <w:rPr>
          <w:rStyle w:val="10"/>
          <w:rFonts w:hint="eastAsia" w:ascii="仿宋_GB2312" w:hAnsi="仿宋_GB2312" w:eastAsia="仿宋_GB2312"/>
          <w:b w:val="0"/>
          <w:i w:val="0"/>
          <w:caps w:val="0"/>
          <w:color w:val="000000"/>
          <w:spacing w:val="0"/>
          <w:w w:val="100"/>
          <w:kern w:val="2"/>
          <w:sz w:val="32"/>
          <w:szCs w:val="32"/>
          <w:lang w:val="en-US" w:eastAsia="zh-CN" w:bidi="ar-SA"/>
        </w:rPr>
        <w:t>施工期生态环境保护措施。</w:t>
      </w:r>
    </w:p>
    <w:p w14:paraId="1DADF291">
      <w:pPr>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baseline"/>
        <w:rPr>
          <w:rStyle w:val="10"/>
          <w:rFonts w:hint="eastAsia"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1）陆生生态环境保护措施。①提高施工人员的保护意识，使其必须遵守《中华人民共和国野生动物保护法》，严禁在施工区及其周围捕猎野生动物。②在施工过程中应尽量减少高噪声施工，减少对于周边动物的扰动。同时，做好车辆及各施工机械的保养和维护，减小噪声以减轻对周边活动的动物影响。建立生态破坏惩罚制度，严禁施工人员非法猎捕鸟类、兽类、鱼等野生动物。③施工后及时清除清淤物，并运出现场。工程施工及施工后植被恢复期间，尽量保持施工现场的地形地貌，尤其要保持积水的坑、塘、沟及低洼湿地的原始状态，不应填平，以保护两栖类动物生存、繁殖的生境；④要从招标阶段到施工结束应不断地对现场施工和工作人员进行宣传教育，使之知晓保护野生动物的重要意义，知晓捕猎保护动物处以重刑；将保护动物列入本项目施工期环境监理的内容。</w:t>
      </w:r>
    </w:p>
    <w:p w14:paraId="1D2F21F1">
      <w:pPr>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baseline"/>
        <w:rPr>
          <w:rStyle w:val="10"/>
          <w:rFonts w:hint="eastAsia"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2）水生生态环境保护措施。①水生生物动物保护措施：加强科学管理，在确保施工质量前提下提高施工进度，尽量缩短水下作业时间。加强对施工设备的管理与维修保养，杜绝施工机械泄漏石油类物质以及建筑材料散落物等；不得随意丢弃清淤和施工废渣，要集中收集堆放处置；建设单位应充分认识到保护鱼类资源的重要性，加强对中标单位、施工人员的宣传教育工作，严禁施工人员利用水上作业之便捕捞野生鱼类，造成鱼类资源的破坏；在保证工程质量的前提下，尽量缩短施工时间，以减小水中施工活动对鱼类的影响；②对植物保护措施：在清淤工程施工期间禁止施工人员破坏项目所在区域的天然植被；严格按照设计文件进行地表的清理工作，严格控制施工作业面，避免超挖破坏周围植被；及时处理生活垃圾、施工垃圾等固体废物，禁止占压土地；严格执行施工规划，不得随意扩大作业面。施工人员在施工过程中应尽量避免对现有植物的干扰，严格执行施工规划，不得随意扩大作业面，不得滥采滥伐。在施工结束后，施工人员撤离，应及时拆除临时设施，清除碎石、砖块、施工废物等影响植物生存和影响区域景观美学的施工杂物，恢复景观斑块的连通性，以利于植物生长；施工完成后，对占地区进行土地平整，并依据植被生态演替的基本规律采取植被恢复措施，对施工造成的裸露地表采取植被恢复措施或复垦措施。而且对于临时占用的施工场地及排水沟也应恢复原状，由建设单位组织植被恢复。项目的建设使施工场地的植被面积和植物生产量减少，降低项目所在地生态系统的生态服务功能，在施工后期和营运初期，须按本项目水土保持方案进行生态恢复，同时保持与自然景观的协调性，达到较好的景观效果。</w:t>
      </w:r>
    </w:p>
    <w:p w14:paraId="1846ACB7">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0"/>
          <w:rFonts w:hint="default"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hint="default" w:ascii="仿宋_GB2312" w:hAnsi="仿宋_GB2312" w:eastAsia="仿宋_GB2312"/>
          <w:b w:val="0"/>
          <w:i w:val="0"/>
          <w:caps w:val="0"/>
          <w:color w:val="000000"/>
          <w:spacing w:val="0"/>
          <w:w w:val="100"/>
          <w:kern w:val="2"/>
          <w:sz w:val="32"/>
          <w:szCs w:val="32"/>
          <w:lang w:val="en-US" w:eastAsia="zh-CN" w:bidi="ar-SA"/>
        </w:rPr>
        <w:t>3</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hint="default" w:ascii="仿宋_GB2312" w:hAnsi="仿宋_GB2312" w:eastAsia="仿宋_GB2312"/>
          <w:b w:val="0"/>
          <w:i w:val="0"/>
          <w:caps w:val="0"/>
          <w:color w:val="000000"/>
          <w:spacing w:val="0"/>
          <w:w w:val="100"/>
          <w:kern w:val="2"/>
          <w:sz w:val="32"/>
          <w:szCs w:val="32"/>
          <w:lang w:val="en-US" w:eastAsia="zh-CN" w:bidi="ar-SA"/>
        </w:rPr>
        <w:t>水土保持措施</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hint="default" w:ascii="仿宋_GB2312" w:hAnsi="仿宋_GB2312" w:eastAsia="仿宋_GB2312"/>
          <w:b w:val="0"/>
          <w:i w:val="0"/>
          <w:caps w:val="0"/>
          <w:color w:val="000000"/>
          <w:spacing w:val="0"/>
          <w:w w:val="100"/>
          <w:kern w:val="2"/>
          <w:sz w:val="32"/>
          <w:szCs w:val="32"/>
          <w:lang w:val="en-US" w:eastAsia="zh-CN" w:bidi="ar-SA"/>
        </w:rPr>
        <w:t>严格按照施工规范及组织计划所确定的顺序进行施工，减少物料堆放时间、地表裸露时间。在物料堆放场覆盖不透水的隔尘布。严格控制临时占地范围，工程结束后及时清理施工现场。施工期避开雨季和大风天气；及时对其施工场地进行清理，减少水土流失。水土保持工程措施、临时措施、植物措施与主体工程同步实施。</w:t>
      </w:r>
    </w:p>
    <w:p w14:paraId="61E3D9C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0"/>
          <w:rFonts w:hint="eastAsia"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2、</w:t>
      </w:r>
      <w:r>
        <w:rPr>
          <w:rStyle w:val="10"/>
          <w:rFonts w:ascii="仿宋_GB2312" w:hAnsi="仿宋_GB2312" w:eastAsia="仿宋_GB2312"/>
          <w:b w:val="0"/>
          <w:i w:val="0"/>
          <w:caps w:val="0"/>
          <w:color w:val="000000"/>
          <w:spacing w:val="0"/>
          <w:w w:val="100"/>
          <w:kern w:val="2"/>
          <w:sz w:val="32"/>
          <w:szCs w:val="32"/>
          <w:lang w:val="en-US" w:eastAsia="zh-CN" w:bidi="ar-SA"/>
        </w:rPr>
        <w:t>废气污染防治措施。</w:t>
      </w:r>
      <w:r>
        <w:rPr>
          <w:rStyle w:val="10"/>
          <w:rFonts w:hint="eastAsia" w:ascii="仿宋_GB2312" w:hAnsi="仿宋_GB2312" w:eastAsia="仿宋_GB2312"/>
          <w:b w:val="0"/>
          <w:i w:val="0"/>
          <w:caps w:val="0"/>
          <w:color w:val="000000"/>
          <w:spacing w:val="0"/>
          <w:w w:val="100"/>
          <w:kern w:val="2"/>
          <w:sz w:val="32"/>
          <w:szCs w:val="32"/>
          <w:lang w:val="en-US" w:eastAsia="zh-CN" w:bidi="ar-SA"/>
        </w:rPr>
        <w:t>施工扬尘，设置围挡、洒水抑尘、车辆进出场地冲洗等；加强机械、车辆管理，定期检修与保养、使用优质燃料；对清淤产生的恶臭，要采用密闭车辆运输、设置围挡、喷洒抑臭剂等；清淤物砂石筛分会产生粉尘，筛分时设喷雾洒水设施。施工期废气执行《大气污染物综合排放标准》（GB16297-1996）表2中大气污染物排放限值。</w:t>
      </w:r>
    </w:p>
    <w:p w14:paraId="7B5F84D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3</w:t>
      </w:r>
      <w:r>
        <w:rPr>
          <w:rStyle w:val="10"/>
          <w:rFonts w:ascii="仿宋_GB2312" w:hAnsi="仿宋_GB2312" w:eastAsia="仿宋_GB2312"/>
          <w:b w:val="0"/>
          <w:i w:val="0"/>
          <w:caps w:val="0"/>
          <w:color w:val="000000"/>
          <w:spacing w:val="0"/>
          <w:w w:val="100"/>
          <w:kern w:val="2"/>
          <w:sz w:val="32"/>
          <w:szCs w:val="32"/>
          <w:lang w:val="en-US" w:eastAsia="zh-CN" w:bidi="ar-SA"/>
        </w:rPr>
        <w:t>、废水污染防治措施。</w:t>
      </w:r>
      <w:r>
        <w:rPr>
          <w:rStyle w:val="10"/>
          <w:rFonts w:hint="eastAsia" w:ascii="仿宋_GB2312" w:hAnsi="仿宋_GB2312" w:eastAsia="仿宋_GB2312"/>
          <w:b w:val="0"/>
          <w:i w:val="0"/>
          <w:caps w:val="0"/>
          <w:color w:val="000000"/>
          <w:spacing w:val="0"/>
          <w:w w:val="100"/>
          <w:kern w:val="2"/>
          <w:sz w:val="32"/>
          <w:szCs w:val="32"/>
          <w:lang w:val="en-US" w:eastAsia="zh-CN" w:bidi="ar-SA"/>
        </w:rPr>
        <w:t>施工废水，设洗车平台，配套沉淀池，洗车废水经沉淀处理后回用于洗车。施工产生的少量泥浆污水经临时沉淀池收集、沉淀后作为施工用水或用于施工场地抑尘。施工机械及车辆冲洗废水，采取沉淀池设施处理后回用，不外排。基坑废水经临时沉淀池收集，沉淀后作为施工场地抑尘用水；生活废水，项目距离村庄很近，施工人员生活污水排入村庄旱厕，定期清掏外运，其余生活污水沉淀后用于施工营地抑尘。</w:t>
      </w:r>
    </w:p>
    <w:p w14:paraId="7B8A2E7F">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4</w:t>
      </w:r>
      <w:r>
        <w:rPr>
          <w:rStyle w:val="10"/>
          <w:rFonts w:ascii="仿宋_GB2312" w:hAnsi="仿宋_GB2312" w:eastAsia="仿宋_GB2312"/>
          <w:b w:val="0"/>
          <w:i w:val="0"/>
          <w:caps w:val="0"/>
          <w:color w:val="000000"/>
          <w:spacing w:val="0"/>
          <w:w w:val="100"/>
          <w:kern w:val="2"/>
          <w:sz w:val="32"/>
          <w:szCs w:val="32"/>
          <w:lang w:val="en-US" w:eastAsia="zh-CN" w:bidi="ar-SA"/>
        </w:rPr>
        <w:t>、噪声污染防治措施。</w:t>
      </w:r>
      <w:r>
        <w:rPr>
          <w:rStyle w:val="10"/>
          <w:rFonts w:hint="eastAsia" w:ascii="仿宋_GB2312" w:hAnsi="仿宋_GB2312" w:eastAsia="仿宋_GB2312"/>
          <w:b w:val="0"/>
          <w:i w:val="0"/>
          <w:caps w:val="0"/>
          <w:color w:val="000000"/>
          <w:spacing w:val="0"/>
          <w:w w:val="100"/>
          <w:kern w:val="2"/>
          <w:sz w:val="32"/>
          <w:szCs w:val="32"/>
          <w:lang w:val="en-US" w:eastAsia="zh-CN" w:bidi="ar-SA"/>
        </w:rPr>
        <w:t>要选用低噪声的施工机械，对强噪声施工机械采取临时性的噪声隔挡等措施。施工期噪声执行《建筑施工厂界环境噪声排放标准》（GB12523-2011）。</w:t>
      </w:r>
    </w:p>
    <w:p w14:paraId="76F0CDEF">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jc w:val="both"/>
        <w:textAlignment w:val="baseline"/>
        <w:rPr>
          <w:rStyle w:val="10"/>
          <w:rFonts w:ascii="仿宋_GB2312" w:hAnsi="仿宋_GB2312" w:eastAsia="仿宋_GB2312"/>
          <w:b w:val="0"/>
          <w:i w:val="0"/>
          <w:caps w:val="0"/>
          <w:color w:val="auto"/>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5</w:t>
      </w:r>
      <w:r>
        <w:rPr>
          <w:rStyle w:val="10"/>
          <w:rFonts w:ascii="仿宋_GB2312" w:hAnsi="仿宋_GB2312" w:eastAsia="仿宋_GB2312"/>
          <w:b w:val="0"/>
          <w:i w:val="0"/>
          <w:caps w:val="0"/>
          <w:color w:val="000000"/>
          <w:spacing w:val="0"/>
          <w:w w:val="100"/>
          <w:kern w:val="2"/>
          <w:sz w:val="32"/>
          <w:szCs w:val="32"/>
          <w:lang w:val="en-US" w:eastAsia="zh-CN" w:bidi="ar-SA"/>
        </w:rPr>
        <w:t>、固体废物污染防治措施。</w:t>
      </w:r>
      <w:r>
        <w:rPr>
          <w:rStyle w:val="10"/>
          <w:rFonts w:hint="eastAsia" w:ascii="仿宋_GB2312" w:hAnsi="仿宋_GB2312" w:eastAsia="仿宋_GB2312"/>
          <w:b w:val="0"/>
          <w:i w:val="0"/>
          <w:caps w:val="0"/>
          <w:color w:val="000000"/>
          <w:spacing w:val="0"/>
          <w:w w:val="100"/>
          <w:kern w:val="2"/>
          <w:sz w:val="32"/>
          <w:szCs w:val="32"/>
          <w:lang w:val="en-US" w:eastAsia="zh-CN" w:bidi="ar-SA"/>
        </w:rPr>
        <w:t>项目两期工程清物共计50.91万m</w:t>
      </w:r>
      <w:r>
        <w:rPr>
          <w:rStyle w:val="10"/>
          <w:rFonts w:hint="eastAsia" w:ascii="仿宋_GB2312" w:hAnsi="仿宋_GB2312" w:eastAsia="仿宋_GB2312"/>
          <w:b w:val="0"/>
          <w:i w:val="0"/>
          <w:caps w:val="0"/>
          <w:color w:val="000000"/>
          <w:spacing w:val="0"/>
          <w:w w:val="100"/>
          <w:kern w:val="2"/>
          <w:sz w:val="32"/>
          <w:szCs w:val="32"/>
          <w:vertAlign w:val="superscript"/>
          <w:lang w:val="en-US" w:eastAsia="zh-CN" w:bidi="ar-SA"/>
        </w:rPr>
        <w:t>3</w:t>
      </w:r>
      <w:r>
        <w:rPr>
          <w:rStyle w:val="10"/>
          <w:rFonts w:hint="eastAsia" w:ascii="仿宋_GB2312" w:hAnsi="仿宋_GB2312" w:eastAsia="仿宋_GB2312"/>
          <w:b w:val="0"/>
          <w:i w:val="0"/>
          <w:caps w:val="0"/>
          <w:color w:val="000000"/>
          <w:spacing w:val="0"/>
          <w:w w:val="100"/>
          <w:kern w:val="2"/>
          <w:sz w:val="32"/>
          <w:szCs w:val="32"/>
          <w:lang w:val="en-US" w:eastAsia="zh-CN" w:bidi="ar-SA"/>
        </w:rPr>
        <w:t>，清淤物经沙石泥湿式分离筛筛分，在砂石堆放区暂存，及时外售，不长期储存；剩余土方中10.91万m</w:t>
      </w:r>
      <w:r>
        <w:rPr>
          <w:rStyle w:val="10"/>
          <w:rFonts w:hint="eastAsia" w:ascii="仿宋_GB2312" w:hAnsi="仿宋_GB2312" w:eastAsia="仿宋_GB2312"/>
          <w:b w:val="0"/>
          <w:i w:val="0"/>
          <w:caps w:val="0"/>
          <w:color w:val="000000"/>
          <w:spacing w:val="0"/>
          <w:w w:val="100"/>
          <w:kern w:val="2"/>
          <w:sz w:val="32"/>
          <w:szCs w:val="32"/>
          <w:vertAlign w:val="superscript"/>
          <w:lang w:val="en-US" w:eastAsia="zh-CN" w:bidi="ar-SA"/>
        </w:rPr>
        <w:t>3</w:t>
      </w:r>
      <w:r>
        <w:rPr>
          <w:rStyle w:val="10"/>
          <w:rFonts w:hint="eastAsia" w:ascii="仿宋_GB2312" w:hAnsi="仿宋_GB2312" w:eastAsia="仿宋_GB2312"/>
          <w:b w:val="0"/>
          <w:i w:val="0"/>
          <w:caps w:val="0"/>
          <w:color w:val="000000"/>
          <w:spacing w:val="0"/>
          <w:w w:val="100"/>
          <w:kern w:val="2"/>
          <w:sz w:val="32"/>
          <w:szCs w:val="32"/>
          <w:lang w:val="en-US" w:eastAsia="zh-CN" w:bidi="ar-SA"/>
        </w:rPr>
        <w:t>余土推土机清理至库区岸边堆放，用于库岸整治；10万m</w:t>
      </w:r>
      <w:r>
        <w:rPr>
          <w:rStyle w:val="10"/>
          <w:rFonts w:hint="eastAsia" w:ascii="仿宋_GB2312" w:hAnsi="仿宋_GB2312" w:eastAsia="仿宋_GB2312"/>
          <w:b w:val="0"/>
          <w:i w:val="0"/>
          <w:caps w:val="0"/>
          <w:color w:val="000000"/>
          <w:spacing w:val="0"/>
          <w:w w:val="100"/>
          <w:kern w:val="2"/>
          <w:sz w:val="32"/>
          <w:szCs w:val="32"/>
          <w:vertAlign w:val="superscript"/>
          <w:lang w:val="en-US" w:eastAsia="zh-CN" w:bidi="ar-SA"/>
        </w:rPr>
        <w:t>3</w:t>
      </w:r>
      <w:r>
        <w:rPr>
          <w:rStyle w:val="10"/>
          <w:rFonts w:hint="eastAsia" w:ascii="仿宋_GB2312" w:hAnsi="仿宋_GB2312" w:eastAsia="仿宋_GB2312"/>
          <w:b w:val="0"/>
          <w:i w:val="0"/>
          <w:caps w:val="0"/>
          <w:color w:val="000000"/>
          <w:spacing w:val="0"/>
          <w:w w:val="100"/>
          <w:kern w:val="2"/>
          <w:sz w:val="32"/>
          <w:szCs w:val="32"/>
          <w:lang w:val="en-US" w:eastAsia="zh-CN" w:bidi="ar-SA"/>
        </w:rPr>
        <w:t>余土用于整平清淤时库底坑洼，可保证清淤物全部利用。施工营地设置垃圾箱，生活垃圾定期由环卫部门集中收集处理。一般固体废弃物排放执行《一般工业固体废物贮存和填埋污染控制标准》（GB18599-2020）。</w:t>
      </w:r>
    </w:p>
    <w:p w14:paraId="66F28379">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Style w:val="10"/>
          <w:rFonts w:hint="eastAsia" w:ascii="仿宋_GB2312" w:hAnsi="仿宋_GB2312" w:eastAsia="仿宋_GB2312"/>
          <w:b w:val="0"/>
          <w:i w:val="0"/>
          <w:caps w:val="0"/>
          <w:color w:val="auto"/>
          <w:spacing w:val="0"/>
          <w:w w:val="100"/>
          <w:kern w:val="2"/>
          <w:sz w:val="32"/>
          <w:szCs w:val="32"/>
          <w:lang w:val="en-US" w:eastAsia="zh-CN" w:bidi="ar-SA"/>
        </w:rPr>
      </w:pPr>
      <w:r>
        <w:rPr>
          <w:rStyle w:val="10"/>
          <w:rFonts w:ascii="仿宋_GB2312" w:hAnsi="仿宋_GB2312" w:eastAsia="仿宋_GB2312"/>
          <w:b w:val="0"/>
          <w:i w:val="0"/>
          <w:caps w:val="0"/>
          <w:color w:val="auto"/>
          <w:spacing w:val="0"/>
          <w:w w:val="100"/>
          <w:kern w:val="2"/>
          <w:sz w:val="32"/>
          <w:szCs w:val="32"/>
          <w:lang w:val="en-US" w:eastAsia="zh-CN" w:bidi="ar-SA"/>
        </w:rPr>
        <w:t>三、</w:t>
      </w:r>
      <w:r>
        <w:rPr>
          <w:rStyle w:val="10"/>
          <w:rFonts w:hint="eastAsia" w:ascii="仿宋_GB2312" w:hAnsi="仿宋_GB2312" w:eastAsia="仿宋_GB2312"/>
          <w:b w:val="0"/>
          <w:i w:val="0"/>
          <w:caps w:val="0"/>
          <w:color w:val="auto"/>
          <w:spacing w:val="0"/>
          <w:w w:val="100"/>
          <w:kern w:val="2"/>
          <w:sz w:val="32"/>
          <w:szCs w:val="32"/>
          <w:lang w:val="en-US" w:eastAsia="zh-CN" w:bidi="ar-SA"/>
        </w:rPr>
        <w:t>项目建设要严格执行环保“三同时”制度。并按照《报告表》中提出的各项要求,积极落实各项污染防治措施。项目建成后须按规定进行环境保护竣工验收。环境保护措施未落实到位，不得正式投入运营；如项目的性质、规模、地点、采用的防治污染、防止生态破坏措施发生重大变动的，须报经我局重新审批。</w:t>
      </w:r>
    </w:p>
    <w:p w14:paraId="045CE490">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四、大同市灵丘县生态环境保护综合行政执法队负责该项目建设期及运营期日常监督管理工作。</w:t>
      </w:r>
    </w:p>
    <w:p w14:paraId="45C7ACA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360" w:firstLineChars="200"/>
        <w:jc w:val="both"/>
        <w:textAlignment w:val="baseline"/>
        <w:rPr>
          <w:rStyle w:val="10"/>
          <w:rFonts w:ascii="仿宋_GB2312" w:hAnsi="仿宋_GB2312" w:eastAsia="仿宋_GB2312"/>
          <w:b w:val="0"/>
          <w:i w:val="0"/>
          <w:caps w:val="0"/>
          <w:spacing w:val="0"/>
          <w:w w:val="100"/>
          <w:kern w:val="2"/>
          <w:sz w:val="18"/>
          <w:szCs w:val="18"/>
          <w:lang w:val="en-US" w:eastAsia="zh-CN" w:bidi="ar-SA"/>
        </w:rPr>
      </w:pPr>
    </w:p>
    <w:p w14:paraId="5BB9563B">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360" w:firstLineChars="200"/>
        <w:jc w:val="both"/>
        <w:textAlignment w:val="baseline"/>
        <w:rPr>
          <w:rStyle w:val="10"/>
          <w:rFonts w:ascii="仿宋_GB2312" w:hAnsi="仿宋_GB2312" w:eastAsia="仿宋_GB2312"/>
          <w:b w:val="0"/>
          <w:i w:val="0"/>
          <w:caps w:val="0"/>
          <w:spacing w:val="0"/>
          <w:w w:val="100"/>
          <w:kern w:val="2"/>
          <w:sz w:val="18"/>
          <w:szCs w:val="18"/>
          <w:lang w:val="en-US" w:eastAsia="zh-CN" w:bidi="ar-SA"/>
        </w:rPr>
      </w:pPr>
    </w:p>
    <w:p w14:paraId="4722AA30">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360" w:firstLineChars="200"/>
        <w:jc w:val="both"/>
        <w:textAlignment w:val="baseline"/>
        <w:rPr>
          <w:rStyle w:val="10"/>
          <w:rFonts w:ascii="仿宋_GB2312" w:hAnsi="仿宋_GB2312" w:eastAsia="仿宋_GB2312"/>
          <w:b w:val="0"/>
          <w:i w:val="0"/>
          <w:caps w:val="0"/>
          <w:spacing w:val="0"/>
          <w:w w:val="100"/>
          <w:kern w:val="2"/>
          <w:sz w:val="18"/>
          <w:szCs w:val="18"/>
          <w:lang w:val="en-US" w:eastAsia="zh-CN" w:bidi="ar-SA"/>
        </w:rPr>
      </w:pPr>
    </w:p>
    <w:p w14:paraId="352B695F">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firstLine="3840" w:firstLineChars="1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大同市生态环境局灵丘分局</w:t>
      </w:r>
    </w:p>
    <w:p w14:paraId="66982F01">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firstLine="4800" w:firstLineChars="1500"/>
        <w:jc w:val="both"/>
        <w:textAlignment w:val="baseline"/>
        <w:rPr>
          <w:rFonts w:hint="eastAsia" w:ascii="仿宋_GB2312" w:hAnsi="仿宋_GB2312" w:eastAsia="仿宋_GB2312" w:cs="仿宋_GB2312"/>
          <w:spacing w:val="0"/>
          <w:sz w:val="32"/>
          <w:szCs w:val="32"/>
        </w:rPr>
      </w:pPr>
      <w:r>
        <w:rPr>
          <w:rStyle w:val="10"/>
          <w:rFonts w:ascii="仿宋_GB2312" w:hAnsi="仿宋_GB2312" w:eastAsia="仿宋_GB2312"/>
          <w:b w:val="0"/>
          <w:i w:val="0"/>
          <w:caps w:val="0"/>
          <w:spacing w:val="0"/>
          <w:w w:val="100"/>
          <w:kern w:val="2"/>
          <w:sz w:val="32"/>
          <w:szCs w:val="32"/>
          <w:lang w:val="en-US" w:eastAsia="zh-CN" w:bidi="ar-SA"/>
        </w:rPr>
        <w:t>202</w:t>
      </w:r>
      <w:r>
        <w:rPr>
          <w:rStyle w:val="10"/>
          <w:rFonts w:hint="eastAsia" w:ascii="仿宋_GB2312" w:hAnsi="仿宋_GB2312" w:eastAsia="仿宋_GB2312"/>
          <w:b w:val="0"/>
          <w:i w:val="0"/>
          <w:caps w:val="0"/>
          <w:spacing w:val="0"/>
          <w:w w:val="100"/>
          <w:kern w:val="2"/>
          <w:sz w:val="32"/>
          <w:szCs w:val="32"/>
          <w:lang w:val="en-US" w:eastAsia="zh-CN" w:bidi="ar-SA"/>
        </w:rPr>
        <w:t>5</w:t>
      </w:r>
      <w:r>
        <w:rPr>
          <w:rStyle w:val="10"/>
          <w:rFonts w:ascii="仿宋_GB2312" w:hAnsi="仿宋_GB2312" w:eastAsia="仿宋_GB2312"/>
          <w:b w:val="0"/>
          <w:i w:val="0"/>
          <w:caps w:val="0"/>
          <w:spacing w:val="0"/>
          <w:w w:val="100"/>
          <w:kern w:val="2"/>
          <w:sz w:val="32"/>
          <w:szCs w:val="32"/>
          <w:lang w:val="en-US" w:eastAsia="zh-CN" w:bidi="ar-SA"/>
        </w:rPr>
        <w:t>年</w:t>
      </w:r>
      <w:r>
        <w:rPr>
          <w:rStyle w:val="10"/>
          <w:rFonts w:hint="eastAsia" w:ascii="仿宋_GB2312" w:hAnsi="仿宋_GB2312" w:eastAsia="仿宋_GB2312"/>
          <w:b w:val="0"/>
          <w:i w:val="0"/>
          <w:caps w:val="0"/>
          <w:spacing w:val="0"/>
          <w:w w:val="100"/>
          <w:kern w:val="2"/>
          <w:sz w:val="32"/>
          <w:szCs w:val="32"/>
          <w:lang w:val="en-US" w:eastAsia="zh-CN" w:bidi="ar-SA"/>
        </w:rPr>
        <w:t>5</w:t>
      </w:r>
      <w:r>
        <w:rPr>
          <w:rStyle w:val="10"/>
          <w:rFonts w:ascii="仿宋_GB2312" w:hAnsi="仿宋_GB2312" w:eastAsia="仿宋_GB2312"/>
          <w:b w:val="0"/>
          <w:i w:val="0"/>
          <w:caps w:val="0"/>
          <w:spacing w:val="0"/>
          <w:w w:val="100"/>
          <w:kern w:val="2"/>
          <w:sz w:val="32"/>
          <w:szCs w:val="32"/>
          <w:lang w:val="en-US" w:eastAsia="zh-CN" w:bidi="ar-SA"/>
        </w:rPr>
        <w:t>月</w:t>
      </w:r>
      <w:r>
        <w:rPr>
          <w:rStyle w:val="10"/>
          <w:rFonts w:hint="eastAsia" w:ascii="仿宋_GB2312" w:hAnsi="仿宋_GB2312" w:eastAsia="仿宋_GB2312"/>
          <w:b w:val="0"/>
          <w:i w:val="0"/>
          <w:caps w:val="0"/>
          <w:spacing w:val="0"/>
          <w:w w:val="100"/>
          <w:kern w:val="2"/>
          <w:sz w:val="32"/>
          <w:szCs w:val="32"/>
          <w:lang w:val="en-US" w:eastAsia="zh-CN" w:bidi="ar-SA"/>
        </w:rPr>
        <w:t>6</w:t>
      </w:r>
      <w:r>
        <w:rPr>
          <w:rStyle w:val="10"/>
          <w:rFonts w:ascii="仿宋_GB2312" w:hAnsi="仿宋_GB2312" w:eastAsia="仿宋_GB2312"/>
          <w:b w:val="0"/>
          <w:i w:val="0"/>
          <w:caps w:val="0"/>
          <w:spacing w:val="0"/>
          <w:w w:val="100"/>
          <w:kern w:val="2"/>
          <w:sz w:val="32"/>
          <w:szCs w:val="32"/>
          <w:lang w:val="en-US" w:eastAsia="zh-CN" w:bidi="ar-SA"/>
        </w:rPr>
        <w:t>日</w:t>
      </w:r>
    </w:p>
    <w:p w14:paraId="57B55A6C">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firstLine="6384" w:firstLineChars="1400"/>
        <w:jc w:val="both"/>
        <w:textAlignment w:val="baseline"/>
        <w:rPr>
          <w:rFonts w:hint="eastAsia" w:ascii="仿宋" w:hAnsi="仿宋" w:eastAsia="仿宋" w:cs="仿宋"/>
          <w:color w:val="auto"/>
          <w:spacing w:val="68"/>
          <w:sz w:val="32"/>
          <w:szCs w:val="32"/>
          <w:u w:val="single"/>
          <w:lang w:val="en-US" w:eastAsia="zh-CN"/>
        </w:rPr>
      </w:pPr>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jljZTYxNTUzNmM1NDNmMmQ3ZWM5YmI4ODgxMjIifQ=="/>
  </w:docVars>
  <w:rsids>
    <w:rsidRoot w:val="3B9F3D19"/>
    <w:rsid w:val="0BC63B74"/>
    <w:rsid w:val="0EEC057A"/>
    <w:rsid w:val="0F6A0E1E"/>
    <w:rsid w:val="10892C41"/>
    <w:rsid w:val="17E27476"/>
    <w:rsid w:val="1E8A2A3D"/>
    <w:rsid w:val="1ED24E6B"/>
    <w:rsid w:val="1EDD7021"/>
    <w:rsid w:val="25462E46"/>
    <w:rsid w:val="2AB54E7F"/>
    <w:rsid w:val="3B9F3D19"/>
    <w:rsid w:val="3F9B5BB1"/>
    <w:rsid w:val="42074515"/>
    <w:rsid w:val="48D423BE"/>
    <w:rsid w:val="49D10ACC"/>
    <w:rsid w:val="4EC64BEA"/>
    <w:rsid w:val="4F0C50FB"/>
    <w:rsid w:val="5AD216C5"/>
    <w:rsid w:val="61DE04AF"/>
    <w:rsid w:val="689E2EA1"/>
    <w:rsid w:val="6A047FFE"/>
    <w:rsid w:val="71D12885"/>
    <w:rsid w:val="75E361C9"/>
    <w:rsid w:val="7F336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autoRedefine/>
    <w:qFormat/>
    <w:uiPriority w:val="0"/>
  </w:style>
  <w:style w:type="paragraph" w:customStyle="1" w:styleId="7">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
    <w:name w:val="NormalCharacter"/>
    <w:autoRedefine/>
    <w:qFormat/>
    <w:uiPriority w:val="0"/>
    <w:rPr>
      <w:kern w:val="2"/>
      <w:sz w:val="21"/>
      <w:lang w:val="en-US" w:eastAsia="zh-CN" w:bidi="ar-SA"/>
    </w:rPr>
  </w:style>
  <w:style w:type="paragraph" w:customStyle="1" w:styleId="11">
    <w:name w:val="UserStyle_7"/>
    <w:autoRedefine/>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12">
    <w:name w:val="UserStyle_20"/>
    <w:autoRedefine/>
    <w:qFormat/>
    <w:uiPriority w:val="0"/>
    <w:pPr>
      <w:textAlignment w:val="baseline"/>
    </w:pPr>
    <w:rPr>
      <w:rFonts w:ascii="宋体" w:hAnsi="Calibri" w:eastAsia="宋体" w:cs="Times New Roman"/>
      <w:color w:val="000000"/>
      <w:sz w:val="24"/>
      <w:szCs w:val="24"/>
      <w:lang w:val="en-US" w:eastAsia="zh-CN" w:bidi="ar-SA"/>
    </w:rPr>
  </w:style>
  <w:style w:type="paragraph" w:customStyle="1" w:styleId="13">
    <w:name w:val="UserStyle_17"/>
    <w:autoRedefine/>
    <w:qFormat/>
    <w:uiPriority w:val="0"/>
    <w:pPr>
      <w:jc w:val="both"/>
      <w:textAlignment w:val="baseline"/>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594</Words>
  <Characters>648</Characters>
  <Lines>0</Lines>
  <Paragraphs>0</Paragraphs>
  <TotalTime>0</TotalTime>
  <ScaleCrop>false</ScaleCrop>
  <LinksUpToDate>false</LinksUpToDate>
  <CharactersWithSpaces>650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2020-05-25T09:58:00Z</dcterms:created>
  <dc:creator>丽纱</dc:creator>
  <cp:lastModifiedBy>丽纱</cp:lastModifiedBy>
  <dcterms:modified xsi:type="dcterms:W3CDTF">2025-05-06T03:09:20Z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37A6BBA76E41482195666D465E33CC4F</vt:lpwstr>
  </property>
  <property fmtid="{D5CDD505-2E9C-101B-9397-08002B2CF9AE}" pid="4" name="KSOTemplateDocerSaveRecord">
    <vt:lpwstr>eyJoZGlkIjoiZDlmMjljZTYxNTUzNmM1NDNmMmQ3ZWM5YmI4ODgxMjIiLCJ1c2VySWQiOiIzNTkwNDA3MTgifQ==</vt:lpwstr>
  </property>
</Properties>
</file>