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9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宋体" w:cs="微软雅黑"/>
          <w:b/>
          <w:i w:val="0"/>
          <w:caps w:val="0"/>
          <w:color w:val="333333"/>
          <w:spacing w:val="0"/>
          <w:sz w:val="27"/>
          <w:szCs w:val="27"/>
          <w:lang w:val="en-US" w:eastAsia="zh-CN"/>
        </w:rPr>
      </w:pPr>
      <w:r>
        <w:rPr>
          <w:rFonts w:hint="eastAsia" w:ascii="宋体" w:hAnsi="宋体" w:eastAsia="宋体" w:cs="宋体"/>
          <w:b w:val="0"/>
          <w:i w:val="0"/>
          <w:caps w:val="0"/>
          <w:color w:val="000000"/>
          <w:spacing w:val="0"/>
          <w:sz w:val="30"/>
          <w:szCs w:val="30"/>
          <w:shd w:val="clear" w:fill="FFFFFF"/>
        </w:rPr>
        <w:t>大同市生态环境局灵丘分局202</w:t>
      </w:r>
      <w:r>
        <w:rPr>
          <w:rFonts w:hint="eastAsia" w:cs="宋体"/>
          <w:b w:val="0"/>
          <w:i w:val="0"/>
          <w:caps w:val="0"/>
          <w:color w:val="000000"/>
          <w:spacing w:val="0"/>
          <w:sz w:val="30"/>
          <w:szCs w:val="30"/>
          <w:shd w:val="clear" w:fill="FFFFFF"/>
          <w:lang w:val="en-US" w:eastAsia="zh-CN"/>
        </w:rPr>
        <w:t>4</w:t>
      </w:r>
      <w:r>
        <w:rPr>
          <w:rFonts w:hint="eastAsia" w:ascii="宋体" w:hAnsi="宋体" w:eastAsia="宋体" w:cs="宋体"/>
          <w:b w:val="0"/>
          <w:i w:val="0"/>
          <w:caps w:val="0"/>
          <w:color w:val="000000"/>
          <w:spacing w:val="0"/>
          <w:sz w:val="30"/>
          <w:szCs w:val="30"/>
          <w:shd w:val="clear" w:fill="FFFFFF"/>
        </w:rPr>
        <w:t>年</w:t>
      </w:r>
      <w:r>
        <w:rPr>
          <w:rFonts w:hint="eastAsia" w:cs="宋体"/>
          <w:b w:val="0"/>
          <w:i w:val="0"/>
          <w:caps w:val="0"/>
          <w:color w:val="000000"/>
          <w:spacing w:val="0"/>
          <w:sz w:val="30"/>
          <w:szCs w:val="30"/>
          <w:shd w:val="clear" w:fill="FFFFFF"/>
          <w:lang w:val="en-US" w:eastAsia="zh-CN"/>
        </w:rPr>
        <w:t>12</w:t>
      </w:r>
      <w:r>
        <w:rPr>
          <w:rFonts w:hint="eastAsia" w:ascii="宋体" w:hAnsi="宋体" w:eastAsia="宋体" w:cs="宋体"/>
          <w:b w:val="0"/>
          <w:i w:val="0"/>
          <w:caps w:val="0"/>
          <w:color w:val="000000"/>
          <w:spacing w:val="0"/>
          <w:sz w:val="30"/>
          <w:szCs w:val="30"/>
          <w:shd w:val="clear" w:fill="FFFFFF"/>
        </w:rPr>
        <w:t>月</w:t>
      </w:r>
      <w:r>
        <w:rPr>
          <w:rFonts w:hint="eastAsia" w:cs="宋体"/>
          <w:b w:val="0"/>
          <w:i w:val="0"/>
          <w:caps w:val="0"/>
          <w:color w:val="000000"/>
          <w:spacing w:val="0"/>
          <w:sz w:val="30"/>
          <w:szCs w:val="30"/>
          <w:shd w:val="clear" w:fill="FFFFFF"/>
          <w:lang w:val="en-US" w:eastAsia="zh-CN"/>
        </w:rPr>
        <w:t>19</w:t>
      </w:r>
      <w:r>
        <w:rPr>
          <w:rFonts w:hint="eastAsia" w:ascii="宋体" w:hAnsi="宋体" w:eastAsia="宋体" w:cs="宋体"/>
          <w:b w:val="0"/>
          <w:i w:val="0"/>
          <w:caps w:val="0"/>
          <w:color w:val="000000"/>
          <w:spacing w:val="0"/>
          <w:sz w:val="30"/>
          <w:szCs w:val="30"/>
          <w:shd w:val="clear" w:fill="FFFFFF"/>
        </w:rPr>
        <w:t>日拟作出的建设项目环境影响评价文件审批意见的公示</w:t>
      </w:r>
    </w:p>
    <w:p w14:paraId="0C7D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default" w:ascii="Times New Roman" w:hAnsi="Times New Roman" w:cs="Times New Roman"/>
          <w:sz w:val="21"/>
          <w:szCs w:val="21"/>
        </w:rPr>
      </w:pPr>
      <w:r>
        <w:rPr>
          <w:rFonts w:ascii="仿宋_GB2312" w:hAnsi="Times New Roman" w:eastAsia="仿宋_GB2312" w:cs="仿宋_GB2312"/>
          <w:b w:val="0"/>
          <w:i w:val="0"/>
          <w:caps w:val="0"/>
          <w:color w:val="2A2A2A"/>
          <w:spacing w:val="0"/>
          <w:sz w:val="24"/>
          <w:szCs w:val="24"/>
          <w:shd w:val="clear" w:fill="FFFFFF"/>
        </w:rPr>
        <w:t>根据建设项目环境影响评价审批程序的有关规定，经审查，</w:t>
      </w:r>
      <w:r>
        <w:rPr>
          <w:rFonts w:hint="default" w:ascii="仿宋_GB2312" w:hAnsi="Times New Roman" w:eastAsia="仿宋_GB2312" w:cs="仿宋_GB2312"/>
          <w:b w:val="0"/>
          <w:i w:val="0"/>
          <w:caps w:val="0"/>
          <w:color w:val="2A2A2A"/>
          <w:spacing w:val="0"/>
          <w:sz w:val="24"/>
          <w:szCs w:val="24"/>
          <w:shd w:val="clear" w:fill="FFFFFF"/>
        </w:rPr>
        <w:t>202</w:t>
      </w:r>
      <w:r>
        <w:rPr>
          <w:rFonts w:hint="eastAsia" w:ascii="仿宋_GB2312" w:hAnsi="Times New Roman" w:eastAsia="仿宋_GB2312" w:cs="仿宋_GB2312"/>
          <w:b w:val="0"/>
          <w:i w:val="0"/>
          <w:caps w:val="0"/>
          <w:color w:val="2A2A2A"/>
          <w:spacing w:val="0"/>
          <w:sz w:val="24"/>
          <w:szCs w:val="24"/>
          <w:shd w:val="clear" w:fill="FFFFFF"/>
          <w:lang w:val="en-US" w:eastAsia="zh-CN"/>
        </w:rPr>
        <w:t>4</w:t>
      </w:r>
      <w:r>
        <w:rPr>
          <w:rFonts w:hint="default" w:ascii="仿宋_GB2312" w:hAnsi="Times New Roman" w:eastAsia="仿宋_GB2312" w:cs="仿宋_GB2312"/>
          <w:b w:val="0"/>
          <w:i w:val="0"/>
          <w:caps w:val="0"/>
          <w:color w:val="2A2A2A"/>
          <w:spacing w:val="0"/>
          <w:sz w:val="24"/>
          <w:szCs w:val="24"/>
          <w:shd w:val="clear" w:fill="FFFFFF"/>
        </w:rPr>
        <w:t>年</w:t>
      </w:r>
      <w:r>
        <w:rPr>
          <w:rFonts w:hint="eastAsia" w:ascii="仿宋_GB2312" w:hAnsi="Times New Roman" w:eastAsia="仿宋_GB2312" w:cs="仿宋_GB2312"/>
          <w:b w:val="0"/>
          <w:i w:val="0"/>
          <w:caps w:val="0"/>
          <w:color w:val="2A2A2A"/>
          <w:spacing w:val="0"/>
          <w:sz w:val="24"/>
          <w:szCs w:val="24"/>
          <w:shd w:val="clear" w:fill="FFFFFF"/>
          <w:lang w:val="en-US" w:eastAsia="zh-CN"/>
        </w:rPr>
        <w:t>12</w:t>
      </w:r>
      <w:r>
        <w:rPr>
          <w:rFonts w:hint="default" w:ascii="仿宋_GB2312" w:hAnsi="Times New Roman" w:eastAsia="仿宋_GB2312" w:cs="仿宋_GB2312"/>
          <w:b w:val="0"/>
          <w:i w:val="0"/>
          <w:caps w:val="0"/>
          <w:color w:val="2A2A2A"/>
          <w:spacing w:val="0"/>
          <w:sz w:val="24"/>
          <w:szCs w:val="24"/>
          <w:shd w:val="clear" w:fill="FFFFFF"/>
        </w:rPr>
        <w:t>月</w:t>
      </w:r>
      <w:r>
        <w:rPr>
          <w:rFonts w:hint="eastAsia" w:ascii="仿宋_GB2312" w:hAnsi="Times New Roman" w:eastAsia="仿宋_GB2312" w:cs="仿宋_GB2312"/>
          <w:b w:val="0"/>
          <w:i w:val="0"/>
          <w:caps w:val="0"/>
          <w:color w:val="2A2A2A"/>
          <w:spacing w:val="0"/>
          <w:sz w:val="24"/>
          <w:szCs w:val="24"/>
          <w:shd w:val="clear" w:fill="FFFFFF"/>
          <w:lang w:val="en-US" w:eastAsia="zh-CN"/>
        </w:rPr>
        <w:t>19</w:t>
      </w:r>
      <w:r>
        <w:rPr>
          <w:rFonts w:hint="default" w:ascii="仿宋_GB2312" w:hAnsi="Times New Roman" w:eastAsia="仿宋_GB2312" w:cs="仿宋_GB2312"/>
          <w:b w:val="0"/>
          <w:i w:val="0"/>
          <w:caps w:val="0"/>
          <w:color w:val="2A2A2A"/>
          <w:spacing w:val="0"/>
          <w:sz w:val="24"/>
          <w:szCs w:val="24"/>
          <w:shd w:val="clear" w:fill="FFFFFF"/>
        </w:rPr>
        <w:t>日我局拟对以下建设项目环境影响评价文件作出审批意见。为保证此次审查工作的严肃性和公正性，现将拟作出审批意见的环境影响评价文件基本情况予以公示，</w:t>
      </w:r>
      <w:r>
        <w:rPr>
          <w:rFonts w:hint="default" w:ascii="仿宋_GB2312" w:hAnsi="Times New Roman" w:eastAsia="仿宋_GB2312" w:cs="仿宋_GB2312"/>
          <w:b w:val="0"/>
          <w:i w:val="0"/>
          <w:caps w:val="0"/>
          <w:color w:val="3C3C3C"/>
          <w:spacing w:val="0"/>
          <w:sz w:val="24"/>
          <w:szCs w:val="24"/>
          <w:shd w:val="clear" w:fill="FFFFFF"/>
        </w:rPr>
        <w:t>公示期为202</w:t>
      </w:r>
      <w:r>
        <w:rPr>
          <w:rFonts w:hint="eastAsia" w:ascii="仿宋_GB2312" w:hAnsi="Times New Roman" w:eastAsia="仿宋_GB2312" w:cs="仿宋_GB2312"/>
          <w:b w:val="0"/>
          <w:i w:val="0"/>
          <w:caps w:val="0"/>
          <w:color w:val="3C3C3C"/>
          <w:spacing w:val="0"/>
          <w:sz w:val="24"/>
          <w:szCs w:val="24"/>
          <w:shd w:val="clear" w:fill="FFFFFF"/>
          <w:lang w:val="en-US" w:eastAsia="zh-CN"/>
        </w:rPr>
        <w:t>4</w:t>
      </w:r>
      <w:r>
        <w:rPr>
          <w:rFonts w:hint="default" w:ascii="仿宋_GB2312" w:hAnsi="Times New Roman" w:eastAsia="仿宋_GB2312" w:cs="仿宋_GB2312"/>
          <w:b w:val="0"/>
          <w:i w:val="0"/>
          <w:caps w:val="0"/>
          <w:color w:val="3C3C3C"/>
          <w:spacing w:val="0"/>
          <w:sz w:val="24"/>
          <w:szCs w:val="24"/>
          <w:shd w:val="clear" w:fill="FFFFFF"/>
        </w:rPr>
        <w:t>年</w:t>
      </w:r>
      <w:r>
        <w:rPr>
          <w:rFonts w:hint="eastAsia" w:ascii="仿宋_GB2312" w:hAnsi="Times New Roman" w:eastAsia="仿宋_GB2312" w:cs="仿宋_GB2312"/>
          <w:b w:val="0"/>
          <w:i w:val="0"/>
          <w:caps w:val="0"/>
          <w:color w:val="3C3C3C"/>
          <w:spacing w:val="0"/>
          <w:sz w:val="24"/>
          <w:szCs w:val="24"/>
          <w:shd w:val="clear" w:fill="FFFFFF"/>
          <w:lang w:val="en-US" w:eastAsia="zh-CN"/>
        </w:rPr>
        <w:t>12</w:t>
      </w:r>
      <w:r>
        <w:rPr>
          <w:rFonts w:hint="default" w:ascii="仿宋_GB2312" w:hAnsi="Times New Roman" w:eastAsia="仿宋_GB2312" w:cs="仿宋_GB2312"/>
          <w:b w:val="0"/>
          <w:i w:val="0"/>
          <w:caps w:val="0"/>
          <w:color w:val="3C3C3C"/>
          <w:spacing w:val="0"/>
          <w:sz w:val="24"/>
          <w:szCs w:val="24"/>
          <w:shd w:val="clear" w:fill="FFFFFF"/>
        </w:rPr>
        <w:t>月</w:t>
      </w:r>
      <w:r>
        <w:rPr>
          <w:rFonts w:hint="eastAsia" w:ascii="仿宋_GB2312" w:hAnsi="Times New Roman" w:eastAsia="仿宋_GB2312" w:cs="仿宋_GB2312"/>
          <w:b w:val="0"/>
          <w:i w:val="0"/>
          <w:caps w:val="0"/>
          <w:color w:val="3C3C3C"/>
          <w:spacing w:val="0"/>
          <w:sz w:val="24"/>
          <w:szCs w:val="24"/>
          <w:shd w:val="clear" w:fill="FFFFFF"/>
          <w:lang w:val="en-US" w:eastAsia="zh-CN"/>
        </w:rPr>
        <w:t>19</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25</w:t>
      </w:r>
      <w:bookmarkStart w:id="0" w:name="_GoBack"/>
      <w:bookmarkEnd w:id="0"/>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个工作日）</w:t>
      </w:r>
    </w:p>
    <w:p w14:paraId="1F8CC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听证权利告知：依据《中华人民共和国行政许可法》，自公示起</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个工作日内申请人、利害关系人可对以下拟作出的建设项目环境影响评价文件审批意见要求听证。</w:t>
      </w:r>
    </w:p>
    <w:p w14:paraId="3771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联系电话：0352－8537</w:t>
      </w:r>
      <w:r>
        <w:rPr>
          <w:rFonts w:hint="eastAsia" w:ascii="仿宋_GB2312" w:hAnsi="Times New Roman" w:eastAsia="仿宋_GB2312" w:cs="仿宋_GB2312"/>
          <w:b w:val="0"/>
          <w:i w:val="0"/>
          <w:caps w:val="0"/>
          <w:color w:val="2A2A2A"/>
          <w:spacing w:val="0"/>
          <w:sz w:val="24"/>
          <w:szCs w:val="24"/>
          <w:shd w:val="clear" w:fill="FFFFFF"/>
          <w:lang w:val="en-US" w:eastAsia="zh-CN"/>
        </w:rPr>
        <w:t>816</w:t>
      </w:r>
      <w:r>
        <w:rPr>
          <w:rFonts w:hint="default" w:ascii="仿宋_GB2312" w:hAnsi="Times New Roman" w:eastAsia="仿宋_GB2312" w:cs="仿宋_GB2312"/>
          <w:b w:val="0"/>
          <w:i w:val="0"/>
          <w:caps w:val="0"/>
          <w:color w:val="2A2A2A"/>
          <w:spacing w:val="0"/>
          <w:sz w:val="24"/>
          <w:szCs w:val="24"/>
          <w:shd w:val="clear" w:fill="FFFFFF"/>
        </w:rPr>
        <w:t>（灵丘县政务大厅大同市生态环境局灵丘分局）</w:t>
      </w:r>
    </w:p>
    <w:p w14:paraId="67D8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eastAsia="仿宋_GB2312" w:cs="Times New Roman"/>
          <w:sz w:val="21"/>
          <w:szCs w:val="21"/>
          <w:lang w:val="en-US" w:eastAsia="zh-CN"/>
        </w:rPr>
      </w:pPr>
      <w:r>
        <w:rPr>
          <w:rFonts w:hint="default" w:ascii="仿宋_GB2312" w:hAnsi="Times New Roman" w:eastAsia="仿宋_GB2312" w:cs="仿宋_GB2312"/>
          <w:b w:val="0"/>
          <w:i w:val="0"/>
          <w:caps w:val="0"/>
          <w:color w:val="2A2A2A"/>
          <w:spacing w:val="0"/>
          <w:sz w:val="24"/>
          <w:szCs w:val="24"/>
          <w:shd w:val="clear" w:fill="FFFFFF"/>
        </w:rPr>
        <w:t>通讯地址：灵丘县政务大厅</w:t>
      </w:r>
      <w:r>
        <w:rPr>
          <w:rFonts w:hint="default" w:ascii="仿宋_GB2312" w:hAnsi="Times New Roman" w:eastAsia="仿宋_GB2312" w:cs="仿宋_GB2312"/>
          <w:b w:val="0"/>
          <w:i w:val="0"/>
          <w:caps w:val="0"/>
          <w:color w:val="3C3C3C"/>
          <w:spacing w:val="0"/>
          <w:sz w:val="24"/>
          <w:szCs w:val="24"/>
          <w:shd w:val="clear" w:fill="FFFFFF"/>
        </w:rPr>
        <w:t>     </w:t>
      </w:r>
      <w:r>
        <w:rPr>
          <w:rFonts w:hint="default" w:ascii="仿宋_GB2312" w:hAnsi="Times New Roman" w:eastAsia="仿宋_GB2312" w:cs="仿宋_GB2312"/>
          <w:b w:val="0"/>
          <w:i w:val="0"/>
          <w:caps w:val="0"/>
          <w:color w:val="2A2A2A"/>
          <w:spacing w:val="0"/>
          <w:sz w:val="24"/>
          <w:szCs w:val="24"/>
          <w:shd w:val="clear" w:fill="FFFFFF"/>
        </w:rPr>
        <w:t>邮编：03</w:t>
      </w:r>
      <w:r>
        <w:rPr>
          <w:rFonts w:hint="eastAsia" w:ascii="仿宋_GB2312" w:hAnsi="Times New Roman" w:eastAsia="仿宋_GB2312" w:cs="仿宋_GB2312"/>
          <w:b w:val="0"/>
          <w:i w:val="0"/>
          <w:caps w:val="0"/>
          <w:color w:val="2A2A2A"/>
          <w:spacing w:val="0"/>
          <w:sz w:val="24"/>
          <w:szCs w:val="24"/>
          <w:shd w:val="clear" w:fill="FFFFFF"/>
          <w:lang w:val="en-US" w:eastAsia="zh-CN"/>
        </w:rPr>
        <w:t>4400</w:t>
      </w:r>
    </w:p>
    <w:p w14:paraId="5BC9B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p w14:paraId="06D1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28"/>
        <w:gridCol w:w="766"/>
        <w:gridCol w:w="745"/>
        <w:gridCol w:w="690"/>
        <w:gridCol w:w="1718"/>
        <w:gridCol w:w="3733"/>
      </w:tblGrid>
      <w:tr w14:paraId="08A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jc w:val="center"/>
        </w:trPr>
        <w:tc>
          <w:tcPr>
            <w:tcW w:w="56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274D4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序号</w:t>
            </w:r>
          </w:p>
        </w:tc>
        <w:tc>
          <w:tcPr>
            <w:tcW w:w="72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7A535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w:t>
            </w:r>
          </w:p>
          <w:p w14:paraId="54859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名称</w:t>
            </w:r>
          </w:p>
        </w:tc>
        <w:tc>
          <w:tcPr>
            <w:tcW w:w="76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2B8D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建设地点</w:t>
            </w:r>
          </w:p>
        </w:tc>
        <w:tc>
          <w:tcPr>
            <w:tcW w:w="74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9D90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w:t>
            </w:r>
          </w:p>
          <w:p w14:paraId="2BF55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单位</w:t>
            </w:r>
          </w:p>
        </w:tc>
        <w:tc>
          <w:tcPr>
            <w:tcW w:w="690"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1CFE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环境影响评价机构</w:t>
            </w:r>
          </w:p>
        </w:tc>
        <w:tc>
          <w:tcPr>
            <w:tcW w:w="171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1F5C3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项目概况</w:t>
            </w:r>
          </w:p>
        </w:tc>
        <w:tc>
          <w:tcPr>
            <w:tcW w:w="3733"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46C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主要环境影响及预防或者减轻不良环境影响的对策和措施</w:t>
            </w:r>
          </w:p>
        </w:tc>
      </w:tr>
      <w:tr w14:paraId="0A377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4203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1</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CB39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灵丘县中源矿业有限责任公司冶炼尘灰综合利用项目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F8B4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山西省大同市灵丘县武灵镇高渠沟村北 600m 处（中源矿业公司院内）</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CD7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灵丘县中源矿业有限责任公司</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C3D9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_GB2312" w:hAnsi="Calibri" w:eastAsia="仿宋_GB2312" w:cs="仿宋_GB2312"/>
                <w:sz w:val="18"/>
                <w:szCs w:val="18"/>
                <w:lang w:eastAsia="zh-CN"/>
              </w:rPr>
              <w:t>山西国寰工程有限公司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7CC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18"/>
                <w:szCs w:val="18"/>
              </w:rPr>
            </w:pPr>
            <w:r>
              <w:rPr>
                <w:rFonts w:hint="eastAsia" w:ascii="仿宋_GB2312" w:hAnsi="仿宋" w:eastAsia="仿宋_GB2312" w:cs="仿宋"/>
                <w:color w:val="auto"/>
                <w:spacing w:val="-11"/>
                <w:sz w:val="18"/>
                <w:szCs w:val="18"/>
                <w:lang w:val="en-US" w:eastAsia="zh-CN"/>
              </w:rPr>
              <w:t>项目位于</w:t>
            </w:r>
            <w:r>
              <w:rPr>
                <w:rStyle w:val="7"/>
                <w:rFonts w:hint="eastAsia" w:ascii="仿宋_GB2312" w:hAnsi="仿宋" w:eastAsia="仿宋_GB2312"/>
                <w:b w:val="0"/>
                <w:i w:val="0"/>
                <w:caps w:val="0"/>
                <w:color w:val="000000"/>
                <w:spacing w:val="0"/>
                <w:w w:val="100"/>
                <w:sz w:val="18"/>
                <w:szCs w:val="18"/>
                <w:lang w:val="en-US" w:eastAsia="zh-CN" w:bidi="ar-SA"/>
              </w:rPr>
              <w:t>山西省大同市灵丘县武灵镇高渠沟村北600m处（中源矿业公司院内），</w:t>
            </w:r>
            <w:r>
              <w:rPr>
                <w:rStyle w:val="7"/>
                <w:rFonts w:hint="default" w:ascii="仿宋_GB2312" w:hAnsi="仿宋" w:eastAsia="仿宋_GB2312" w:cs="Times New Roman"/>
                <w:b w:val="0"/>
                <w:i w:val="0"/>
                <w:caps w:val="0"/>
                <w:spacing w:val="-6"/>
                <w:w w:val="100"/>
                <w:kern w:val="2"/>
                <w:sz w:val="18"/>
                <w:szCs w:val="18"/>
                <w:lang w:val="en-US" w:eastAsia="zh-CN" w:bidi="ar-SA"/>
              </w:rPr>
              <w:t>用地面积</w:t>
            </w:r>
            <w:r>
              <w:rPr>
                <w:rStyle w:val="7"/>
                <w:rFonts w:hint="eastAsia" w:ascii="仿宋_GB2312" w:hAnsi="仿宋" w:eastAsia="仿宋_GB2312"/>
                <w:b w:val="0"/>
                <w:i w:val="0"/>
                <w:caps w:val="0"/>
                <w:color w:val="auto"/>
                <w:spacing w:val="0"/>
                <w:w w:val="100"/>
                <w:sz w:val="18"/>
                <w:szCs w:val="18"/>
                <w:lang w:val="en-US" w:eastAsia="zh-CN" w:bidi="ar-SA"/>
              </w:rPr>
              <w:t>2438</w:t>
            </w:r>
            <w:r>
              <w:rPr>
                <w:rStyle w:val="7"/>
                <w:rFonts w:hint="default" w:ascii="仿宋_GB2312" w:hAnsi="仿宋" w:eastAsia="仿宋_GB2312" w:cs="Times New Roman"/>
                <w:b w:val="0"/>
                <w:i w:val="0"/>
                <w:caps w:val="0"/>
                <w:spacing w:val="-6"/>
                <w:w w:val="100"/>
                <w:kern w:val="2"/>
                <w:sz w:val="18"/>
                <w:szCs w:val="18"/>
                <w:lang w:val="en-US" w:eastAsia="zh-CN" w:bidi="ar-SA"/>
              </w:rPr>
              <w:t>m</w:t>
            </w:r>
            <w:r>
              <w:rPr>
                <w:rStyle w:val="7"/>
                <w:rFonts w:hint="default" w:ascii="仿宋_GB2312" w:hAnsi="仿宋" w:eastAsia="仿宋_GB2312" w:cs="Times New Roman"/>
                <w:b w:val="0"/>
                <w:i w:val="0"/>
                <w:caps w:val="0"/>
                <w:spacing w:val="-6"/>
                <w:w w:val="100"/>
                <w:kern w:val="2"/>
                <w:sz w:val="18"/>
                <w:szCs w:val="18"/>
                <w:vertAlign w:val="superscript"/>
                <w:lang w:val="en-US" w:eastAsia="zh-CN" w:bidi="ar-SA"/>
              </w:rPr>
              <w:t>2</w:t>
            </w:r>
            <w:r>
              <w:rPr>
                <w:rStyle w:val="7"/>
                <w:rFonts w:hint="eastAsia" w:ascii="仿宋_GB2312" w:hAnsi="仿宋" w:eastAsia="仿宋_GB2312" w:cs="Times New Roman"/>
                <w:b w:val="0"/>
                <w:i w:val="0"/>
                <w:caps w:val="0"/>
                <w:spacing w:val="-6"/>
                <w:w w:val="100"/>
                <w:kern w:val="2"/>
                <w:sz w:val="18"/>
                <w:szCs w:val="18"/>
                <w:lang w:val="en-US" w:eastAsia="zh-CN" w:bidi="ar-SA"/>
              </w:rPr>
              <w:t>。主要建设内容：利用中源矿业西北侧空置厂房作为生产车间，并配套建设产品库、一般固废暂存库等。</w:t>
            </w:r>
            <w:r>
              <w:rPr>
                <w:rStyle w:val="7"/>
                <w:rFonts w:ascii="仿宋_GB2312" w:hAnsi="仿宋" w:eastAsia="仿宋_GB2312"/>
                <w:b w:val="0"/>
                <w:i w:val="0"/>
                <w:caps w:val="0"/>
                <w:color w:val="auto"/>
                <w:spacing w:val="0"/>
                <w:w w:val="100"/>
                <w:sz w:val="18"/>
                <w:szCs w:val="18"/>
                <w:lang w:val="en-US" w:eastAsia="zh-CN" w:bidi="ar-SA"/>
              </w:rPr>
              <w:t>项目总投资为</w:t>
            </w:r>
            <w:r>
              <w:rPr>
                <w:rStyle w:val="7"/>
                <w:rFonts w:hint="eastAsia" w:ascii="仿宋_GB2312" w:hAnsi="仿宋" w:eastAsia="仿宋_GB2312"/>
                <w:b w:val="0"/>
                <w:i w:val="0"/>
                <w:caps w:val="0"/>
                <w:color w:val="auto"/>
                <w:spacing w:val="0"/>
                <w:w w:val="100"/>
                <w:sz w:val="18"/>
                <w:szCs w:val="18"/>
                <w:lang w:val="en-US" w:eastAsia="zh-CN" w:bidi="ar-SA"/>
              </w:rPr>
              <w:t>950</w:t>
            </w:r>
            <w:r>
              <w:rPr>
                <w:rStyle w:val="7"/>
                <w:rFonts w:ascii="仿宋_GB2312" w:hAnsi="仿宋" w:eastAsia="仿宋_GB2312"/>
                <w:b w:val="0"/>
                <w:i w:val="0"/>
                <w:caps w:val="0"/>
                <w:color w:val="auto"/>
                <w:spacing w:val="0"/>
                <w:w w:val="100"/>
                <w:sz w:val="18"/>
                <w:szCs w:val="18"/>
                <w:lang w:val="en-US" w:eastAsia="zh-CN" w:bidi="ar-SA"/>
              </w:rPr>
              <w:t>万元，环保投资</w:t>
            </w:r>
            <w:r>
              <w:rPr>
                <w:rStyle w:val="7"/>
                <w:rFonts w:hint="eastAsia" w:ascii="仿宋_GB2312" w:hAnsi="仿宋" w:eastAsia="仿宋_GB2312"/>
                <w:b w:val="0"/>
                <w:i w:val="0"/>
                <w:caps w:val="0"/>
                <w:color w:val="auto"/>
                <w:spacing w:val="0"/>
                <w:w w:val="100"/>
                <w:sz w:val="18"/>
                <w:szCs w:val="18"/>
                <w:lang w:val="en-US" w:eastAsia="zh-CN" w:bidi="ar-SA"/>
              </w:rPr>
              <w:t>43</w:t>
            </w:r>
            <w:r>
              <w:rPr>
                <w:rStyle w:val="7"/>
                <w:rFonts w:ascii="仿宋_GB2312" w:hAnsi="仿宋" w:eastAsia="仿宋_GB2312"/>
                <w:b w:val="0"/>
                <w:i w:val="0"/>
                <w:caps w:val="0"/>
                <w:color w:val="auto"/>
                <w:spacing w:val="0"/>
                <w:w w:val="100"/>
                <w:sz w:val="18"/>
                <w:szCs w:val="18"/>
                <w:lang w:val="en-US" w:eastAsia="zh-CN" w:bidi="ar-SA"/>
              </w:rPr>
              <w:t>万元，占总投资比例的</w:t>
            </w:r>
            <w:r>
              <w:rPr>
                <w:rStyle w:val="7"/>
                <w:rFonts w:hint="eastAsia" w:ascii="仿宋_GB2312" w:hAnsi="仿宋" w:eastAsia="仿宋_GB2312"/>
                <w:b w:val="0"/>
                <w:i w:val="0"/>
                <w:caps w:val="0"/>
                <w:color w:val="auto"/>
                <w:spacing w:val="0"/>
                <w:w w:val="100"/>
                <w:sz w:val="18"/>
                <w:szCs w:val="18"/>
                <w:lang w:val="en-US" w:eastAsia="zh-CN" w:bidi="ar-SA"/>
              </w:rPr>
              <w:t>4.5%</w:t>
            </w:r>
            <w:r>
              <w:rPr>
                <w:rStyle w:val="7"/>
                <w:rFonts w:ascii="仿宋_GB2312" w:hAnsi="仿宋" w:eastAsia="仿宋_GB2312"/>
                <w:b w:val="0"/>
                <w:i w:val="0"/>
                <w:caps w:val="0"/>
                <w:color w:val="auto"/>
                <w:spacing w:val="0"/>
                <w:w w:val="100"/>
                <w:sz w:val="18"/>
                <w:szCs w:val="18"/>
                <w:lang w:val="en-US" w:eastAsia="zh-CN" w:bidi="ar-SA"/>
              </w:rPr>
              <w:t>。</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8D88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环境影响及对措施:</w:t>
            </w:r>
          </w:p>
          <w:p w14:paraId="0E32C2C8">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ind w:left="0" w:leftChars="0" w:firstLine="360" w:firstLineChars="200"/>
              <w:jc w:val="both"/>
              <w:textAlignment w:val="baseline"/>
              <w:rPr>
                <w:rStyle w:val="7"/>
                <w:rFonts w:ascii="仿宋_GB2312" w:hAnsi="仿宋_GB2312" w:eastAsia="仿宋_GB2312"/>
                <w:b w:val="0"/>
                <w:i w:val="0"/>
                <w:caps w:val="0"/>
                <w:color w:val="0000FF"/>
                <w:spacing w:val="0"/>
                <w:w w:val="100"/>
                <w:kern w:val="2"/>
                <w:sz w:val="18"/>
                <w:szCs w:val="18"/>
                <w:lang w:val="en-US" w:eastAsia="zh-CN" w:bidi="ar-SA"/>
              </w:rPr>
            </w:pPr>
            <w:r>
              <w:rPr>
                <w:rStyle w:val="7"/>
                <w:rFonts w:hint="eastAsia" w:ascii="仿宋_GB2312" w:hAnsi="仿宋_GB2312" w:eastAsia="仿宋_GB2312"/>
                <w:b w:val="0"/>
                <w:i w:val="0"/>
                <w:caps w:val="0"/>
                <w:color w:val="000000"/>
                <w:spacing w:val="0"/>
                <w:w w:val="100"/>
                <w:kern w:val="2"/>
                <w:sz w:val="18"/>
                <w:szCs w:val="18"/>
                <w:lang w:val="en-US" w:eastAsia="zh-CN" w:bidi="ar-SA"/>
              </w:rPr>
              <w:t>1</w:t>
            </w:r>
            <w:r>
              <w:rPr>
                <w:rStyle w:val="7"/>
                <w:rFonts w:ascii="仿宋_GB2312" w:hAnsi="仿宋_GB2312" w:eastAsia="仿宋_GB2312"/>
                <w:b w:val="0"/>
                <w:i w:val="0"/>
                <w:caps w:val="0"/>
                <w:color w:val="000000"/>
                <w:spacing w:val="0"/>
                <w:w w:val="100"/>
                <w:kern w:val="2"/>
                <w:sz w:val="18"/>
                <w:szCs w:val="18"/>
                <w:lang w:val="en-US" w:eastAsia="zh-CN" w:bidi="ar-SA"/>
              </w:rPr>
              <w:t>、废气污染防治措施。运营期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全封闭钢结构生产车间，地面硬化并进行防渗处理，车间设升降门，无物料进出时，及时关闭。配置1套喷淋洒水装置，用于卸料及平时堆放抑尘；进出厂道路及厂区内全厂地面全部硬化，并加强养护、修整，定期进行清扫、洒水。沿村道路上要限速行驶。若遇大风天气，则应适当增加道路洒水。在厂区门口设置车辆清洗平台。所有运输车辆通过建立台账完成内部编码登记，场内非道路移动机械参照执行《非道路移动机械污染防治技术政策》中相关要求。运营期废气主要是原料卸料和堆存时产生的无组织颗粒物，执行《大气污染物综合排放标准》（GB16297-1996）表2中大气污染物颗粒物的二级标准。</w:t>
            </w:r>
          </w:p>
          <w:p w14:paraId="49FBEEA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60" w:firstLineChars="200"/>
              <w:jc w:val="both"/>
              <w:textAlignment w:val="baseline"/>
              <w:rPr>
                <w:rStyle w:val="7"/>
                <w:rFonts w:ascii="仿宋_GB2312" w:hAnsi="仿宋_GB2312" w:eastAsia="仿宋_GB2312"/>
                <w:b w:val="0"/>
                <w:i w:val="0"/>
                <w:caps w:val="0"/>
                <w:color w:val="auto"/>
                <w:spacing w:val="0"/>
                <w:w w:val="100"/>
                <w:kern w:val="2"/>
                <w:sz w:val="18"/>
                <w:szCs w:val="18"/>
                <w:lang w:val="en-US" w:eastAsia="zh-CN" w:bidi="ar-SA"/>
              </w:rPr>
            </w:pPr>
            <w:r>
              <w:rPr>
                <w:rStyle w:val="7"/>
                <w:rFonts w:hint="eastAsia" w:ascii="仿宋_GB2312" w:hAnsi="仿宋_GB2312" w:eastAsia="仿宋_GB2312"/>
                <w:b w:val="0"/>
                <w:i w:val="0"/>
                <w:caps w:val="0"/>
                <w:color w:val="000000"/>
                <w:spacing w:val="0"/>
                <w:w w:val="100"/>
                <w:kern w:val="2"/>
                <w:sz w:val="18"/>
                <w:szCs w:val="18"/>
                <w:lang w:val="en-US" w:eastAsia="zh-CN" w:bidi="ar-SA"/>
              </w:rPr>
              <w:t>2</w:t>
            </w:r>
            <w:r>
              <w:rPr>
                <w:rStyle w:val="7"/>
                <w:rFonts w:ascii="仿宋_GB2312" w:hAnsi="仿宋_GB2312" w:eastAsia="仿宋_GB2312"/>
                <w:b w:val="0"/>
                <w:i w:val="0"/>
                <w:caps w:val="0"/>
                <w:color w:val="000000"/>
                <w:spacing w:val="0"/>
                <w:w w:val="100"/>
                <w:kern w:val="2"/>
                <w:sz w:val="18"/>
                <w:szCs w:val="18"/>
                <w:lang w:val="en-US" w:eastAsia="zh-CN" w:bidi="ar-SA"/>
              </w:rPr>
              <w:t>、废水污染防治措施。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w:t>
            </w:r>
            <w:r>
              <w:rPr>
                <w:rStyle w:val="7"/>
                <w:rFonts w:hint="eastAsia" w:ascii="仿宋_GB2312" w:hAnsi="仿宋_GB2312" w:eastAsia="仿宋_GB2312"/>
                <w:b w:val="0"/>
                <w:i w:val="0"/>
                <w:caps w:val="0"/>
                <w:color w:val="auto"/>
                <w:spacing w:val="0"/>
                <w:w w:val="100"/>
                <w:kern w:val="2"/>
                <w:sz w:val="18"/>
                <w:szCs w:val="18"/>
                <w:lang w:val="en-US" w:eastAsia="zh-CN" w:bidi="ar-SA"/>
              </w:rPr>
              <w:t>项目生产废水主要为原料储存产生的渗滤液、搅拌洗涤循环水定期排水以及车辆清</w:t>
            </w:r>
            <w:r>
              <w:rPr>
                <w:rStyle w:val="7"/>
                <w:rFonts w:hint="eastAsia" w:ascii="仿宋_GB2312" w:hAnsi="仿宋_GB2312" w:eastAsia="仿宋_GB2312"/>
                <w:b w:val="0"/>
                <w:i w:val="0"/>
                <w:caps w:val="0"/>
                <w:color w:val="auto"/>
                <w:spacing w:val="-6"/>
                <w:w w:val="100"/>
                <w:kern w:val="2"/>
                <w:sz w:val="18"/>
                <w:szCs w:val="18"/>
                <w:lang w:val="en-US" w:eastAsia="zh-CN" w:bidi="ar-SA"/>
              </w:rPr>
              <w:t>洗废水，均循环使用，不外排；生活废水排入旱厕，定期清掏。</w:t>
            </w:r>
          </w:p>
          <w:p w14:paraId="3B8481B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640"/>
              <w:jc w:val="both"/>
              <w:textAlignment w:val="baseline"/>
              <w:rPr>
                <w:rStyle w:val="7"/>
                <w:rFonts w:ascii="仿宋_GB2312" w:hAnsi="仿宋_GB2312" w:eastAsia="仿宋_GB2312"/>
                <w:b w:val="0"/>
                <w:i w:val="0"/>
                <w:caps w:val="0"/>
                <w:color w:val="000000"/>
                <w:spacing w:val="0"/>
                <w:w w:val="100"/>
                <w:kern w:val="2"/>
                <w:sz w:val="18"/>
                <w:szCs w:val="18"/>
                <w:lang w:val="en-US" w:eastAsia="zh-CN" w:bidi="ar-SA"/>
              </w:rPr>
            </w:pPr>
            <w:r>
              <w:rPr>
                <w:rStyle w:val="7"/>
                <w:rFonts w:hint="eastAsia" w:ascii="仿宋_GB2312" w:hAnsi="仿宋_GB2312" w:eastAsia="仿宋_GB2312"/>
                <w:b w:val="0"/>
                <w:i w:val="0"/>
                <w:caps w:val="0"/>
                <w:color w:val="000000"/>
                <w:spacing w:val="0"/>
                <w:w w:val="100"/>
                <w:kern w:val="2"/>
                <w:sz w:val="18"/>
                <w:szCs w:val="18"/>
                <w:lang w:val="en-US" w:eastAsia="zh-CN" w:bidi="ar-SA"/>
              </w:rPr>
              <w:t>3</w:t>
            </w:r>
            <w:r>
              <w:rPr>
                <w:rStyle w:val="7"/>
                <w:rFonts w:ascii="仿宋_GB2312" w:hAnsi="仿宋_GB2312" w:eastAsia="仿宋_GB2312"/>
                <w:b w:val="0"/>
                <w:i w:val="0"/>
                <w:caps w:val="0"/>
                <w:color w:val="000000"/>
                <w:spacing w:val="0"/>
                <w:w w:val="100"/>
                <w:kern w:val="2"/>
                <w:sz w:val="18"/>
                <w:szCs w:val="18"/>
                <w:lang w:val="en-US" w:eastAsia="zh-CN" w:bidi="ar-SA"/>
              </w:rPr>
              <w:t>、噪声污染防治措施。</w:t>
            </w:r>
            <w:r>
              <w:rPr>
                <w:rStyle w:val="7"/>
                <w:rFonts w:hint="eastAsia" w:ascii="仿宋_GB2312" w:hAnsi="仿宋_GB2312" w:eastAsia="仿宋_GB2312"/>
                <w:b w:val="0"/>
                <w:i w:val="0"/>
                <w:caps w:val="0"/>
                <w:color w:val="000000"/>
                <w:spacing w:val="0"/>
                <w:w w:val="100"/>
                <w:kern w:val="2"/>
                <w:sz w:val="18"/>
                <w:szCs w:val="18"/>
                <w:lang w:val="en-US" w:eastAsia="zh-CN" w:bidi="ar-SA"/>
              </w:rPr>
              <w:t>运营期要选用低噪声设备，室内安装、基础减振、厂房隔声、运输车辆限速、禁止鸣笛；装载机定期维护保养等措施减少对周围环境的噪声污染。运营期厂界噪声排放执行《工业企业厂界环境噪声排放标准》（GB12348-2008）2类标准。</w:t>
            </w:r>
          </w:p>
          <w:p w14:paraId="4F4F8CA1">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640"/>
              <w:jc w:val="both"/>
              <w:textAlignment w:val="baseline"/>
              <w:rPr>
                <w:rStyle w:val="7"/>
                <w:rFonts w:ascii="仿宋_GB2312" w:hAnsi="仿宋_GB2312" w:eastAsia="仿宋_GB2312"/>
                <w:b w:val="0"/>
                <w:i w:val="0"/>
                <w:caps w:val="0"/>
                <w:color w:val="auto"/>
                <w:spacing w:val="0"/>
                <w:w w:val="100"/>
                <w:kern w:val="2"/>
                <w:sz w:val="18"/>
                <w:szCs w:val="18"/>
                <w:lang w:val="en-US" w:eastAsia="zh-CN" w:bidi="ar-SA"/>
              </w:rPr>
            </w:pPr>
            <w:r>
              <w:rPr>
                <w:rStyle w:val="7"/>
                <w:rFonts w:hint="eastAsia" w:ascii="仿宋_GB2312" w:hAnsi="仿宋_GB2312" w:eastAsia="仿宋_GB2312"/>
                <w:b w:val="0"/>
                <w:i w:val="0"/>
                <w:caps w:val="0"/>
                <w:color w:val="000000"/>
                <w:spacing w:val="0"/>
                <w:w w:val="100"/>
                <w:kern w:val="2"/>
                <w:sz w:val="18"/>
                <w:szCs w:val="18"/>
                <w:lang w:val="en-US" w:eastAsia="zh-CN" w:bidi="ar-SA"/>
              </w:rPr>
              <w:t>4</w:t>
            </w:r>
            <w:r>
              <w:rPr>
                <w:rStyle w:val="7"/>
                <w:rFonts w:ascii="仿宋_GB2312" w:hAnsi="仿宋_GB2312" w:eastAsia="仿宋_GB2312"/>
                <w:b w:val="0"/>
                <w:i w:val="0"/>
                <w:caps w:val="0"/>
                <w:color w:val="000000"/>
                <w:spacing w:val="0"/>
                <w:w w:val="100"/>
                <w:kern w:val="2"/>
                <w:sz w:val="18"/>
                <w:szCs w:val="18"/>
                <w:lang w:val="en-US" w:eastAsia="zh-CN" w:bidi="ar-SA"/>
              </w:rPr>
              <w:t>、固体废物污染防治措施。运营期</w:t>
            </w:r>
            <w:r>
              <w:rPr>
                <w:rStyle w:val="7"/>
                <w:rFonts w:hint="eastAsia" w:ascii="仿宋_GB2312" w:hAnsi="仿宋_GB2312" w:eastAsia="仿宋_GB2312"/>
                <w:b w:val="0"/>
                <w:i w:val="0"/>
                <w:caps w:val="0"/>
                <w:color w:val="000000"/>
                <w:spacing w:val="0"/>
                <w:w w:val="100"/>
                <w:kern w:val="2"/>
                <w:sz w:val="18"/>
                <w:szCs w:val="18"/>
                <w:lang w:val="en-US" w:eastAsia="zh-CN" w:bidi="ar-SA"/>
              </w:rPr>
              <w:t>循环搅拌洗涤水压滤滤饼、废包装袋统一收集后外售综合处理；危险废物在车间内西北处建设1间12m</w:t>
            </w:r>
            <w:r>
              <w:rPr>
                <w:rStyle w:val="7"/>
                <w:rFonts w:hint="eastAsia" w:ascii="仿宋_GB2312" w:hAnsi="仿宋_GB2312" w:eastAsia="仿宋_GB2312"/>
                <w:b w:val="0"/>
                <w:i w:val="0"/>
                <w:caps w:val="0"/>
                <w:color w:val="000000"/>
                <w:spacing w:val="0"/>
                <w:w w:val="100"/>
                <w:kern w:val="2"/>
                <w:sz w:val="18"/>
                <w:szCs w:val="18"/>
                <w:vertAlign w:val="superscript"/>
                <w:lang w:val="en-US" w:eastAsia="zh-CN" w:bidi="ar-SA"/>
              </w:rPr>
              <w:t>2</w:t>
            </w:r>
            <w:r>
              <w:rPr>
                <w:rStyle w:val="7"/>
                <w:rFonts w:hint="eastAsia" w:ascii="仿宋_GB2312" w:hAnsi="仿宋_GB2312" w:eastAsia="仿宋_GB2312"/>
                <w:b w:val="0"/>
                <w:i w:val="0"/>
                <w:caps w:val="0"/>
                <w:color w:val="000000"/>
                <w:spacing w:val="0"/>
                <w:w w:val="100"/>
                <w:kern w:val="2"/>
                <w:sz w:val="18"/>
                <w:szCs w:val="18"/>
                <w:lang w:val="en-US" w:eastAsia="zh-CN" w:bidi="ar-SA"/>
              </w:rPr>
              <w:t>的危废贮存点，废机油、废油桶、含油废棉纱、废手套和生产生产废水处理站污泥暂存于危废贮存点内，定期交由有资质单位处置。经厂内垃圾桶分类收集后交环卫部门定期清运。运营期</w:t>
            </w:r>
            <w:r>
              <w:rPr>
                <w:rStyle w:val="7"/>
                <w:rFonts w:hint="eastAsia" w:ascii="仿宋_GB2312" w:hAnsi="仿宋_GB2312" w:eastAsia="仿宋_GB2312"/>
                <w:b w:val="0"/>
                <w:i w:val="0"/>
                <w:caps w:val="0"/>
                <w:color w:val="auto"/>
                <w:spacing w:val="0"/>
                <w:w w:val="100"/>
                <w:kern w:val="2"/>
                <w:sz w:val="18"/>
                <w:szCs w:val="18"/>
                <w:lang w:val="en-US" w:eastAsia="zh-CN" w:bidi="ar-SA"/>
              </w:rPr>
              <w:t>一般固体废物处置执行《一般工业固体废物贮存和填埋污染控制标准》（GB18599-2020）中的有关规定。危险废物执行《危险废物贮存污染控制标准》（GB18597-2023）中的有关规定。</w:t>
            </w:r>
          </w:p>
          <w:p w14:paraId="784258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60"/>
              <w:jc w:val="both"/>
              <w:rPr>
                <w:rFonts w:hint="default" w:ascii="Times New Roman" w:hAnsi="Times New Roman" w:cs="Times New Roman"/>
                <w:color w:val="auto"/>
                <w:sz w:val="21"/>
                <w:szCs w:val="21"/>
              </w:rPr>
            </w:pPr>
            <w:r>
              <w:rPr>
                <w:rStyle w:val="7"/>
                <w:rFonts w:hint="eastAsia" w:ascii="仿宋_GB2312" w:hAnsi="仿宋_GB2312" w:eastAsia="仿宋_GB2312"/>
                <w:b w:val="0"/>
                <w:i w:val="0"/>
                <w:caps w:val="0"/>
                <w:spacing w:val="0"/>
                <w:w w:val="100"/>
                <w:kern w:val="2"/>
                <w:sz w:val="18"/>
                <w:szCs w:val="18"/>
                <w:lang w:val="en-US" w:eastAsia="zh-CN" w:bidi="ar-SA"/>
              </w:rPr>
              <w:t>5</w:t>
            </w:r>
            <w:r>
              <w:rPr>
                <w:rStyle w:val="7"/>
                <w:rFonts w:ascii="仿宋_GB2312" w:hAnsi="仿宋_GB2312" w:eastAsia="仿宋_GB2312"/>
                <w:b w:val="0"/>
                <w:i w:val="0"/>
                <w:caps w:val="0"/>
                <w:spacing w:val="0"/>
                <w:w w:val="100"/>
                <w:kern w:val="2"/>
                <w:sz w:val="18"/>
                <w:szCs w:val="18"/>
                <w:lang w:val="en-US" w:eastAsia="zh-CN" w:bidi="ar-SA"/>
              </w:rPr>
              <w:t>、加强</w:t>
            </w:r>
            <w:r>
              <w:rPr>
                <w:rStyle w:val="7"/>
                <w:rFonts w:hint="eastAsia" w:ascii="仿宋_GB2312" w:hAnsi="仿宋_GB2312" w:eastAsia="仿宋_GB2312"/>
                <w:b w:val="0"/>
                <w:i w:val="0"/>
                <w:caps w:val="0"/>
                <w:spacing w:val="0"/>
                <w:w w:val="100"/>
                <w:kern w:val="2"/>
                <w:sz w:val="18"/>
                <w:szCs w:val="18"/>
                <w:lang w:val="en-US" w:eastAsia="zh-CN" w:bidi="ar-SA"/>
              </w:rPr>
              <w:t>厂</w:t>
            </w:r>
            <w:r>
              <w:rPr>
                <w:rStyle w:val="7"/>
                <w:rFonts w:ascii="仿宋_GB2312" w:hAnsi="仿宋_GB2312" w:eastAsia="仿宋_GB2312"/>
                <w:b w:val="0"/>
                <w:i w:val="0"/>
                <w:caps w:val="0"/>
                <w:spacing w:val="0"/>
                <w:w w:val="100"/>
                <w:kern w:val="2"/>
                <w:sz w:val="18"/>
                <w:szCs w:val="18"/>
                <w:lang w:val="en-US" w:eastAsia="zh-CN" w:bidi="ar-SA"/>
              </w:rPr>
              <w:t>区的绿化美化工作，改善周边生态环境。</w:t>
            </w:r>
          </w:p>
        </w:tc>
      </w:tr>
    </w:tbl>
    <w:p w14:paraId="7BEC29E3"/>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5FE433A2"/>
    <w:rsid w:val="03833AA9"/>
    <w:rsid w:val="03D23F52"/>
    <w:rsid w:val="045035B4"/>
    <w:rsid w:val="05FA11DC"/>
    <w:rsid w:val="078912CC"/>
    <w:rsid w:val="0A764C3F"/>
    <w:rsid w:val="0DDE3C53"/>
    <w:rsid w:val="0DFA55CB"/>
    <w:rsid w:val="0EBF04AD"/>
    <w:rsid w:val="12644A4B"/>
    <w:rsid w:val="14266074"/>
    <w:rsid w:val="1812650C"/>
    <w:rsid w:val="1AC41ACD"/>
    <w:rsid w:val="1B4B414F"/>
    <w:rsid w:val="1B8371BB"/>
    <w:rsid w:val="21A92AF2"/>
    <w:rsid w:val="21AB6F3F"/>
    <w:rsid w:val="23E758DA"/>
    <w:rsid w:val="244D6E6A"/>
    <w:rsid w:val="2AB91F8E"/>
    <w:rsid w:val="2D4557E2"/>
    <w:rsid w:val="2DB141CE"/>
    <w:rsid w:val="2DDE5FD1"/>
    <w:rsid w:val="3C1A0739"/>
    <w:rsid w:val="3C303E6B"/>
    <w:rsid w:val="41984CF3"/>
    <w:rsid w:val="431117AE"/>
    <w:rsid w:val="47DF6CF3"/>
    <w:rsid w:val="4B447E66"/>
    <w:rsid w:val="4D357A66"/>
    <w:rsid w:val="4F672375"/>
    <w:rsid w:val="525766D1"/>
    <w:rsid w:val="53614402"/>
    <w:rsid w:val="53D004E8"/>
    <w:rsid w:val="53E00384"/>
    <w:rsid w:val="5F6D17A6"/>
    <w:rsid w:val="5FE433A2"/>
    <w:rsid w:val="634D5EED"/>
    <w:rsid w:val="64E1569E"/>
    <w:rsid w:val="65A930E7"/>
    <w:rsid w:val="66326BE9"/>
    <w:rsid w:val="6D867E8A"/>
    <w:rsid w:val="6FDE1205"/>
    <w:rsid w:val="7BF7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
    <w:name w:val="NormalCharacter"/>
    <w:qFormat/>
    <w:uiPriority w:val="0"/>
    <w:rPr>
      <w:kern w:val="2"/>
      <w:sz w:val="21"/>
      <w:lang w:val="en-US" w:eastAsia="zh-CN" w:bidi="ar-SA"/>
    </w:rPr>
  </w:style>
  <w:style w:type="paragraph" w:customStyle="1" w:styleId="8">
    <w:name w:val="UserStyle_17"/>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1229</Words>
  <Characters>1323</Characters>
  <Lines>0</Lines>
  <Paragraphs>0</Paragraphs>
  <TotalTime>10</TotalTime>
  <ScaleCrop>false</ScaleCrop>
  <LinksUpToDate>false</LinksUpToDate>
  <CharactersWithSpaces>1332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2020-05-11T03:05:00Z</dcterms:created>
  <dc:creator>丽纱</dc:creator>
  <cp:lastModifiedBy>丽纱</cp:lastModifiedBy>
  <dcterms:modified xsi:type="dcterms:W3CDTF">2024-12-19T02:28:58Z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B24F4795115945519029023BE6FB5F6E</vt:lpwstr>
  </property>
</Properties>
</file>