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2650" w:firstLineChars="600"/>
        <w:rPr>
          <w:rFonts w:ascii="黑体" w:hAnsi="黑体" w:eastAsia="黑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大同市生态环境局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 xml:space="preserve">  行政处罚决定书</w:t>
      </w:r>
    </w:p>
    <w:p>
      <w:pPr>
        <w:widowControl/>
        <w:shd w:val="clear" w:color="auto" w:fill="FFFFFF"/>
        <w:spacing w:line="500" w:lineRule="atLeast"/>
        <w:ind w:firstLine="2800" w:firstLineChars="10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同广灵环罚字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〔2023〕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当事人： 广灵县安泰生猪定点屠宰有限公司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统一社会信用代码： 911402231116202451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 广灵县壶泉镇国防路北（农副产品加工贸易扶贫产业园加工园区3号车间）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法定代表人（负责人）： 薛爱军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广灵县安泰生猪定点屠宰有限公司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违反环境保护法律法规一案，</w:t>
      </w:r>
      <w:r>
        <w:rPr>
          <w:rFonts w:hint="eastAsia" w:ascii="宋体" w:hAnsi="宋体" w:eastAsia="宋体" w:cs="Segoe UI"/>
          <w:color w:val="auto"/>
          <w:sz w:val="28"/>
          <w:szCs w:val="28"/>
          <w:lang w:val="en-US" w:eastAsia="zh-CN" w:bidi="ar"/>
        </w:rPr>
        <w:t>大同市生态环境局广灵分局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经过现场调查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于2023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12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向你公司送达了行政处罚事先告知书、听证告知书 （同广灵环告字〔2023〕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号），你公司在规定时限内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未进行陈述申辩，未提出听证申请，现该案已审查终结。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9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22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日大同市生态环境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局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广灵分局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执法人员对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广灵县安泰生猪定点屠宰有限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公司进行现场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查，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发现该公司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行为违反《排污许可管理条例》第二十二条第一款的规定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511"/>
          <w:tab w:val="center" w:pos="436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据《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排污许可管理条例》第三十七条第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项之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规定，排污单位有下列行为之一的，由生态环境主管部门责令改正，处每次5千元以上2万元以下的罚款；法律另有规定的，从其规定：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  <w:t>（三）未按照排污许可证规定提交排污许可证执行报告；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在法制审核人员进行法律适用审查和核查相关证据的基础上，经集体案审讨论研究，决定如下：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罚款伍仟元整。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限你公司自收到本处罚决定书之日起15日内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20位缴款码缴至指定银行。逾期不缴纳罚款的，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我局可以根据《中华人民共和国行政处罚法》第七十二条第一项规定每日按罚款数额的3%加处罚款。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如果不服本处罚决定，你公司可以在接到本处罚决定书之日起六十日内向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大同市人民政府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申请复议，也可以在接到本处罚决定书之日起六个月内向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大同市平城区人民法院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提起行政诉讼。如果你公司逾期不申请行政复议、也不提起行政诉讼、又不履行本处罚决定，我局将依法申请人民法院强制执行。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大同市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ODk4MjdiZjhmNGM1ZWRlMWExNDkzM2JhZjA5YmYifQ=="/>
  </w:docVars>
  <w:rsids>
    <w:rsidRoot w:val="00AF5341"/>
    <w:rsid w:val="00AF5341"/>
    <w:rsid w:val="00C4487B"/>
    <w:rsid w:val="19F272A9"/>
    <w:rsid w:val="1B327374"/>
    <w:rsid w:val="353008D5"/>
    <w:rsid w:val="3A576FFC"/>
    <w:rsid w:val="404A665F"/>
    <w:rsid w:val="43724049"/>
    <w:rsid w:val="4EAB11FC"/>
    <w:rsid w:val="5E6D71CA"/>
    <w:rsid w:val="64DC5686"/>
    <w:rsid w:val="75842A89"/>
    <w:rsid w:val="7B775C8B"/>
    <w:rsid w:val="7E162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852</Characters>
  <Lines>7</Lines>
  <Paragraphs>1</Paragraphs>
  <TotalTime>298.333333333333</TotalTime>
  <ScaleCrop>false</ScaleCrop>
  <LinksUpToDate>false</LinksUpToDate>
  <CharactersWithSpaces>1000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2023-11-13T16:54:00Z</dcterms:created>
  <dc:creator>Administrator</dc:creator>
  <cp:lastModifiedBy>HBJ</cp:lastModifiedBy>
  <cp:lastPrinted>2023-11-16T10:52:48Z</cp:lastPrinted>
  <dcterms:modified xsi:type="dcterms:W3CDTF">2023-11-24T11:00:56Z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AEA155F36D674CADA2842EE09932F351_13</vt:lpwstr>
  </property>
</Properties>
</file>