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29D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微软雅黑" w:hAnsi="微软雅黑" w:eastAsia="宋体" w:cs="微软雅黑"/>
          <w:b/>
          <w:i w:val="0"/>
          <w:caps w:val="0"/>
          <w:color w:val="333333"/>
          <w:spacing w:val="0"/>
          <w:sz w:val="27"/>
          <w:szCs w:val="27"/>
          <w:lang w:val="en-US" w:eastAsia="zh-CN"/>
        </w:rPr>
      </w:pPr>
      <w:r>
        <w:rPr>
          <w:rFonts w:hint="eastAsia" w:ascii="宋体" w:hAnsi="宋体" w:eastAsia="宋体" w:cs="宋体"/>
          <w:b w:val="0"/>
          <w:i w:val="0"/>
          <w:caps w:val="0"/>
          <w:color w:val="000000"/>
          <w:spacing w:val="0"/>
          <w:sz w:val="30"/>
          <w:szCs w:val="30"/>
          <w:shd w:val="clear" w:fill="FFFFFF"/>
        </w:rPr>
        <w:t>大同市生态环境局灵丘分局202</w:t>
      </w:r>
      <w:r>
        <w:rPr>
          <w:rFonts w:hint="eastAsia" w:cs="宋体"/>
          <w:b w:val="0"/>
          <w:i w:val="0"/>
          <w:caps w:val="0"/>
          <w:color w:val="000000"/>
          <w:spacing w:val="0"/>
          <w:sz w:val="30"/>
          <w:szCs w:val="30"/>
          <w:shd w:val="clear" w:fill="FFFFFF"/>
          <w:lang w:val="en-US" w:eastAsia="zh-CN"/>
        </w:rPr>
        <w:t>5</w:t>
      </w:r>
      <w:r>
        <w:rPr>
          <w:rFonts w:hint="eastAsia" w:ascii="宋体" w:hAnsi="宋体" w:eastAsia="宋体" w:cs="宋体"/>
          <w:b w:val="0"/>
          <w:i w:val="0"/>
          <w:caps w:val="0"/>
          <w:color w:val="000000"/>
          <w:spacing w:val="0"/>
          <w:sz w:val="30"/>
          <w:szCs w:val="30"/>
          <w:shd w:val="clear" w:fill="FFFFFF"/>
        </w:rPr>
        <w:t>年</w:t>
      </w:r>
      <w:r>
        <w:rPr>
          <w:rFonts w:hint="eastAsia" w:cs="宋体"/>
          <w:b w:val="0"/>
          <w:i w:val="0"/>
          <w:caps w:val="0"/>
          <w:color w:val="000000"/>
          <w:spacing w:val="0"/>
          <w:sz w:val="30"/>
          <w:szCs w:val="30"/>
          <w:shd w:val="clear" w:fill="FFFFFF"/>
          <w:lang w:val="en-US" w:eastAsia="zh-CN"/>
        </w:rPr>
        <w:t>3</w:t>
      </w:r>
      <w:r>
        <w:rPr>
          <w:rFonts w:hint="eastAsia" w:ascii="宋体" w:hAnsi="宋体" w:eastAsia="宋体" w:cs="宋体"/>
          <w:b w:val="0"/>
          <w:i w:val="0"/>
          <w:caps w:val="0"/>
          <w:color w:val="000000"/>
          <w:spacing w:val="0"/>
          <w:sz w:val="30"/>
          <w:szCs w:val="30"/>
          <w:shd w:val="clear" w:fill="FFFFFF"/>
        </w:rPr>
        <w:t>月</w:t>
      </w:r>
      <w:r>
        <w:rPr>
          <w:rFonts w:hint="eastAsia" w:cs="宋体"/>
          <w:b w:val="0"/>
          <w:i w:val="0"/>
          <w:caps w:val="0"/>
          <w:color w:val="000000"/>
          <w:spacing w:val="0"/>
          <w:sz w:val="30"/>
          <w:szCs w:val="30"/>
          <w:shd w:val="clear" w:fill="FFFFFF"/>
          <w:lang w:val="en-US" w:eastAsia="zh-CN"/>
        </w:rPr>
        <w:t>27</w:t>
      </w:r>
      <w:r>
        <w:rPr>
          <w:rFonts w:hint="eastAsia" w:ascii="宋体" w:hAnsi="宋体" w:eastAsia="宋体" w:cs="宋体"/>
          <w:b w:val="0"/>
          <w:i w:val="0"/>
          <w:caps w:val="0"/>
          <w:color w:val="000000"/>
          <w:spacing w:val="0"/>
          <w:sz w:val="30"/>
          <w:szCs w:val="30"/>
          <w:shd w:val="clear" w:fill="FFFFFF"/>
        </w:rPr>
        <w:t>日拟作出的建设项目环境影响评价文件审批意见的公示</w:t>
      </w:r>
    </w:p>
    <w:p w14:paraId="0C7D30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default" w:ascii="Times New Roman" w:hAnsi="Times New Roman" w:cs="Times New Roman"/>
          <w:sz w:val="21"/>
          <w:szCs w:val="21"/>
        </w:rPr>
      </w:pPr>
      <w:r>
        <w:rPr>
          <w:rFonts w:ascii="仿宋_GB2312" w:hAnsi="Times New Roman" w:eastAsia="仿宋_GB2312" w:cs="仿宋_GB2312"/>
          <w:b w:val="0"/>
          <w:i w:val="0"/>
          <w:caps w:val="0"/>
          <w:color w:val="2A2A2A"/>
          <w:spacing w:val="0"/>
          <w:sz w:val="24"/>
          <w:szCs w:val="24"/>
          <w:shd w:val="clear" w:fill="FFFFFF"/>
        </w:rPr>
        <w:t>根据建设项目环境影响评价审批程序的有关规定，经审查，</w:t>
      </w:r>
      <w:r>
        <w:rPr>
          <w:rFonts w:hint="default" w:ascii="仿宋_GB2312" w:hAnsi="Times New Roman" w:eastAsia="仿宋_GB2312" w:cs="仿宋_GB2312"/>
          <w:b w:val="0"/>
          <w:i w:val="0"/>
          <w:caps w:val="0"/>
          <w:color w:val="2A2A2A"/>
          <w:spacing w:val="0"/>
          <w:sz w:val="24"/>
          <w:szCs w:val="24"/>
          <w:shd w:val="clear" w:fill="FFFFFF"/>
        </w:rPr>
        <w:t>202</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年</w:t>
      </w:r>
      <w:r>
        <w:rPr>
          <w:rFonts w:hint="eastAsia" w:ascii="仿宋_GB2312" w:hAnsi="Times New Roman" w:eastAsia="仿宋_GB2312" w:cs="仿宋_GB2312"/>
          <w:b w:val="0"/>
          <w:i w:val="0"/>
          <w:caps w:val="0"/>
          <w:color w:val="2A2A2A"/>
          <w:spacing w:val="0"/>
          <w:sz w:val="24"/>
          <w:szCs w:val="24"/>
          <w:shd w:val="clear" w:fill="FFFFFF"/>
          <w:lang w:val="en-US" w:eastAsia="zh-CN"/>
        </w:rPr>
        <w:t>3</w:t>
      </w:r>
      <w:r>
        <w:rPr>
          <w:rFonts w:hint="default" w:ascii="仿宋_GB2312" w:hAnsi="Times New Roman" w:eastAsia="仿宋_GB2312" w:cs="仿宋_GB2312"/>
          <w:b w:val="0"/>
          <w:i w:val="0"/>
          <w:caps w:val="0"/>
          <w:color w:val="2A2A2A"/>
          <w:spacing w:val="0"/>
          <w:sz w:val="24"/>
          <w:szCs w:val="24"/>
          <w:shd w:val="clear" w:fill="FFFFFF"/>
        </w:rPr>
        <w:t>月</w:t>
      </w:r>
      <w:r>
        <w:rPr>
          <w:rFonts w:hint="eastAsia" w:ascii="仿宋_GB2312" w:hAnsi="Times New Roman" w:eastAsia="仿宋_GB2312" w:cs="仿宋_GB2312"/>
          <w:b w:val="0"/>
          <w:i w:val="0"/>
          <w:caps w:val="0"/>
          <w:color w:val="2A2A2A"/>
          <w:spacing w:val="0"/>
          <w:sz w:val="24"/>
          <w:szCs w:val="24"/>
          <w:shd w:val="clear" w:fill="FFFFFF"/>
          <w:lang w:val="en-US" w:eastAsia="zh-CN"/>
        </w:rPr>
        <w:t>27</w:t>
      </w:r>
      <w:r>
        <w:rPr>
          <w:rFonts w:hint="default" w:ascii="仿宋_GB2312" w:hAnsi="Times New Roman" w:eastAsia="仿宋_GB2312" w:cs="仿宋_GB2312"/>
          <w:b w:val="0"/>
          <w:i w:val="0"/>
          <w:caps w:val="0"/>
          <w:color w:val="2A2A2A"/>
          <w:spacing w:val="0"/>
          <w:sz w:val="24"/>
          <w:szCs w:val="24"/>
          <w:shd w:val="clear" w:fill="FFFFFF"/>
        </w:rPr>
        <w:t>日我局拟对以下建设项目环境影响评价文件作出审批意见。为保证此次审查工作的严肃性和公正性，现将拟作出审批意见的环境影响评价文件基本情况予以公示，</w:t>
      </w:r>
      <w:r>
        <w:rPr>
          <w:rFonts w:hint="default" w:ascii="仿宋_GB2312" w:hAnsi="Times New Roman" w:eastAsia="仿宋_GB2312" w:cs="仿宋_GB2312"/>
          <w:b w:val="0"/>
          <w:i w:val="0"/>
          <w:caps w:val="0"/>
          <w:color w:val="3C3C3C"/>
          <w:spacing w:val="0"/>
          <w:sz w:val="24"/>
          <w:szCs w:val="24"/>
          <w:shd w:val="clear" w:fill="FFFFFF"/>
        </w:rPr>
        <w:t>公示期为202</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年</w:t>
      </w:r>
      <w:r>
        <w:rPr>
          <w:rFonts w:hint="eastAsia" w:ascii="仿宋_GB2312" w:hAnsi="Times New Roman" w:eastAsia="仿宋_GB2312" w:cs="仿宋_GB2312"/>
          <w:b w:val="0"/>
          <w:i w:val="0"/>
          <w:caps w:val="0"/>
          <w:color w:val="3C3C3C"/>
          <w:spacing w:val="0"/>
          <w:sz w:val="24"/>
          <w:szCs w:val="24"/>
          <w:shd w:val="clear" w:fill="FFFFFF"/>
          <w:lang w:val="en-US" w:eastAsia="zh-CN"/>
        </w:rPr>
        <w:t>3</w:t>
      </w:r>
      <w:r>
        <w:rPr>
          <w:rFonts w:hint="default" w:ascii="仿宋_GB2312" w:hAnsi="Times New Roman" w:eastAsia="仿宋_GB2312" w:cs="仿宋_GB2312"/>
          <w:b w:val="0"/>
          <w:i w:val="0"/>
          <w:caps w:val="0"/>
          <w:color w:val="3C3C3C"/>
          <w:spacing w:val="0"/>
          <w:sz w:val="24"/>
          <w:szCs w:val="24"/>
          <w:shd w:val="clear" w:fill="FFFFFF"/>
        </w:rPr>
        <w:t>月</w:t>
      </w:r>
      <w:r>
        <w:rPr>
          <w:rFonts w:hint="eastAsia" w:ascii="仿宋_GB2312" w:hAnsi="Times New Roman" w:eastAsia="仿宋_GB2312" w:cs="仿宋_GB2312"/>
          <w:b w:val="0"/>
          <w:i w:val="0"/>
          <w:caps w:val="0"/>
          <w:color w:val="3C3C3C"/>
          <w:spacing w:val="0"/>
          <w:sz w:val="24"/>
          <w:szCs w:val="24"/>
          <w:shd w:val="clear" w:fill="FFFFFF"/>
          <w:lang w:val="en-US" w:eastAsia="zh-CN"/>
        </w:rPr>
        <w:t>27</w:t>
      </w:r>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4月2</w:t>
      </w:r>
      <w:bookmarkStart w:id="0" w:name="_GoBack"/>
      <w:bookmarkEnd w:id="0"/>
      <w:r>
        <w:rPr>
          <w:rFonts w:hint="default" w:ascii="仿宋_GB2312" w:hAnsi="Times New Roman" w:eastAsia="仿宋_GB2312" w:cs="仿宋_GB2312"/>
          <w:b w:val="0"/>
          <w:i w:val="0"/>
          <w:caps w:val="0"/>
          <w:color w:val="3C3C3C"/>
          <w:spacing w:val="0"/>
          <w:sz w:val="24"/>
          <w:szCs w:val="24"/>
          <w:shd w:val="clear" w:fill="FFFFFF"/>
        </w:rPr>
        <w:t>日（</w:t>
      </w:r>
      <w:r>
        <w:rPr>
          <w:rFonts w:hint="eastAsia" w:ascii="仿宋_GB2312" w:hAnsi="Times New Roman" w:eastAsia="仿宋_GB2312" w:cs="仿宋_GB2312"/>
          <w:b w:val="0"/>
          <w:i w:val="0"/>
          <w:caps w:val="0"/>
          <w:color w:val="3C3C3C"/>
          <w:spacing w:val="0"/>
          <w:sz w:val="24"/>
          <w:szCs w:val="24"/>
          <w:shd w:val="clear" w:fill="FFFFFF"/>
          <w:lang w:val="en-US" w:eastAsia="zh-CN"/>
        </w:rPr>
        <w:t>5</w:t>
      </w:r>
      <w:r>
        <w:rPr>
          <w:rFonts w:hint="default" w:ascii="仿宋_GB2312" w:hAnsi="Times New Roman" w:eastAsia="仿宋_GB2312" w:cs="仿宋_GB2312"/>
          <w:b w:val="0"/>
          <w:i w:val="0"/>
          <w:caps w:val="0"/>
          <w:color w:val="3C3C3C"/>
          <w:spacing w:val="0"/>
          <w:sz w:val="24"/>
          <w:szCs w:val="24"/>
          <w:shd w:val="clear" w:fill="FFFFFF"/>
        </w:rPr>
        <w:t>个工作日）</w:t>
      </w:r>
    </w:p>
    <w:p w14:paraId="1F8CC5F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听证权利告知：依据《中华人民共和国行政许可法》，自公示起</w:t>
      </w:r>
      <w:r>
        <w:rPr>
          <w:rFonts w:hint="eastAsia" w:ascii="仿宋_GB2312" w:hAnsi="Times New Roman" w:eastAsia="仿宋_GB2312" w:cs="仿宋_GB2312"/>
          <w:b w:val="0"/>
          <w:i w:val="0"/>
          <w:caps w:val="0"/>
          <w:color w:val="2A2A2A"/>
          <w:spacing w:val="0"/>
          <w:sz w:val="24"/>
          <w:szCs w:val="24"/>
          <w:shd w:val="clear" w:fill="FFFFFF"/>
          <w:lang w:val="en-US" w:eastAsia="zh-CN"/>
        </w:rPr>
        <w:t>5</w:t>
      </w:r>
      <w:r>
        <w:rPr>
          <w:rFonts w:hint="default" w:ascii="仿宋_GB2312" w:hAnsi="Times New Roman" w:eastAsia="仿宋_GB2312" w:cs="仿宋_GB2312"/>
          <w:b w:val="0"/>
          <w:i w:val="0"/>
          <w:caps w:val="0"/>
          <w:color w:val="2A2A2A"/>
          <w:spacing w:val="0"/>
          <w:sz w:val="24"/>
          <w:szCs w:val="24"/>
          <w:shd w:val="clear" w:fill="FFFFFF"/>
        </w:rPr>
        <w:t>个工作日内申请人、利害关系人可对以下拟作出的建设项目环境影响评价文件审批意见要求听证。</w:t>
      </w:r>
    </w:p>
    <w:p w14:paraId="377129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cs="Times New Roman"/>
          <w:sz w:val="21"/>
          <w:szCs w:val="21"/>
        </w:rPr>
      </w:pPr>
      <w:r>
        <w:rPr>
          <w:rFonts w:hint="default" w:ascii="仿宋_GB2312" w:hAnsi="Times New Roman" w:eastAsia="仿宋_GB2312" w:cs="仿宋_GB2312"/>
          <w:b w:val="0"/>
          <w:i w:val="0"/>
          <w:caps w:val="0"/>
          <w:color w:val="2A2A2A"/>
          <w:spacing w:val="0"/>
          <w:sz w:val="24"/>
          <w:szCs w:val="24"/>
          <w:shd w:val="clear" w:fill="FFFFFF"/>
        </w:rPr>
        <w:t>联系电话：0352－8537</w:t>
      </w:r>
      <w:r>
        <w:rPr>
          <w:rFonts w:hint="eastAsia" w:ascii="仿宋_GB2312" w:hAnsi="Times New Roman" w:eastAsia="仿宋_GB2312" w:cs="仿宋_GB2312"/>
          <w:b w:val="0"/>
          <w:i w:val="0"/>
          <w:caps w:val="0"/>
          <w:color w:val="2A2A2A"/>
          <w:spacing w:val="0"/>
          <w:sz w:val="24"/>
          <w:szCs w:val="24"/>
          <w:shd w:val="clear" w:fill="FFFFFF"/>
          <w:lang w:val="en-US" w:eastAsia="zh-CN"/>
        </w:rPr>
        <w:t>816</w:t>
      </w:r>
      <w:r>
        <w:rPr>
          <w:rFonts w:hint="default" w:ascii="仿宋_GB2312" w:hAnsi="Times New Roman" w:eastAsia="仿宋_GB2312" w:cs="仿宋_GB2312"/>
          <w:b w:val="0"/>
          <w:i w:val="0"/>
          <w:caps w:val="0"/>
          <w:color w:val="2A2A2A"/>
          <w:spacing w:val="0"/>
          <w:sz w:val="24"/>
          <w:szCs w:val="24"/>
          <w:shd w:val="clear" w:fill="FFFFFF"/>
        </w:rPr>
        <w:t>（灵丘县政务大厅大同市生态环境局灵丘分局）</w:t>
      </w:r>
    </w:p>
    <w:p w14:paraId="67D8AF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left"/>
        <w:rPr>
          <w:rFonts w:hint="default" w:ascii="Times New Roman" w:hAnsi="Times New Roman" w:eastAsia="仿宋_GB2312" w:cs="Times New Roman"/>
          <w:sz w:val="21"/>
          <w:szCs w:val="21"/>
          <w:lang w:val="en-US" w:eastAsia="zh-CN"/>
        </w:rPr>
      </w:pPr>
      <w:r>
        <w:rPr>
          <w:rFonts w:hint="default" w:ascii="仿宋_GB2312" w:hAnsi="Times New Roman" w:eastAsia="仿宋_GB2312" w:cs="仿宋_GB2312"/>
          <w:b w:val="0"/>
          <w:i w:val="0"/>
          <w:caps w:val="0"/>
          <w:color w:val="2A2A2A"/>
          <w:spacing w:val="0"/>
          <w:sz w:val="24"/>
          <w:szCs w:val="24"/>
          <w:shd w:val="clear" w:fill="FFFFFF"/>
        </w:rPr>
        <w:t>通讯地址：灵丘县政务大厅</w:t>
      </w:r>
      <w:r>
        <w:rPr>
          <w:rFonts w:hint="default" w:ascii="仿宋_GB2312" w:hAnsi="Times New Roman" w:eastAsia="仿宋_GB2312" w:cs="仿宋_GB2312"/>
          <w:b w:val="0"/>
          <w:i w:val="0"/>
          <w:caps w:val="0"/>
          <w:color w:val="3C3C3C"/>
          <w:spacing w:val="0"/>
          <w:sz w:val="24"/>
          <w:szCs w:val="24"/>
          <w:shd w:val="clear" w:fill="FFFFFF"/>
        </w:rPr>
        <w:t>     </w:t>
      </w:r>
      <w:r>
        <w:rPr>
          <w:rFonts w:hint="default" w:ascii="仿宋_GB2312" w:hAnsi="Times New Roman" w:eastAsia="仿宋_GB2312" w:cs="仿宋_GB2312"/>
          <w:b w:val="0"/>
          <w:i w:val="0"/>
          <w:caps w:val="0"/>
          <w:color w:val="2A2A2A"/>
          <w:spacing w:val="0"/>
          <w:sz w:val="24"/>
          <w:szCs w:val="24"/>
          <w:shd w:val="clear" w:fill="FFFFFF"/>
        </w:rPr>
        <w:t>邮编：03</w:t>
      </w:r>
      <w:r>
        <w:rPr>
          <w:rFonts w:hint="eastAsia" w:ascii="仿宋_GB2312" w:hAnsi="Times New Roman" w:eastAsia="仿宋_GB2312" w:cs="仿宋_GB2312"/>
          <w:b w:val="0"/>
          <w:i w:val="0"/>
          <w:caps w:val="0"/>
          <w:color w:val="2A2A2A"/>
          <w:spacing w:val="0"/>
          <w:sz w:val="24"/>
          <w:szCs w:val="24"/>
          <w:shd w:val="clear" w:fill="FFFFFF"/>
          <w:lang w:val="en-US" w:eastAsia="zh-CN"/>
        </w:rPr>
        <w:t>4400</w:t>
      </w:r>
    </w:p>
    <w:p w14:paraId="5BC9BA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p w14:paraId="06D13F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C3C3C"/>
          <w:spacing w:val="0"/>
          <w:sz w:val="21"/>
          <w:szCs w:val="21"/>
          <w:shd w:val="clear" w:fill="FFFFFF"/>
        </w:rPr>
        <w:t> </w:t>
      </w: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68"/>
        <w:gridCol w:w="728"/>
        <w:gridCol w:w="766"/>
        <w:gridCol w:w="745"/>
        <w:gridCol w:w="690"/>
        <w:gridCol w:w="1718"/>
        <w:gridCol w:w="3733"/>
      </w:tblGrid>
      <w:tr w14:paraId="08A0E2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65" w:hRule="atLeast"/>
          <w:jc w:val="center"/>
        </w:trPr>
        <w:tc>
          <w:tcPr>
            <w:tcW w:w="568" w:type="dxa"/>
            <w:tcBorders>
              <w:top w:val="single" w:color="auto" w:sz="8" w:space="0"/>
              <w:left w:val="single" w:color="auto" w:sz="8" w:space="0"/>
              <w:bottom w:val="single" w:color="auto" w:sz="4" w:space="0"/>
              <w:right w:val="single" w:color="auto" w:sz="8" w:space="0"/>
            </w:tcBorders>
            <w:shd w:val="clear" w:color="auto" w:fill="auto"/>
            <w:tcMar>
              <w:left w:w="108" w:type="dxa"/>
              <w:right w:w="108" w:type="dxa"/>
            </w:tcMar>
            <w:vAlign w:val="center"/>
          </w:tcPr>
          <w:p w14:paraId="274D47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序号</w:t>
            </w:r>
          </w:p>
        </w:tc>
        <w:tc>
          <w:tcPr>
            <w:tcW w:w="72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7A535C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w:t>
            </w:r>
          </w:p>
          <w:p w14:paraId="548599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名称</w:t>
            </w:r>
          </w:p>
        </w:tc>
        <w:tc>
          <w:tcPr>
            <w:tcW w:w="766"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2B8D4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建设地点</w:t>
            </w:r>
          </w:p>
        </w:tc>
        <w:tc>
          <w:tcPr>
            <w:tcW w:w="745"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9D903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建设</w:t>
            </w:r>
          </w:p>
          <w:p w14:paraId="2BF556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单位</w:t>
            </w:r>
          </w:p>
        </w:tc>
        <w:tc>
          <w:tcPr>
            <w:tcW w:w="690"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41CFE1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环境影响评价机构</w:t>
            </w:r>
          </w:p>
        </w:tc>
        <w:tc>
          <w:tcPr>
            <w:tcW w:w="1718"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1F5C32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项目概况</w:t>
            </w:r>
          </w:p>
        </w:tc>
        <w:tc>
          <w:tcPr>
            <w:tcW w:w="3733" w:type="dxa"/>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14:paraId="246C29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主要环境影响及预防或者减轻不良环境影响的对策和措施</w:t>
            </w:r>
          </w:p>
        </w:tc>
      </w:tr>
      <w:tr w14:paraId="0A3775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3" w:hRule="atLeast"/>
          <w:jc w:val="center"/>
        </w:trPr>
        <w:tc>
          <w:tcPr>
            <w:tcW w:w="568" w:type="dxa"/>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14:paraId="74203B0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val="0"/>
                <w:color w:val="auto"/>
                <w:sz w:val="18"/>
                <w:szCs w:val="18"/>
              </w:rPr>
              <w:t>1</w:t>
            </w:r>
          </w:p>
        </w:tc>
        <w:tc>
          <w:tcPr>
            <w:tcW w:w="72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CB39D7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灵丘安博园心理医院项目</w:t>
            </w:r>
          </w:p>
        </w:tc>
        <w:tc>
          <w:tcPr>
            <w:tcW w:w="766"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F8B4F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 w:hAnsi="仿宋" w:eastAsia="仿宋" w:cs="仿宋"/>
                <w:color w:val="auto"/>
                <w:sz w:val="18"/>
                <w:szCs w:val="18"/>
              </w:rPr>
              <w:t>山西省大同市灵丘县武灵镇巍山北路西侧50米</w:t>
            </w:r>
          </w:p>
        </w:tc>
        <w:tc>
          <w:tcPr>
            <w:tcW w:w="745"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0CD7AD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Calibri" w:hAnsi="Calibri" w:eastAsia="仿宋" w:cs="Calibri"/>
                <w:sz w:val="18"/>
                <w:szCs w:val="18"/>
                <w:lang w:eastAsia="zh-CN"/>
              </w:rPr>
              <w:t>灵丘安博园心理医院有限公司</w:t>
            </w:r>
          </w:p>
        </w:tc>
        <w:tc>
          <w:tcPr>
            <w:tcW w:w="690"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6C3D97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leftChars="0" w:right="0" w:rightChars="0"/>
              <w:jc w:val="center"/>
              <w:rPr>
                <w:rFonts w:hint="default" w:ascii="Times New Roman" w:hAnsi="Times New Roman" w:cs="Times New Roman"/>
                <w:color w:val="auto"/>
                <w:sz w:val="18"/>
                <w:szCs w:val="18"/>
              </w:rPr>
            </w:pPr>
            <w:r>
              <w:rPr>
                <w:rFonts w:hint="eastAsia" w:ascii="仿宋_GB2312" w:hAnsi="Calibri" w:eastAsia="仿宋_GB2312" w:cs="仿宋_GB2312"/>
                <w:sz w:val="18"/>
                <w:szCs w:val="18"/>
                <w:lang w:eastAsia="zh-CN"/>
              </w:rPr>
              <w:t>山西嘉润蓝天科技有限公司</w:t>
            </w:r>
          </w:p>
        </w:tc>
        <w:tc>
          <w:tcPr>
            <w:tcW w:w="1718" w:type="dxa"/>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14:paraId="577CCB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18"/>
                <w:szCs w:val="18"/>
              </w:rPr>
            </w:pPr>
            <w:r>
              <w:rPr>
                <w:rStyle w:val="7"/>
                <w:rFonts w:hint="eastAsia" w:ascii="仿宋_GB2312" w:hAnsi="仿宋" w:eastAsia="仿宋_GB2312"/>
                <w:b w:val="0"/>
                <w:i w:val="0"/>
                <w:caps w:val="0"/>
                <w:color w:val="000000"/>
                <w:spacing w:val="0"/>
                <w:w w:val="100"/>
                <w:sz w:val="18"/>
                <w:szCs w:val="18"/>
                <w:lang w:val="en-US" w:eastAsia="zh-CN" w:bidi="ar-SA"/>
              </w:rPr>
              <w:t>项目位于山西省大同市灵丘县武灵镇巍山北路西侧50米，租用灵丘县中源农业科技开发有限责任公司厂房进行建设，占地面积为8000平方米。依托现有供水、供电、供暖，项目拟设置的科室主要为精神科，同时配套建设有检验科、处置室、外科、收费室医保科、药房、药库、中医科、内科、心理咨询室、康复科等。设置住院床位228张（住院楼一层设置 60张床位，住院楼二层设置67张床位，住院楼三层设置70张床位，开放式病房一层设置12张床位，开放式病房二层设置19张床位，合计228张。项目总投资为2000万元，环保投资49万元，占总投资比例的2.45%。</w:t>
            </w:r>
          </w:p>
        </w:tc>
        <w:tc>
          <w:tcPr>
            <w:tcW w:w="3733" w:type="dxa"/>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14:paraId="58D885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18"/>
                <w:szCs w:val="18"/>
              </w:rPr>
              <w:t>环境影响及对</w:t>
            </w:r>
            <w:r>
              <w:rPr>
                <w:rFonts w:hint="eastAsia" w:ascii="仿宋_GB2312" w:hAnsi="Times New Roman" w:eastAsia="仿宋_GB2312" w:cs="仿宋_GB2312"/>
                <w:color w:val="auto"/>
                <w:sz w:val="18"/>
                <w:szCs w:val="18"/>
                <w:lang w:eastAsia="zh-CN"/>
              </w:rPr>
              <w:t>策</w:t>
            </w:r>
            <w:r>
              <w:rPr>
                <w:rFonts w:hint="default" w:ascii="仿宋_GB2312" w:hAnsi="Times New Roman" w:eastAsia="仿宋_GB2312" w:cs="仿宋_GB2312"/>
                <w:color w:val="auto"/>
                <w:sz w:val="18"/>
                <w:szCs w:val="18"/>
              </w:rPr>
              <w:t>措施:</w:t>
            </w:r>
          </w:p>
          <w:p w14:paraId="79D67D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1、认真做好施工期环境保护工作，施工过程严格落实“六个百分之百”，加强废水、噪声、固体废物环境管理，落实《报告表》提出的各项污染防治及生态保护措施，降低对周边的影响。</w:t>
            </w:r>
          </w:p>
          <w:p w14:paraId="5238C7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2、废气污染防治措施。项目运营期污水处理站各池体要加盖密闭，喷洒除臭剂，同时对污泥等进行及时消毒、清运；食堂安装油烟净化装置。运行过程中污水处理站恶臭气体执行《医疗机构水污染物排放标准》GB18466-2005)表3污水处理站周边大气污染物最高允许浓度限值；厨房油烟参照《饮食业油烟排放标准（试行）》（GB18483-2001）中的小型标准限值要求。</w:t>
            </w:r>
          </w:p>
          <w:p w14:paraId="5324EA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3、废水污染防治措施。运营期医疗废水采用“化粪池+格栅池+混凝沉淀+消毒池”，检验废水经预处理后与其他污水合并后排入自建污水处理站，处理后的废水经市政污水管网最终排入灵丘县污水处理厂处理。根据《医疗机构水污染物排放标准》(GB 18466-2005)中规定：排入终端已建有正常运行城镇二级污水处理厂的下水道的污水，执行标准中表2的预处理标准。</w:t>
            </w:r>
          </w:p>
          <w:p w14:paraId="6366B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4、噪声污染防治措施。运营期风机、泵类机械噪声、空气动力噪声，选用低噪声设备、室内安装、基础减振、厂房隔声吸声、绿化降噪等措施。运营期院界噪声执行《工业企业厂界环境噪声排放标准》（GB12348-2008）1类标准。</w:t>
            </w:r>
          </w:p>
          <w:p w14:paraId="10F6C0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eastAsia" w:ascii="仿宋_GB2312" w:hAnsi="仿宋_GB2312" w:eastAsia="仿宋_GB2312" w:cs="仿宋_GB2312"/>
                <w:color w:val="auto"/>
                <w:spacing w:val="-11"/>
                <w:sz w:val="18"/>
                <w:szCs w:val="18"/>
                <w:lang w:val="en-US" w:eastAsia="zh-CN"/>
              </w:rPr>
            </w:pPr>
            <w:r>
              <w:rPr>
                <w:rFonts w:hint="eastAsia" w:ascii="仿宋_GB2312" w:hAnsi="仿宋_GB2312" w:eastAsia="仿宋_GB2312" w:cs="仿宋_GB2312"/>
                <w:color w:val="auto"/>
                <w:spacing w:val="-11"/>
                <w:sz w:val="18"/>
                <w:szCs w:val="18"/>
                <w:lang w:val="en-US" w:eastAsia="zh-CN"/>
              </w:rPr>
              <w:t>5、固体废物污染防治措施。运营期医疗废物及时收集，在医疗废物暂存库暂存后，交有资质单位处置；污水处理站污泥泥经过消毒、压滤脱水，直接委托第三方有资质单位清理清运处置，不在医院内暂存；院区内设置封闭垃圾箱若干，生活垃圾经分类收集后定期由环卫部门统一处理。项目产生的医疗废物执行《危险废物贮存污染控制标准》（GB18597-2023）中的相关要求；医院污水处理站污泥排放指标执行《医疗机构水污染物排放标准》（GB18466-2005）表 4 中综合医疗机构和其他医疗机构标准，具体为：粪大肠菌群（MPN/g）≤100，蛔虫卵死亡率＞95%。</w:t>
            </w:r>
          </w:p>
          <w:p w14:paraId="4F1E12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360"/>
              <w:jc w:val="both"/>
              <w:rPr>
                <w:rFonts w:hint="default" w:ascii="Times New Roman" w:hAnsi="Times New Roman" w:cs="Times New Roman"/>
                <w:color w:val="auto"/>
                <w:sz w:val="21"/>
                <w:szCs w:val="21"/>
              </w:rPr>
            </w:pPr>
            <w:r>
              <w:rPr>
                <w:rFonts w:hint="eastAsia" w:ascii="仿宋_GB2312" w:hAnsi="仿宋_GB2312" w:eastAsia="仿宋_GB2312" w:cs="仿宋_GB2312"/>
                <w:color w:val="auto"/>
                <w:spacing w:val="-11"/>
                <w:sz w:val="18"/>
                <w:szCs w:val="18"/>
                <w:lang w:val="en-US" w:eastAsia="zh-CN"/>
              </w:rPr>
              <w:t>6、加强厂区的绿化美化工作，改善周边生态环境。</w:t>
            </w:r>
            <w:r>
              <w:rPr>
                <w:rFonts w:hint="default" w:ascii="Times New Roman" w:hAnsi="Times New Roman" w:cs="Times New Roman"/>
                <w:color w:val="auto"/>
                <w:sz w:val="21"/>
                <w:szCs w:val="21"/>
              </w:rPr>
              <w:t> </w:t>
            </w:r>
          </w:p>
        </w:tc>
      </w:tr>
    </w:tbl>
    <w:p w14:paraId="635B0C05"/>
    <w:sectPr>
      <w:pgSz w:w="11906" w:h="16838"/>
      <w:pgMar w:top="1440" w:right="1587" w:bottom="1440"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mMjljZTYxNTUzNmM1NDNmMmQ3ZWM5YmI4ODgxMjIifQ=="/>
  </w:docVars>
  <w:rsids>
    <w:rsidRoot w:val="5FE433A2"/>
    <w:rsid w:val="03833AA9"/>
    <w:rsid w:val="03D23F52"/>
    <w:rsid w:val="045035B4"/>
    <w:rsid w:val="04F01EE9"/>
    <w:rsid w:val="059D40C8"/>
    <w:rsid w:val="05FA11DC"/>
    <w:rsid w:val="078912CC"/>
    <w:rsid w:val="0DDE3C53"/>
    <w:rsid w:val="0EBF04AD"/>
    <w:rsid w:val="12644A4B"/>
    <w:rsid w:val="126D4B79"/>
    <w:rsid w:val="14266074"/>
    <w:rsid w:val="15CD536B"/>
    <w:rsid w:val="1812650C"/>
    <w:rsid w:val="1AC41ACD"/>
    <w:rsid w:val="1B4B414F"/>
    <w:rsid w:val="21A92AF2"/>
    <w:rsid w:val="21AB6F3F"/>
    <w:rsid w:val="23E758DA"/>
    <w:rsid w:val="244D6E6A"/>
    <w:rsid w:val="2AB91F8E"/>
    <w:rsid w:val="2D4557E2"/>
    <w:rsid w:val="2D8C6CD8"/>
    <w:rsid w:val="2DB141CE"/>
    <w:rsid w:val="2DDE5FD1"/>
    <w:rsid w:val="2E9077CD"/>
    <w:rsid w:val="337A6C9E"/>
    <w:rsid w:val="36A47D2F"/>
    <w:rsid w:val="3C1A0739"/>
    <w:rsid w:val="3C303E6B"/>
    <w:rsid w:val="431117AE"/>
    <w:rsid w:val="47DF6CF3"/>
    <w:rsid w:val="4933371F"/>
    <w:rsid w:val="4B447E66"/>
    <w:rsid w:val="4B7E5126"/>
    <w:rsid w:val="4F672375"/>
    <w:rsid w:val="53E00384"/>
    <w:rsid w:val="59F07925"/>
    <w:rsid w:val="5BE01C93"/>
    <w:rsid w:val="5F6D17A6"/>
    <w:rsid w:val="5FE433A2"/>
    <w:rsid w:val="61EF4230"/>
    <w:rsid w:val="634D5EED"/>
    <w:rsid w:val="64E1569E"/>
    <w:rsid w:val="65A930E7"/>
    <w:rsid w:val="66326BE9"/>
    <w:rsid w:val="66884C53"/>
    <w:rsid w:val="67B04461"/>
    <w:rsid w:val="6D867E8A"/>
    <w:rsid w:val="6FDE1205"/>
    <w:rsid w:val="708E730A"/>
    <w:rsid w:val="721E646B"/>
    <w:rsid w:val="73E24986"/>
    <w:rsid w:val="7EBC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正文 New New"/>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7">
    <w:name w:val="NormalCharacter"/>
    <w:qFormat/>
    <w:uiPriority w:val="0"/>
    <w:rPr>
      <w:kern w:val="2"/>
      <w:sz w:val="21"/>
      <w:lang w:val="en-US" w:eastAsia="zh-CN" w:bidi="ar-SA"/>
    </w:rPr>
  </w:style>
  <w:style w:type="paragraph" w:customStyle="1" w:styleId="8">
    <w:name w:val="UserStyle_17"/>
    <w:qFormat/>
    <w:uiPriority w:val="0"/>
    <w:pPr>
      <w:jc w:val="both"/>
      <w:textAlignment w:val="baseline"/>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1392</Words>
  <Characters>1516</Characters>
  <Lines>0</Lines>
  <Paragraphs>0</Paragraphs>
  <TotalTime>18</TotalTime>
  <ScaleCrop>false</ScaleCrop>
  <LinksUpToDate>false</LinksUpToDate>
  <CharactersWithSpaces>1528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2020-05-11T03:05:00Z</dcterms:created>
  <dc:creator>丽纱</dc:creator>
  <cp:lastModifiedBy>丽纱</cp:lastModifiedBy>
  <cp:lastPrinted>2024-12-30T08:38:00Z</cp:lastPrinted>
  <dcterms:modified xsi:type="dcterms:W3CDTF">2025-03-26T09:41:58Z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B24F4795115945519029023BE6FB5F6E</vt:lpwstr>
  </property>
  <property fmtid="{D5CDD505-2E9C-101B-9397-08002B2CF9AE}" pid="4" name="KSOTemplateDocerSaveRecord">
    <vt:lpwstr>eyJoZGlkIjoiZDlmMjljZTYxNTUzNmM1NDNmMmQ3ZWM5YmI4ODgxMjIiLCJ1c2VySWQiOiIzNTkwNDA3MTgifQ==</vt:lpwstr>
  </property>
</Properties>
</file>