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AF929">
      <w:pPr>
        <w:ind w:right="-313" w:rightChars="-149"/>
        <w:jc w:val="both"/>
        <w:rPr>
          <w:rFonts w:hint="eastAsia" w:ascii="仿宋" w:hAnsi="仿宋" w:eastAsia="仿宋"/>
          <w:b/>
          <w:bCs/>
          <w:sz w:val="28"/>
        </w:rPr>
      </w:pPr>
    </w:p>
    <w:p w14:paraId="1DE8AFD9">
      <w:pPr>
        <w:pStyle w:val="2"/>
        <w:rPr>
          <w:rFonts w:hint="eastAsia"/>
        </w:rPr>
      </w:pPr>
    </w:p>
    <w:p w14:paraId="0DF647B3">
      <w:pPr>
        <w:jc w:val="center"/>
        <w:rPr>
          <w:rFonts w:hint="eastAsia" w:ascii="仿宋" w:hAnsi="仿宋" w:eastAsia="仿宋"/>
          <w:b/>
          <w:bCs/>
          <w:sz w:val="28"/>
        </w:rPr>
      </w:pPr>
      <w:r>
        <w:rPr>
          <w:rFonts w:hint="eastAsia" w:ascii="仿宋" w:hAnsi="仿宋" w:eastAsia="仿宋"/>
          <w:b/>
          <w:bCs/>
          <w:sz w:val="28"/>
        </w:rPr>
        <w:t xml:space="preserve">                                  </w:t>
      </w:r>
    </w:p>
    <w:p w14:paraId="3AFEB617">
      <w:pPr>
        <w:ind w:firstLine="480"/>
        <w:jc w:val="center"/>
        <w:rPr>
          <w:rFonts w:ascii="Calibri" w:hAnsi="Calibri" w:eastAsia="方正小标宋简体" w:cs="Times New Roman"/>
          <w:bCs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44"/>
          <w:szCs w:val="44"/>
          <w:lang w:val="zh-CN"/>
        </w:rPr>
        <w:t xml:space="preserve"> </w:t>
      </w:r>
      <w:r>
        <w:rPr>
          <w:rFonts w:hint="eastAsia" w:ascii="仿宋_GB2312" w:hAnsi="黑体" w:eastAsia="仿宋_GB2312" w:cs="宋体"/>
          <w:kern w:val="0"/>
          <w:sz w:val="44"/>
          <w:szCs w:val="44"/>
          <w:lang w:val="zh-CN"/>
        </w:rPr>
        <w:t xml:space="preserve">                    </w:t>
      </w:r>
      <w:r>
        <w:rPr>
          <w:rFonts w:hint="eastAsia" w:ascii="仿宋_GB2312" w:hAnsi="黑体" w:eastAsia="仿宋_GB2312" w:cs="宋体"/>
          <w:kern w:val="0"/>
          <w:sz w:val="32"/>
          <w:szCs w:val="32"/>
          <w:lang w:val="zh-CN"/>
        </w:rPr>
        <w:t>平城环函</w:t>
      </w:r>
      <w:r>
        <w:rPr>
          <w:rFonts w:hint="eastAsia" w:ascii="仿宋_GB2312" w:hAnsi="Calibri" w:eastAsia="仿宋_GB2312" w:cs="Times New Roman"/>
          <w:sz w:val="32"/>
          <w:szCs w:val="32"/>
        </w:rPr>
        <w:t>〔202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 w:cs="Times New Roman"/>
          <w:sz w:val="32"/>
          <w:szCs w:val="32"/>
        </w:rPr>
        <w:t>〕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zh-CN"/>
        </w:rPr>
        <w:t>号</w:t>
      </w:r>
    </w:p>
    <w:p w14:paraId="13B0E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jc w:val="center"/>
        <w:textAlignment w:val="auto"/>
        <w:outlineLvl w:val="0"/>
        <w:rPr>
          <w:rFonts w:ascii="Calibri" w:hAnsi="Calibri" w:eastAsia="方正小标宋简体" w:cs="Times New Roman"/>
          <w:bCs/>
          <w:sz w:val="44"/>
          <w:szCs w:val="44"/>
        </w:rPr>
      </w:pPr>
      <w:r>
        <w:rPr>
          <w:rFonts w:ascii="Calibri" w:hAnsi="Calibri" w:eastAsia="方正小标宋简体" w:cs="Times New Roman"/>
          <w:bCs/>
          <w:sz w:val="44"/>
          <w:szCs w:val="44"/>
        </w:rPr>
        <w:t>关于</w:t>
      </w:r>
      <w:r>
        <w:rPr>
          <w:rFonts w:hint="eastAsia" w:ascii="Calibri" w:hAnsi="Calibri" w:eastAsia="方正小标宋简体" w:cs="Times New Roman"/>
          <w:bCs/>
          <w:sz w:val="44"/>
          <w:szCs w:val="44"/>
        </w:rPr>
        <w:t>大同玄济中西医结合医院迁建项目</w:t>
      </w:r>
      <w:r>
        <w:rPr>
          <w:rFonts w:ascii="Calibri" w:hAnsi="Calibri" w:eastAsia="方正小标宋简体" w:cs="Times New Roman"/>
          <w:bCs/>
          <w:sz w:val="44"/>
          <w:szCs w:val="44"/>
        </w:rPr>
        <w:t>环境</w:t>
      </w:r>
    </w:p>
    <w:p w14:paraId="6C69B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ascii="Calibri" w:hAnsi="Calibri" w:eastAsia="方正小标宋简体" w:cs="Times New Roman"/>
          <w:bCs/>
          <w:sz w:val="44"/>
          <w:szCs w:val="44"/>
        </w:rPr>
      </w:pPr>
      <w:r>
        <w:rPr>
          <w:rFonts w:ascii="Calibri" w:hAnsi="Calibri" w:eastAsia="方正小标宋简体" w:cs="Times New Roman"/>
          <w:bCs/>
          <w:sz w:val="44"/>
          <w:szCs w:val="44"/>
        </w:rPr>
        <w:t>影响报告表的批复</w:t>
      </w:r>
    </w:p>
    <w:p w14:paraId="7D058810">
      <w:pPr>
        <w:pStyle w:val="7"/>
        <w:spacing w:line="640" w:lineRule="exact"/>
        <w:rPr>
          <w:rFonts w:ascii="Calibri" w:hAnsi="Calibri" w:cs="Times New Roman"/>
          <w:sz w:val="36"/>
          <w:szCs w:val="36"/>
        </w:rPr>
      </w:pPr>
    </w:p>
    <w:p w14:paraId="42E2D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大同玄济中西医结合医院有限公司：</w:t>
      </w:r>
    </w:p>
    <w:p w14:paraId="0D2748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你公司报送的《关于&lt;大同玄济中西医结合医院迁建项目环境影响报告表&gt;（以下简称《报告表》）报批申请》及相关资料收悉。结合大同市生态环境评估中心出具的《关于&lt;大同玄济中西医结合医院迁建项目环境影响报告表&gt;的技术评估报告》，经研究，批复如下： </w:t>
      </w:r>
    </w:p>
    <w:p w14:paraId="2E31BC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该项目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位于大同市平城区开源街道魏都新城D区商业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3商铺</w:t>
      </w:r>
      <w:r>
        <w:rPr>
          <w:rFonts w:hint="eastAsia" w:ascii="仿宋_GB2312" w:hAnsi="仿宋_GB2312" w:eastAsia="仿宋_GB2312" w:cs="仿宋_GB2312"/>
          <w:sz w:val="32"/>
          <w:szCs w:val="32"/>
        </w:rPr>
        <w:t>。租用建筑面积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6306.</w:t>
      </w:r>
      <w:r>
        <w:rPr>
          <w:rFonts w:hint="eastAsia" w:ascii="仿宋_GB2312" w:hAnsi="仿宋_GB2312" w:eastAsia="仿宋_GB2312" w:cs="仿宋_GB2312"/>
          <w:sz w:val="32"/>
          <w:szCs w:val="32"/>
        </w:rPr>
        <w:t>7m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投资800万，环保投资46万，占总投资的5.75%，主要设置预防保健科、内科、外科、妇产科、儿科、眼科、耳鼻喉科、口腔科、急诊医学科、疼痛科、中医科、医学检验科、医学影像科、麻醉科和中西医结合科等服务科室及护士办公室、医生办公室等行政办公室，设置住院病床100张。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大同市生态环境评估中心技术评估报告，项目在全面落实《报告表》提出的各项生态保护和污染防治措施前提下，项目实施对环境的不利影响可得到减缓和控制。我局原则同意《报告表》中所列建设项目性质、规模、地点、生产工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拟采取的环境保护措施及相关要求。</w:t>
      </w:r>
    </w:p>
    <w:p w14:paraId="512E83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对照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《报告表》提出的各项环保要求，重点做好以下工作：</w:t>
      </w:r>
    </w:p>
    <w:p w14:paraId="063D4207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1、严格落实施工期环境保护措施。认真做好施工期环境保护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防治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工作，加强环境管理，落实《报告表》提出的各项污染防治措施，降低对周边环境的影响。</w:t>
      </w:r>
    </w:p>
    <w:p w14:paraId="683B3803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、严格落实大气污染防治措施。运营期污水处理设施加盖封闭处理，并进行除臭处理，恶臭气体排放执行《医疗机构水污染物排放标准》（GB18466-2005）表3要求；食堂油烟经收集导入油烟净化器处理后通过烟道在顶楼排放，执行《饮食业油烟排放标准（试行）》（GB18483-2001）要求。</w:t>
      </w:r>
    </w:p>
    <w:p w14:paraId="3ED13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落实废水污染防治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措施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污水处理站、事故水箱、医疗废物贮存库地面做好重点防渗。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食堂废水经隔油池处理后与医疗废水、生活污水一同进入自建的污水处理站处理，处理后水质应满足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《医疗机构水污染物排放标准》（GB18466-2005）表2预处理要求后排入市政管网，最终进入大同市西郊污水处理厂处理。</w:t>
      </w:r>
    </w:p>
    <w:p w14:paraId="60676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落实噪声污染防治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措施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运营期</w:t>
      </w:r>
      <w:r>
        <w:rPr>
          <w:rFonts w:hint="eastAsia" w:ascii="仿宋_GB2312" w:hAnsi="仿宋_GB2312" w:eastAsia="仿宋_GB2312" w:cs="仿宋_GB2312"/>
          <w:sz w:val="32"/>
          <w:szCs w:val="32"/>
        </w:rPr>
        <w:t>选用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仪器</w:t>
      </w:r>
      <w:r>
        <w:rPr>
          <w:rFonts w:hint="eastAsia" w:ascii="仿宋_GB2312" w:hAnsi="仿宋_GB2312" w:eastAsia="仿宋_GB2312" w:cs="仿宋_GB2312"/>
          <w:sz w:val="32"/>
          <w:szCs w:val="32"/>
        </w:rPr>
        <w:t>设备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采取室内隔声、</w:t>
      </w:r>
      <w:r>
        <w:rPr>
          <w:rFonts w:hint="eastAsia" w:ascii="仿宋_GB2312" w:hAnsi="仿宋_GB2312" w:eastAsia="仿宋_GB2312" w:cs="仿宋_GB2312"/>
          <w:sz w:val="32"/>
          <w:szCs w:val="32"/>
        </w:rPr>
        <w:t>基础减振等措施，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加强设备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日常维护保养，执行《工业企业厂界环境噪声排放标准》（GB12348-2008）2类区要求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1247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5、严格落实固体废物污染防治措施。</w:t>
      </w:r>
      <w:r>
        <w:rPr>
          <w:rFonts w:hint="eastAsia" w:ascii="仿宋_GB2312" w:eastAsia="仿宋_GB2312"/>
          <w:color w:val="auto"/>
          <w:sz w:val="32"/>
          <w:szCs w:val="32"/>
        </w:rPr>
        <w:t>按照“减量化、资源化、无害化”原则，加强环境管控，切实做好固体废物的分类收集和妥善处置。</w:t>
      </w:r>
      <w:r>
        <w:rPr>
          <w:rFonts w:hint="eastAsia" w:ascii="仿宋_GB2312" w:hAnsi="仿宋_GB2312" w:eastAsia="仿宋_GB2312" w:cs="仿宋_GB2312"/>
          <w:sz w:val="32"/>
          <w:szCs w:val="32"/>
        </w:rPr>
        <w:t>生活垃圾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分类处理集中收集后交由</w:t>
      </w:r>
      <w:r>
        <w:rPr>
          <w:rFonts w:hint="eastAsia" w:ascii="仿宋_GB2312" w:hAnsi="仿宋_GB2312" w:eastAsia="仿宋_GB2312" w:cs="仿宋_GB2312"/>
          <w:sz w:val="32"/>
          <w:szCs w:val="32"/>
        </w:rPr>
        <w:t>环卫部门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统一处理，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污水处理站污泥进行消毒后交由有资质单位处置，医疗废物及时收集，在医疗废物贮存库暂存后定期</w:t>
      </w:r>
      <w:r>
        <w:rPr>
          <w:rFonts w:hint="eastAsia" w:ascii="仿宋_GB2312" w:hAnsi="仿宋_GB2312" w:eastAsia="仿宋_GB2312" w:cs="仿宋_GB2312"/>
          <w:sz w:val="32"/>
          <w:szCs w:val="32"/>
        </w:rPr>
        <w:t>交由有资质的单位处置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危废贮存库应满足《危险废物贮存污染控制标准》（GB18597-2023）相关要求。餐厨垃圾和中药渣应交由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有资质单位收集回收处置。</w:t>
      </w:r>
    </w:p>
    <w:p w14:paraId="7498F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生态保护措施。对项目院区空地进行硬化、绿化美化及防沙治沙等建设，确保满足相关要求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并作为环境管理的重要内容。</w:t>
      </w:r>
    </w:p>
    <w:p w14:paraId="4BF72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、健全环境管理制度和监测计划。认真履行《报告表》制定的环境管理和监测计划，强化各项环境管理制度，确保污染物稳定达标排放。</w:t>
      </w:r>
    </w:p>
    <w:p w14:paraId="5E62F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三、严格落实《报告表》中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提出的各项环保措施，确保污染物达标排放，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核定本项目污染物排放总量控制指标为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：化学需氧量0.3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吨/年，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氨氮0.015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吨/年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 w14:paraId="550FD953">
      <w:pPr>
        <w:pStyle w:val="2"/>
        <w:ind w:left="0" w:leftChars="0"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四、本项目审批不包括核与辐射类建设项目，涉及核与辐射类按照《建设项目环境影响评价分类管理名录》设定的类别另行评价。</w:t>
      </w:r>
    </w:p>
    <w:p w14:paraId="0C614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五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、建立健全项目信息公开机制，按照《建设项目环境影响评价信息公开机制方案》等要求，及时、如实向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社会公开项目相关信息，并主动接受社会监督。</w:t>
      </w:r>
    </w:p>
    <w:p w14:paraId="56A6BDA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、你公司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严格执行环保“三同时”制度，严格执行国家排污许可有关管理规定，按照国家规定的标准和程序实施竣工环境保护验收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如项目的性质、规模、位置、工艺或者防治污染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防止生态破坏的措施发生重大变动的，应当重新报批建设项目的环境影响评价文件。</w:t>
      </w:r>
    </w:p>
    <w:p w14:paraId="55F161F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大同市生态环境保护综合行政执法队负责该项目日常监督管理工作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 </w:t>
      </w:r>
    </w:p>
    <w:p w14:paraId="431D7797">
      <w:pPr>
        <w:pStyle w:val="2"/>
        <w:rPr>
          <w:rFonts w:hint="eastAsia"/>
        </w:rPr>
      </w:pPr>
    </w:p>
    <w:p w14:paraId="04AEC6DA">
      <w:pPr>
        <w:rPr>
          <w:rFonts w:hint="eastAsia"/>
        </w:rPr>
      </w:pPr>
    </w:p>
    <w:p w14:paraId="21F8CDD9">
      <w:pPr>
        <w:pStyle w:val="23"/>
        <w:rPr>
          <w:rFonts w:hint="eastAsia"/>
        </w:rPr>
      </w:pPr>
    </w:p>
    <w:p w14:paraId="558DAE66">
      <w:pPr>
        <w:pStyle w:val="21"/>
        <w:rPr>
          <w:rFonts w:hint="eastAsia"/>
        </w:rPr>
      </w:pPr>
    </w:p>
    <w:p w14:paraId="3433B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大同市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生态环境局平城分局</w:t>
      </w:r>
    </w:p>
    <w:p w14:paraId="07122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　　　　　　　　　　　　　　　  2024年10月2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日</w:t>
      </w:r>
    </w:p>
    <w:p w14:paraId="1F792EBB">
      <w:pPr>
        <w:ind w:left="0" w:leftChars="0" w:firstLine="0" w:firstLineChars="0"/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000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000010101"/>
    <w:charset w:val="86"/>
    <w:family w:val="auto"/>
    <w:pitch w:val="default"/>
    <w:sig w:usb0="00000000" w:usb1="00000000" w:usb2="00000000" w:usb3="00000000" w:csb0="0004009F" w:csb1="DFD70000"/>
  </w:font>
  <w:font w:name="阿里巴巴普惠体 2.0 115 Black">
    <w:altName w:val="宋体"/>
    <w:panose1 w:val="00020600040000010101"/>
    <w:charset w:val="86"/>
    <w:family w:val="auto"/>
    <w:pitch w:val="default"/>
    <w:sig w:usb0="00000000" w:usb1="00000000" w:usb2="0000001E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NGY4NTNmYmNjMmZkNmY5ZTEzNDEyZjVlMWRhMWQifQ=="/>
  </w:docVars>
  <w:rsids>
    <w:rsidRoot w:val="00000000"/>
    <w:rsid w:val="06F35CC1"/>
    <w:rsid w:val="0D29243C"/>
    <w:rsid w:val="13E946D3"/>
    <w:rsid w:val="1CE1063D"/>
    <w:rsid w:val="31682C84"/>
    <w:rsid w:val="3C0D4A51"/>
    <w:rsid w:val="4C673E0C"/>
    <w:rsid w:val="4D810EFD"/>
    <w:rsid w:val="5BFB631F"/>
    <w:rsid w:val="5ED35331"/>
    <w:rsid w:val="6A8F4802"/>
    <w:rsid w:val="73F12089"/>
    <w:rsid w:val="75232ABD"/>
    <w:rsid w:val="784D7AAA"/>
    <w:rsid w:val="7B5D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50" w:beforeLines="50" w:beforeAutospacing="0" w:after="50" w:afterLines="50" w:afterAutospacing="0" w:line="360" w:lineRule="auto"/>
      <w:ind w:firstLine="0" w:firstLineChars="0"/>
      <w:outlineLvl w:val="0"/>
    </w:pPr>
    <w:rPr>
      <w:rFonts w:eastAsia="楷体_GB2312"/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50" w:beforeLines="50" w:beforeAutospacing="0" w:after="50" w:afterLines="50" w:afterAutospacing="0" w:line="360" w:lineRule="auto"/>
      <w:ind w:firstLine="0" w:firstLineChars="0"/>
      <w:outlineLvl w:val="1"/>
    </w:pPr>
    <w:rPr>
      <w:rFonts w:eastAsia="楷体_GB2312"/>
      <w:b/>
      <w:bCs/>
      <w:sz w:val="36"/>
      <w:szCs w:val="36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50" w:beforeLines="50" w:beforeAutospacing="0" w:after="50" w:afterLines="50" w:afterAutospacing="0" w:line="360" w:lineRule="auto"/>
      <w:ind w:firstLine="0" w:firstLineChars="0"/>
      <w:outlineLvl w:val="2"/>
    </w:pPr>
    <w:rPr>
      <w:rFonts w:eastAsia="华文楷体"/>
      <w:b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beforeAutospacing="0" w:after="290" w:afterAutospacing="0" w:line="372" w:lineRule="auto"/>
      <w:ind w:firstLine="0" w:firstLineChars="0"/>
      <w:outlineLvl w:val="3"/>
    </w:pPr>
    <w:rPr>
      <w:b/>
      <w:sz w:val="28"/>
      <w:szCs w:val="28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99"/>
    <w:pPr>
      <w:widowControl w:val="0"/>
      <w:ind w:firstLine="4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Body Text"/>
    <w:basedOn w:val="1"/>
    <w:qFormat/>
    <w:uiPriority w:val="0"/>
    <w:pPr>
      <w:widowControl w:val="0"/>
      <w:spacing w:line="540" w:lineRule="exact"/>
      <w:jc w:val="center"/>
    </w:pPr>
    <w:rPr>
      <w:rFonts w:ascii="Calibri" w:hAnsi="Calibri" w:eastAsia="华文中宋" w:cs="Times New Roman"/>
      <w:kern w:val="2"/>
      <w:sz w:val="40"/>
      <w:szCs w:val="24"/>
      <w:lang w:val="en-US" w:eastAsia="zh-CN" w:bidi="ar-SA"/>
    </w:rPr>
  </w:style>
  <w:style w:type="paragraph" w:styleId="8">
    <w:name w:val="Plain Text"/>
    <w:basedOn w:val="1"/>
    <w:next w:val="9"/>
    <w:qFormat/>
    <w:uiPriority w:val="0"/>
    <w:rPr>
      <w:rFonts w:hAnsi="Courier New" w:cs="Courier New"/>
      <w:szCs w:val="21"/>
    </w:rPr>
  </w:style>
  <w:style w:type="paragraph" w:styleId="9">
    <w:name w:val="Body Text First Indent"/>
    <w:basedOn w:val="7"/>
    <w:next w:val="1"/>
    <w:qFormat/>
    <w:uiPriority w:val="0"/>
    <w:pPr>
      <w:ind w:firstLine="420" w:firstLineChars="100"/>
    </w:pPr>
    <w:rPr>
      <w:sz w:val="21"/>
    </w:rPr>
  </w:style>
  <w:style w:type="paragraph" w:styleId="10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11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styleId="14">
    <w:name w:val="page number"/>
    <w:qFormat/>
    <w:uiPriority w:val="0"/>
  </w:style>
  <w:style w:type="paragraph" w:customStyle="1" w:styleId="15">
    <w:name w:val="001项目名称"/>
    <w:next w:val="1"/>
    <w:qFormat/>
    <w:uiPriority w:val="0"/>
    <w:pPr>
      <w:adjustRightInd w:val="0"/>
      <w:snapToGrid w:val="0"/>
      <w:spacing w:line="240" w:lineRule="auto"/>
      <w:ind w:firstLine="0" w:firstLineChars="0"/>
      <w:jc w:val="center"/>
    </w:pPr>
    <w:rPr>
      <w:rFonts w:ascii="Times New Roman" w:hAnsi="Times New Roman" w:eastAsia="阿里巴巴普惠体 2.0 115 Black" w:cs="宋体"/>
      <w:sz w:val="72"/>
      <w:szCs w:val="72"/>
    </w:rPr>
  </w:style>
  <w:style w:type="paragraph" w:customStyle="1" w:styleId="16">
    <w:name w:val="002报告名称"/>
    <w:next w:val="1"/>
    <w:qFormat/>
    <w:uiPriority w:val="0"/>
    <w:pPr>
      <w:adjustRightInd w:val="0"/>
      <w:snapToGrid w:val="0"/>
      <w:spacing w:line="360" w:lineRule="auto"/>
      <w:ind w:firstLine="0" w:firstLineChars="0"/>
      <w:jc w:val="center"/>
    </w:pPr>
    <w:rPr>
      <w:rFonts w:ascii="Times New Roman" w:hAnsi="Times New Roman" w:eastAsia="宋体" w:cs="宋体"/>
      <w:b/>
      <w:sz w:val="52"/>
      <w:szCs w:val="52"/>
    </w:rPr>
  </w:style>
  <w:style w:type="paragraph" w:customStyle="1" w:styleId="17">
    <w:name w:val="003报告版本"/>
    <w:next w:val="1"/>
    <w:qFormat/>
    <w:uiPriority w:val="0"/>
    <w:pPr>
      <w:adjustRightInd w:val="0"/>
      <w:snapToGrid w:val="0"/>
      <w:spacing w:line="360" w:lineRule="auto"/>
      <w:ind w:firstLine="0" w:firstLineChars="0"/>
      <w:jc w:val="center"/>
    </w:pPr>
    <w:rPr>
      <w:rFonts w:ascii="Times New Roman" w:hAnsi="Times New Roman" w:eastAsia="宋体" w:cs="宋体"/>
      <w:b/>
      <w:sz w:val="36"/>
      <w:szCs w:val="36"/>
    </w:rPr>
  </w:style>
  <w:style w:type="paragraph" w:customStyle="1" w:styleId="18">
    <w:name w:val="004建设单位和评价单位"/>
    <w:next w:val="1"/>
    <w:qFormat/>
    <w:uiPriority w:val="0"/>
    <w:pPr>
      <w:adjustRightInd w:val="0"/>
      <w:snapToGrid w:val="0"/>
      <w:spacing w:line="360" w:lineRule="auto"/>
      <w:ind w:firstLine="0" w:firstLineChars="0"/>
      <w:jc w:val="center"/>
    </w:pPr>
    <w:rPr>
      <w:rFonts w:ascii="Times New Roman" w:hAnsi="Times New Roman" w:eastAsia="楷体_GB2312" w:cs="宋体"/>
      <w:b/>
      <w:sz w:val="28"/>
      <w:szCs w:val="28"/>
    </w:rPr>
  </w:style>
  <w:style w:type="paragraph" w:customStyle="1" w:styleId="19">
    <w:name w:val="005日期"/>
    <w:next w:val="1"/>
    <w:qFormat/>
    <w:uiPriority w:val="0"/>
    <w:pPr>
      <w:adjustRightInd w:val="0"/>
      <w:snapToGrid w:val="0"/>
      <w:spacing w:line="360" w:lineRule="auto"/>
      <w:ind w:firstLine="0" w:firstLineChars="0"/>
      <w:jc w:val="center"/>
    </w:pPr>
    <w:rPr>
      <w:rFonts w:ascii="Times New Roman" w:hAnsi="Times New Roman" w:eastAsia="楷体_GB2312" w:cs="宋体"/>
      <w:b/>
      <w:sz w:val="28"/>
      <w:szCs w:val="28"/>
    </w:rPr>
  </w:style>
  <w:style w:type="paragraph" w:customStyle="1" w:styleId="20">
    <w:name w:val="表头"/>
    <w:basedOn w:val="1"/>
    <w:next w:val="1"/>
    <w:qFormat/>
    <w:uiPriority w:val="0"/>
    <w:pPr>
      <w:ind w:firstLine="0" w:firstLineChars="0"/>
      <w:jc w:val="center"/>
    </w:pPr>
    <w:rPr>
      <w:rFonts w:hint="eastAsia"/>
      <w:b/>
      <w:sz w:val="21"/>
      <w:szCs w:val="21"/>
    </w:rPr>
  </w:style>
  <w:style w:type="paragraph" w:customStyle="1" w:styleId="21">
    <w:name w:val="表格文字"/>
    <w:basedOn w:val="22"/>
    <w:next w:val="1"/>
    <w:qFormat/>
    <w:uiPriority w:val="0"/>
    <w:pPr>
      <w:spacing w:line="240" w:lineRule="auto"/>
      <w:ind w:firstLine="0" w:firstLineChars="0"/>
      <w:jc w:val="center"/>
    </w:pPr>
    <w:rPr>
      <w:rFonts w:hint="eastAsia"/>
      <w:sz w:val="21"/>
      <w:szCs w:val="21"/>
    </w:rPr>
  </w:style>
  <w:style w:type="paragraph" w:customStyle="1" w:styleId="22">
    <w:name w:val="表格标题"/>
    <w:basedOn w:val="8"/>
    <w:next w:val="1"/>
    <w:qFormat/>
    <w:uiPriority w:val="0"/>
    <w:pPr>
      <w:spacing w:line="420" w:lineRule="atLeast"/>
      <w:ind w:firstLine="0" w:firstLineChars="0"/>
      <w:jc w:val="center"/>
    </w:pPr>
  </w:style>
  <w:style w:type="paragraph" w:customStyle="1" w:styleId="23">
    <w:name w:val="Default"/>
    <w:basedOn w:val="24"/>
    <w:next w:val="2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4">
    <w:name w:val="纯文本1"/>
    <w:basedOn w:val="1"/>
    <w:qFormat/>
    <w:uiPriority w:val="0"/>
    <w:pPr>
      <w:adjustRightInd w:val="0"/>
      <w:textAlignment w:val="baseline"/>
    </w:pPr>
    <w:rPr>
      <w:rFonts w:hAnsi="Courier New" w:eastAsia="仿宋_GB2312"/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1622</Words>
  <Characters>1707</Characters>
  <Paragraphs>31</Paragraphs>
  <TotalTime>4</TotalTime>
  <ScaleCrop>false</ScaleCrop>
  <LinksUpToDate>false</LinksUpToDate>
  <CharactersWithSpaces>1804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2024-10-23T01:50:00Z</dcterms:created>
  <dc:creator>Administrator</dc:creator>
  <cp:lastModifiedBy>圆脸</cp:lastModifiedBy>
  <cp:lastPrinted>2024-05-28T08:35:00Z</cp:lastPrinted>
  <dcterms:modified xsi:type="dcterms:W3CDTF">2024-10-23T03:12:18Z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ABCD0FE652394CCDA83F3BA67E0B1E8A_13</vt:lpwstr>
  </property>
</Properties>
</file>