
<file path=[Content_Types].xml><?xml version="1.0" encoding="utf-8"?>
<Types xmlns="http://schemas.openxmlformats.org/package/2006/content-types">
  <Default Extension="xml" ContentType="application/xml"/>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2.vsdx" ContentType="application/vnd.ms-visio.drawing"/>
  <Override PartName="/word/embeddings/Microsoft_Visio___3.vsdx" ContentType="application/vnd.ms-visio.drawing"/>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eastAsia="宋体" w:cs="Times New Roman"/>
          <w:sz w:val="24"/>
          <w:szCs w:val="24"/>
        </w:rPr>
      </w:pPr>
      <w:bookmarkStart w:id="0" w:name="_Hlk162882037"/>
      <w:bookmarkStart w:id="1" w:name="_Hlk162881708"/>
      <w:bookmarkStart w:id="2" w:name="_Hlk162881841"/>
    </w:p>
    <w:p>
      <w:pPr>
        <w:pStyle w:val="2"/>
      </w:pPr>
    </w:p>
    <w:p>
      <w:pPr>
        <w:jc w:val="center"/>
        <w:rPr>
          <w:rFonts w:ascii="Times New Roman" w:hAnsi="Times New Roman" w:eastAsia="宋体" w:cs="Times New Roman"/>
          <w:sz w:val="24"/>
          <w:szCs w:val="24"/>
        </w:rPr>
      </w:pPr>
    </w:p>
    <w:p>
      <w:pPr>
        <w:jc w:val="center"/>
        <w:rPr>
          <w:rFonts w:ascii="Times New Roman" w:hAnsi="Times New Roman" w:eastAsia="宋体" w:cs="Times New Roman"/>
          <w:sz w:val="24"/>
          <w:szCs w:val="24"/>
        </w:rPr>
      </w:pPr>
    </w:p>
    <w:p>
      <w:pPr>
        <w:jc w:val="center"/>
        <w:rPr>
          <w:rFonts w:ascii="Times New Roman" w:hAnsi="Times New Roman" w:eastAsia="宋体" w:cs="Times New Roman"/>
          <w:sz w:val="24"/>
          <w:szCs w:val="24"/>
        </w:rPr>
      </w:pPr>
    </w:p>
    <w:p>
      <w:pPr>
        <w:pStyle w:val="2"/>
        <w:spacing w:line="240" w:lineRule="auto"/>
        <w:ind w:firstLine="0" w:firstLineChars="0"/>
        <w:jc w:val="center"/>
        <w:rPr>
          <w:rFonts w:ascii="Times New Roman" w:hAnsi="Times New Roman" w:cs="Times New Roman"/>
        </w:rPr>
      </w:pPr>
    </w:p>
    <w:p>
      <w:pPr>
        <w:jc w:val="center"/>
        <w:rPr>
          <w:rFonts w:ascii="Times New Roman" w:hAnsi="Times New Roman" w:eastAsia="宋体" w:cs="Times New Roman"/>
          <w:sz w:val="24"/>
          <w:szCs w:val="24"/>
        </w:rPr>
      </w:pPr>
    </w:p>
    <w:p>
      <w:pPr>
        <w:pStyle w:val="2"/>
        <w:spacing w:line="240" w:lineRule="auto"/>
        <w:ind w:firstLine="0" w:firstLineChars="0"/>
        <w:jc w:val="center"/>
        <w:rPr>
          <w:rFonts w:ascii="Times New Roman" w:hAnsi="Times New Roman" w:cs="Times New Roman"/>
        </w:rPr>
      </w:pPr>
    </w:p>
    <w:p>
      <w:pPr>
        <w:adjustRightInd w:val="0"/>
        <w:snapToGrid w:val="0"/>
        <w:jc w:val="center"/>
        <w:rPr>
          <w:rFonts w:ascii="Times New Roman" w:hAnsi="Times New Roman" w:eastAsia="宋体" w:cs="Times New Roman"/>
          <w:bCs/>
          <w:sz w:val="24"/>
          <w:szCs w:val="24"/>
        </w:rPr>
      </w:pPr>
      <w:r>
        <w:rPr>
          <w:rFonts w:ascii="Times New Roman" w:hAnsi="Times New Roman" w:eastAsia="方正小标宋_GBK" w:cs="Times New Roman"/>
          <w:bCs/>
          <w:sz w:val="72"/>
          <w:szCs w:val="72"/>
        </w:rPr>
        <w:t>建设项目环境影响报告表</w:t>
      </w:r>
    </w:p>
    <w:p>
      <w:pPr>
        <w:pStyle w:val="2"/>
        <w:spacing w:line="240" w:lineRule="auto"/>
        <w:ind w:firstLine="0" w:firstLineChars="0"/>
        <w:jc w:val="center"/>
        <w:rPr>
          <w:rFonts w:ascii="Times New Roman" w:hAnsi="Times New Roman" w:cs="Times New Roman"/>
        </w:rPr>
      </w:pPr>
    </w:p>
    <w:p>
      <w:pPr>
        <w:adjustRightInd w:val="0"/>
        <w:snapToGrid w:val="0"/>
        <w:jc w:val="center"/>
        <w:rPr>
          <w:rFonts w:ascii="Times New Roman" w:hAnsi="Times New Roman" w:eastAsia="楷体_GB2312" w:cs="Times New Roman"/>
          <w:bCs/>
          <w:sz w:val="48"/>
          <w:szCs w:val="48"/>
        </w:rPr>
      </w:pPr>
      <w:r>
        <w:rPr>
          <w:rFonts w:ascii="Times New Roman" w:hAnsi="Times New Roman" w:eastAsia="楷体_GB2312" w:cs="Times New Roman"/>
          <w:bCs/>
          <w:sz w:val="48"/>
          <w:szCs w:val="48"/>
        </w:rPr>
        <w:t>（污染影响类）</w:t>
      </w:r>
    </w:p>
    <w:p>
      <w:pPr>
        <w:jc w:val="center"/>
        <w:rPr>
          <w:rFonts w:ascii="Times New Roman" w:hAnsi="Times New Roman" w:eastAsia="宋体" w:cs="Times New Roman"/>
          <w:sz w:val="24"/>
          <w:szCs w:val="24"/>
        </w:rPr>
      </w:pPr>
    </w:p>
    <w:p>
      <w:pPr>
        <w:jc w:val="center"/>
        <w:rPr>
          <w:rFonts w:ascii="Times New Roman" w:hAnsi="Times New Roman" w:eastAsia="宋体" w:cs="Times New Roman"/>
          <w:sz w:val="24"/>
          <w:szCs w:val="24"/>
        </w:rPr>
      </w:pPr>
    </w:p>
    <w:p>
      <w:pPr>
        <w:jc w:val="center"/>
        <w:rPr>
          <w:rFonts w:ascii="Times New Roman" w:hAnsi="Times New Roman" w:eastAsia="宋体" w:cs="Times New Roman"/>
          <w:sz w:val="24"/>
          <w:szCs w:val="24"/>
        </w:rPr>
      </w:pPr>
    </w:p>
    <w:p>
      <w:pPr>
        <w:jc w:val="center"/>
        <w:rPr>
          <w:rFonts w:ascii="Times New Roman" w:hAnsi="Times New Roman" w:eastAsia="宋体" w:cs="Times New Roman"/>
          <w:sz w:val="24"/>
          <w:szCs w:val="24"/>
        </w:rPr>
      </w:pPr>
    </w:p>
    <w:p>
      <w:pPr>
        <w:jc w:val="center"/>
        <w:rPr>
          <w:rFonts w:ascii="Times New Roman" w:hAnsi="Times New Roman" w:eastAsia="宋体" w:cs="Times New Roman"/>
          <w:sz w:val="24"/>
          <w:szCs w:val="24"/>
        </w:rPr>
      </w:pPr>
    </w:p>
    <w:p>
      <w:pPr>
        <w:jc w:val="center"/>
        <w:rPr>
          <w:rFonts w:ascii="Times New Roman" w:hAnsi="Times New Roman" w:eastAsia="宋体" w:cs="Times New Roman"/>
          <w:sz w:val="24"/>
          <w:szCs w:val="24"/>
        </w:rPr>
      </w:pPr>
    </w:p>
    <w:p>
      <w:pPr>
        <w:jc w:val="center"/>
        <w:rPr>
          <w:rFonts w:ascii="Times New Roman" w:hAnsi="Times New Roman" w:eastAsia="宋体" w:cs="Times New Roman"/>
          <w:sz w:val="24"/>
          <w:szCs w:val="24"/>
        </w:rPr>
      </w:pPr>
    </w:p>
    <w:p>
      <w:pPr>
        <w:jc w:val="center"/>
        <w:rPr>
          <w:rFonts w:ascii="Times New Roman" w:hAnsi="Times New Roman" w:eastAsia="宋体" w:cs="Times New Roman"/>
          <w:sz w:val="24"/>
          <w:szCs w:val="24"/>
        </w:rPr>
      </w:pPr>
    </w:p>
    <w:p>
      <w:pPr>
        <w:jc w:val="center"/>
        <w:rPr>
          <w:rFonts w:ascii="Times New Roman" w:hAnsi="Times New Roman" w:eastAsia="宋体" w:cs="Times New Roman"/>
          <w:sz w:val="24"/>
          <w:szCs w:val="24"/>
        </w:rPr>
      </w:pPr>
    </w:p>
    <w:tbl>
      <w:tblPr>
        <w:tblStyle w:val="23"/>
        <w:tblW w:w="464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685"/>
        <w:gridCol w:w="1121"/>
        <w:gridCol w:w="541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80" w:hRule="atLeast"/>
          <w:jc w:val="center"/>
        </w:trPr>
        <w:tc>
          <w:tcPr>
            <w:tcW w:w="1025" w:type="pct"/>
          </w:tcPr>
          <w:p>
            <w:pPr>
              <w:rPr>
                <w:rFonts w:ascii="Times New Roman" w:hAnsi="Times New Roman" w:eastAsia="仿宋" w:cs="Times New Roman"/>
                <w:sz w:val="36"/>
                <w:szCs w:val="36"/>
              </w:rPr>
            </w:pPr>
            <w:r>
              <w:rPr>
                <w:rFonts w:ascii="Times New Roman" w:hAnsi="Times New Roman" w:eastAsia="仿宋" w:cs="Times New Roman"/>
                <w:sz w:val="36"/>
                <w:szCs w:val="36"/>
              </w:rPr>
              <w:t xml:space="preserve">项目名称： </w:t>
            </w:r>
          </w:p>
        </w:tc>
        <w:tc>
          <w:tcPr>
            <w:tcW w:w="3975" w:type="pct"/>
            <w:gridSpan w:val="2"/>
            <w:vAlign w:val="center"/>
          </w:tcPr>
          <w:p>
            <w:pPr>
              <w:rPr>
                <w:rFonts w:ascii="Times New Roman" w:hAnsi="Times New Roman" w:eastAsia="仿宋" w:cs="Times New Roman"/>
                <w:sz w:val="36"/>
                <w:szCs w:val="36"/>
                <w:u w:val="single"/>
              </w:rPr>
            </w:pPr>
            <w:r>
              <w:rPr>
                <w:rFonts w:ascii="Times New Roman" w:hAnsi="Times New Roman" w:eastAsia="仿宋" w:cs="Times New Roman"/>
                <w:sz w:val="36"/>
                <w:szCs w:val="36"/>
                <w:u w:val="single"/>
              </w:rPr>
              <w:t xml:space="preserve">大同合和精能循环科技有限公司年产6万吨机制砂加工项目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80" w:hRule="atLeast"/>
          <w:jc w:val="center"/>
        </w:trPr>
        <w:tc>
          <w:tcPr>
            <w:tcW w:w="1707" w:type="pct"/>
            <w:gridSpan w:val="2"/>
            <w:vAlign w:val="center"/>
          </w:tcPr>
          <w:p>
            <w:pPr>
              <w:rPr>
                <w:rFonts w:ascii="Times New Roman" w:hAnsi="Times New Roman" w:eastAsia="仿宋" w:cs="Times New Roman"/>
                <w:sz w:val="36"/>
                <w:szCs w:val="36"/>
              </w:rPr>
            </w:pPr>
            <w:r>
              <w:rPr>
                <w:rFonts w:ascii="Times New Roman" w:hAnsi="Times New Roman" w:eastAsia="仿宋" w:cs="Times New Roman"/>
                <w:sz w:val="36"/>
                <w:szCs w:val="36"/>
              </w:rPr>
              <w:t>建设单位（盖章）：</w:t>
            </w:r>
          </w:p>
        </w:tc>
        <w:tc>
          <w:tcPr>
            <w:tcW w:w="3293" w:type="pct"/>
            <w:vAlign w:val="center"/>
          </w:tcPr>
          <w:p>
            <w:pPr>
              <w:rPr>
                <w:rFonts w:ascii="Times New Roman" w:hAnsi="Times New Roman" w:eastAsia="仿宋" w:cs="Times New Roman"/>
                <w:sz w:val="36"/>
                <w:szCs w:val="36"/>
                <w:u w:val="single"/>
              </w:rPr>
            </w:pPr>
            <w:r>
              <w:rPr>
                <w:rFonts w:ascii="Times New Roman" w:hAnsi="Times New Roman" w:eastAsia="仿宋" w:cs="Times New Roman"/>
                <w:sz w:val="36"/>
                <w:szCs w:val="36"/>
                <w:u w:val="single"/>
              </w:rPr>
              <w:t xml:space="preserve">大同合和精能循环科技有限公司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80" w:hRule="atLeast"/>
          <w:jc w:val="center"/>
        </w:trPr>
        <w:tc>
          <w:tcPr>
            <w:tcW w:w="5000" w:type="pct"/>
            <w:gridSpan w:val="3"/>
            <w:vAlign w:val="center"/>
          </w:tcPr>
          <w:p>
            <w:pPr>
              <w:rPr>
                <w:rFonts w:ascii="Times New Roman" w:hAnsi="Times New Roman" w:eastAsia="仿宋" w:cs="Times New Roman"/>
                <w:sz w:val="36"/>
                <w:szCs w:val="36"/>
              </w:rPr>
            </w:pPr>
            <w:r>
              <w:rPr>
                <w:rFonts w:ascii="Times New Roman" w:hAnsi="Times New Roman" w:eastAsia="仿宋" w:cs="Times New Roman"/>
                <w:sz w:val="36"/>
                <w:szCs w:val="36"/>
              </w:rPr>
              <w:t>编制日期：</w:t>
            </w:r>
            <w:r>
              <w:rPr>
                <w:rFonts w:ascii="Times New Roman" w:hAnsi="Times New Roman" w:eastAsia="仿宋" w:cs="Times New Roman"/>
                <w:sz w:val="36"/>
                <w:szCs w:val="36"/>
                <w:u w:val="single"/>
              </w:rPr>
              <w:t xml:space="preserve">             2024年7月            </w:t>
            </w:r>
          </w:p>
        </w:tc>
      </w:tr>
    </w:tbl>
    <w:p>
      <w:pPr>
        <w:jc w:val="center"/>
        <w:rPr>
          <w:rFonts w:ascii="Times New Roman" w:hAnsi="Times New Roman" w:eastAsia="宋体" w:cs="Times New Roman"/>
          <w:sz w:val="24"/>
          <w:szCs w:val="24"/>
        </w:rPr>
      </w:pPr>
    </w:p>
    <w:p>
      <w:pPr>
        <w:pStyle w:val="2"/>
        <w:spacing w:line="240" w:lineRule="auto"/>
        <w:ind w:firstLine="0" w:firstLineChars="0"/>
        <w:jc w:val="center"/>
        <w:rPr>
          <w:rFonts w:ascii="Times New Roman" w:hAnsi="Times New Roman" w:eastAsia="宋体" w:cs="Times New Roman"/>
          <w:szCs w:val="24"/>
        </w:rPr>
      </w:pPr>
    </w:p>
    <w:p>
      <w:pPr>
        <w:jc w:val="center"/>
        <w:rPr>
          <w:rFonts w:ascii="Times New Roman" w:hAnsi="Times New Roman" w:eastAsia="宋体" w:cs="Times New Roman"/>
          <w:sz w:val="24"/>
          <w:szCs w:val="24"/>
        </w:rPr>
      </w:pPr>
    </w:p>
    <w:p>
      <w:pPr>
        <w:jc w:val="center"/>
        <w:rPr>
          <w:rFonts w:ascii="Times New Roman" w:hAnsi="Times New Roman" w:eastAsia="宋体" w:cs="Times New Roman"/>
          <w:sz w:val="24"/>
          <w:szCs w:val="24"/>
        </w:rPr>
      </w:pPr>
    </w:p>
    <w:p>
      <w:pPr>
        <w:pStyle w:val="2"/>
        <w:spacing w:line="240" w:lineRule="auto"/>
        <w:ind w:firstLine="0" w:firstLineChars="0"/>
        <w:jc w:val="center"/>
        <w:rPr>
          <w:rFonts w:ascii="Times New Roman" w:hAnsi="Times New Roman" w:eastAsia="宋体" w:cs="Times New Roman"/>
          <w:szCs w:val="24"/>
        </w:rPr>
      </w:pPr>
    </w:p>
    <w:p>
      <w:pPr>
        <w:jc w:val="center"/>
        <w:rPr>
          <w:rFonts w:ascii="Times New Roman" w:hAnsi="Times New Roman" w:eastAsia="宋体" w:cs="Times New Roman"/>
          <w:sz w:val="24"/>
          <w:szCs w:val="24"/>
        </w:rPr>
      </w:pPr>
    </w:p>
    <w:p>
      <w:pPr>
        <w:jc w:val="center"/>
        <w:rPr>
          <w:rFonts w:ascii="Times New Roman" w:hAnsi="Times New Roman" w:eastAsia="宋体" w:cs="Times New Roman"/>
          <w:sz w:val="24"/>
          <w:szCs w:val="24"/>
        </w:rPr>
      </w:pPr>
    </w:p>
    <w:p>
      <w:pPr>
        <w:spacing w:after="312" w:afterLines="100"/>
        <w:jc w:val="center"/>
        <w:rPr>
          <w:rFonts w:ascii="黑体" w:hAnsi="黑体" w:eastAsia="黑体" w:cs="Times New Roman"/>
          <w:sz w:val="32"/>
          <w:szCs w:val="32"/>
        </w:rPr>
      </w:pPr>
      <w:r>
        <w:rPr>
          <w:rFonts w:ascii="Times New Roman" w:hAnsi="Times New Roman" w:eastAsia="楷体_GB2312" w:cs="Times New Roman"/>
          <w:sz w:val="36"/>
          <w:szCs w:val="36"/>
        </w:rPr>
        <w:t>中华人民共和国生态环境部制</w:t>
      </w:r>
      <w:r>
        <w:rPr>
          <w:rFonts w:ascii="Times New Roman" w:hAnsi="Times New Roman" w:eastAsia="楷体_GB2312" w:cs="Times New Roman"/>
          <w:sz w:val="36"/>
          <w:szCs w:val="36"/>
        </w:rPr>
        <w:br w:type="column"/>
      </w:r>
      <w:r>
        <w:rPr>
          <w:rFonts w:hint="eastAsia" w:ascii="黑体" w:hAnsi="黑体" w:eastAsia="黑体" w:cs="Times New Roman"/>
          <w:sz w:val="32"/>
          <w:szCs w:val="32"/>
        </w:rPr>
        <w:t>目  录</w:t>
      </w:r>
    </w:p>
    <w:p>
      <w:pPr>
        <w:pStyle w:val="17"/>
        <w:rPr>
          <w:b w:val="0"/>
          <w:bCs w:val="0"/>
          <w:sz w:val="21"/>
          <w14:ligatures w14:val="standardContextual"/>
        </w:rPr>
      </w:pPr>
      <w:r>
        <w:rPr>
          <w:szCs w:val="28"/>
        </w:rPr>
        <w:fldChar w:fldCharType="begin"/>
      </w:r>
      <w:r>
        <w:rPr>
          <w:szCs w:val="28"/>
        </w:rPr>
        <w:instrText xml:space="preserve"> TOC \o "1-2" \h \z \u </w:instrText>
      </w:r>
      <w:r>
        <w:rPr>
          <w:szCs w:val="28"/>
        </w:rPr>
        <w:fldChar w:fldCharType="separate"/>
      </w:r>
      <w:r>
        <w:fldChar w:fldCharType="begin"/>
      </w:r>
      <w:r>
        <w:instrText xml:space="preserve"> HYPERLINK \l "_Toc168467633" </w:instrText>
      </w:r>
      <w:r>
        <w:fldChar w:fldCharType="separate"/>
      </w:r>
      <w:r>
        <w:rPr>
          <w:rStyle w:val="27"/>
          <w:b w:val="0"/>
          <w:bCs w:val="0"/>
        </w:rPr>
        <w:t>一、建设项目基本情况</w:t>
      </w:r>
      <w:r>
        <w:rPr>
          <w:b w:val="0"/>
          <w:bCs w:val="0"/>
        </w:rPr>
        <w:tab/>
      </w:r>
      <w:r>
        <w:rPr>
          <w:b w:val="0"/>
          <w:bCs w:val="0"/>
        </w:rPr>
        <w:fldChar w:fldCharType="begin"/>
      </w:r>
      <w:r>
        <w:rPr>
          <w:b w:val="0"/>
          <w:bCs w:val="0"/>
        </w:rPr>
        <w:instrText xml:space="preserve"> PAGEREF _Toc168467633 \h </w:instrText>
      </w:r>
      <w:r>
        <w:rPr>
          <w:b w:val="0"/>
          <w:bCs w:val="0"/>
        </w:rPr>
        <w:fldChar w:fldCharType="separate"/>
      </w:r>
      <w:r>
        <w:rPr>
          <w:b w:val="0"/>
          <w:bCs w:val="0"/>
        </w:rPr>
        <w:t>1</w:t>
      </w:r>
      <w:r>
        <w:rPr>
          <w:b w:val="0"/>
          <w:bCs w:val="0"/>
        </w:rPr>
        <w:fldChar w:fldCharType="end"/>
      </w:r>
      <w:r>
        <w:rPr>
          <w:b w:val="0"/>
          <w:bCs w:val="0"/>
        </w:rPr>
        <w:fldChar w:fldCharType="end"/>
      </w:r>
    </w:p>
    <w:p>
      <w:pPr>
        <w:pStyle w:val="17"/>
        <w:rPr>
          <w:b w:val="0"/>
          <w:bCs w:val="0"/>
          <w:sz w:val="21"/>
          <w14:ligatures w14:val="standardContextual"/>
        </w:rPr>
      </w:pPr>
      <w:r>
        <w:fldChar w:fldCharType="begin"/>
      </w:r>
      <w:r>
        <w:instrText xml:space="preserve"> HYPERLINK \l "_Toc168467634" </w:instrText>
      </w:r>
      <w:r>
        <w:fldChar w:fldCharType="separate"/>
      </w:r>
      <w:r>
        <w:rPr>
          <w:rStyle w:val="27"/>
          <w:b w:val="0"/>
          <w:bCs w:val="0"/>
        </w:rPr>
        <w:t>二、建设项目工程分析</w:t>
      </w:r>
      <w:r>
        <w:rPr>
          <w:b w:val="0"/>
          <w:bCs w:val="0"/>
        </w:rPr>
        <w:tab/>
      </w:r>
      <w:r>
        <w:rPr>
          <w:b w:val="0"/>
          <w:bCs w:val="0"/>
        </w:rPr>
        <w:fldChar w:fldCharType="begin"/>
      </w:r>
      <w:r>
        <w:rPr>
          <w:b w:val="0"/>
          <w:bCs w:val="0"/>
        </w:rPr>
        <w:instrText xml:space="preserve"> PAGEREF _Toc168467634 \h </w:instrText>
      </w:r>
      <w:r>
        <w:rPr>
          <w:b w:val="0"/>
          <w:bCs w:val="0"/>
        </w:rPr>
        <w:fldChar w:fldCharType="separate"/>
      </w:r>
      <w:r>
        <w:rPr>
          <w:b w:val="0"/>
          <w:bCs w:val="0"/>
        </w:rPr>
        <w:t>13</w:t>
      </w:r>
      <w:r>
        <w:rPr>
          <w:b w:val="0"/>
          <w:bCs w:val="0"/>
        </w:rPr>
        <w:fldChar w:fldCharType="end"/>
      </w:r>
      <w:r>
        <w:rPr>
          <w:b w:val="0"/>
          <w:bCs w:val="0"/>
        </w:rPr>
        <w:fldChar w:fldCharType="end"/>
      </w:r>
    </w:p>
    <w:p>
      <w:pPr>
        <w:pStyle w:val="17"/>
        <w:rPr>
          <w:b w:val="0"/>
          <w:bCs w:val="0"/>
          <w:sz w:val="21"/>
          <w14:ligatures w14:val="standardContextual"/>
        </w:rPr>
      </w:pPr>
      <w:r>
        <w:fldChar w:fldCharType="begin"/>
      </w:r>
      <w:r>
        <w:instrText xml:space="preserve"> HYPERLINK \l "_Toc168467635" </w:instrText>
      </w:r>
      <w:r>
        <w:fldChar w:fldCharType="separate"/>
      </w:r>
      <w:r>
        <w:rPr>
          <w:rStyle w:val="27"/>
          <w:b w:val="0"/>
          <w:bCs w:val="0"/>
        </w:rPr>
        <w:t>三、区域环境质量现状、环境保护目标及评价标准</w:t>
      </w:r>
      <w:r>
        <w:rPr>
          <w:b w:val="0"/>
          <w:bCs w:val="0"/>
        </w:rPr>
        <w:tab/>
      </w:r>
      <w:r>
        <w:rPr>
          <w:b w:val="0"/>
          <w:bCs w:val="0"/>
        </w:rPr>
        <w:fldChar w:fldCharType="begin"/>
      </w:r>
      <w:r>
        <w:rPr>
          <w:b w:val="0"/>
          <w:bCs w:val="0"/>
        </w:rPr>
        <w:instrText xml:space="preserve"> PAGEREF _Toc168467635 \h </w:instrText>
      </w:r>
      <w:r>
        <w:rPr>
          <w:b w:val="0"/>
          <w:bCs w:val="0"/>
        </w:rPr>
        <w:fldChar w:fldCharType="separate"/>
      </w:r>
      <w:r>
        <w:rPr>
          <w:b w:val="0"/>
          <w:bCs w:val="0"/>
        </w:rPr>
        <w:t>22</w:t>
      </w:r>
      <w:r>
        <w:rPr>
          <w:b w:val="0"/>
          <w:bCs w:val="0"/>
        </w:rPr>
        <w:fldChar w:fldCharType="end"/>
      </w:r>
      <w:r>
        <w:rPr>
          <w:b w:val="0"/>
          <w:bCs w:val="0"/>
        </w:rPr>
        <w:fldChar w:fldCharType="end"/>
      </w:r>
    </w:p>
    <w:p>
      <w:pPr>
        <w:pStyle w:val="17"/>
        <w:rPr>
          <w:b w:val="0"/>
          <w:bCs w:val="0"/>
          <w:sz w:val="21"/>
          <w14:ligatures w14:val="standardContextual"/>
        </w:rPr>
      </w:pPr>
      <w:r>
        <w:fldChar w:fldCharType="begin"/>
      </w:r>
      <w:r>
        <w:instrText xml:space="preserve"> HYPERLINK \l "_Toc168467636" </w:instrText>
      </w:r>
      <w:r>
        <w:fldChar w:fldCharType="separate"/>
      </w:r>
      <w:r>
        <w:rPr>
          <w:rStyle w:val="27"/>
          <w:b w:val="0"/>
          <w:bCs w:val="0"/>
        </w:rPr>
        <w:t>四、主要环境影响和保护措施</w:t>
      </w:r>
      <w:r>
        <w:rPr>
          <w:b w:val="0"/>
          <w:bCs w:val="0"/>
        </w:rPr>
        <w:tab/>
      </w:r>
      <w:r>
        <w:rPr>
          <w:b w:val="0"/>
          <w:bCs w:val="0"/>
        </w:rPr>
        <w:fldChar w:fldCharType="begin"/>
      </w:r>
      <w:r>
        <w:rPr>
          <w:b w:val="0"/>
          <w:bCs w:val="0"/>
        </w:rPr>
        <w:instrText xml:space="preserve"> PAGEREF _Toc168467636 \h </w:instrText>
      </w:r>
      <w:r>
        <w:rPr>
          <w:b w:val="0"/>
          <w:bCs w:val="0"/>
        </w:rPr>
        <w:fldChar w:fldCharType="separate"/>
      </w:r>
      <w:r>
        <w:rPr>
          <w:b w:val="0"/>
          <w:bCs w:val="0"/>
        </w:rPr>
        <w:t>24</w:t>
      </w:r>
      <w:r>
        <w:rPr>
          <w:b w:val="0"/>
          <w:bCs w:val="0"/>
        </w:rPr>
        <w:fldChar w:fldCharType="end"/>
      </w:r>
      <w:r>
        <w:rPr>
          <w:b w:val="0"/>
          <w:bCs w:val="0"/>
        </w:rPr>
        <w:fldChar w:fldCharType="end"/>
      </w:r>
    </w:p>
    <w:p>
      <w:pPr>
        <w:pStyle w:val="17"/>
        <w:rPr>
          <w:b w:val="0"/>
          <w:bCs w:val="0"/>
          <w:sz w:val="21"/>
          <w14:ligatures w14:val="standardContextual"/>
        </w:rPr>
      </w:pPr>
      <w:r>
        <w:fldChar w:fldCharType="begin"/>
      </w:r>
      <w:r>
        <w:instrText xml:space="preserve"> HYPERLINK \l "_Toc168467637" </w:instrText>
      </w:r>
      <w:r>
        <w:fldChar w:fldCharType="separate"/>
      </w:r>
      <w:r>
        <w:rPr>
          <w:rStyle w:val="27"/>
          <w:b w:val="0"/>
          <w:bCs w:val="0"/>
        </w:rPr>
        <w:t>五、环境保护措施监督检查清单</w:t>
      </w:r>
      <w:r>
        <w:rPr>
          <w:b w:val="0"/>
          <w:bCs w:val="0"/>
        </w:rPr>
        <w:tab/>
      </w:r>
      <w:r>
        <w:rPr>
          <w:b w:val="0"/>
          <w:bCs w:val="0"/>
        </w:rPr>
        <w:fldChar w:fldCharType="begin"/>
      </w:r>
      <w:r>
        <w:rPr>
          <w:b w:val="0"/>
          <w:bCs w:val="0"/>
        </w:rPr>
        <w:instrText xml:space="preserve"> PAGEREF _Toc168467637 \h </w:instrText>
      </w:r>
      <w:r>
        <w:rPr>
          <w:b w:val="0"/>
          <w:bCs w:val="0"/>
        </w:rPr>
        <w:fldChar w:fldCharType="separate"/>
      </w:r>
      <w:r>
        <w:rPr>
          <w:b w:val="0"/>
          <w:bCs w:val="0"/>
        </w:rPr>
        <w:t>35</w:t>
      </w:r>
      <w:r>
        <w:rPr>
          <w:b w:val="0"/>
          <w:bCs w:val="0"/>
        </w:rPr>
        <w:fldChar w:fldCharType="end"/>
      </w:r>
      <w:r>
        <w:rPr>
          <w:b w:val="0"/>
          <w:bCs w:val="0"/>
        </w:rPr>
        <w:fldChar w:fldCharType="end"/>
      </w:r>
    </w:p>
    <w:p>
      <w:pPr>
        <w:pStyle w:val="17"/>
        <w:rPr>
          <w:b w:val="0"/>
          <w:bCs w:val="0"/>
          <w:sz w:val="21"/>
          <w14:ligatures w14:val="standardContextual"/>
        </w:rPr>
      </w:pPr>
      <w:r>
        <w:fldChar w:fldCharType="begin"/>
      </w:r>
      <w:r>
        <w:instrText xml:space="preserve"> HYPERLINK \l "_Toc168467638" </w:instrText>
      </w:r>
      <w:r>
        <w:fldChar w:fldCharType="separate"/>
      </w:r>
      <w:r>
        <w:rPr>
          <w:rStyle w:val="27"/>
          <w:b w:val="0"/>
          <w:bCs w:val="0"/>
        </w:rPr>
        <w:t>六、结论</w:t>
      </w:r>
      <w:r>
        <w:rPr>
          <w:b w:val="0"/>
          <w:bCs w:val="0"/>
        </w:rPr>
        <w:tab/>
      </w:r>
      <w:r>
        <w:rPr>
          <w:b w:val="0"/>
          <w:bCs w:val="0"/>
        </w:rPr>
        <w:fldChar w:fldCharType="begin"/>
      </w:r>
      <w:r>
        <w:rPr>
          <w:b w:val="0"/>
          <w:bCs w:val="0"/>
        </w:rPr>
        <w:instrText xml:space="preserve"> PAGEREF _Toc168467638 \h </w:instrText>
      </w:r>
      <w:r>
        <w:rPr>
          <w:b w:val="0"/>
          <w:bCs w:val="0"/>
        </w:rPr>
        <w:fldChar w:fldCharType="separate"/>
      </w:r>
      <w:r>
        <w:rPr>
          <w:b w:val="0"/>
          <w:bCs w:val="0"/>
        </w:rPr>
        <w:t>38</w:t>
      </w:r>
      <w:r>
        <w:rPr>
          <w:b w:val="0"/>
          <w:bCs w:val="0"/>
        </w:rPr>
        <w:fldChar w:fldCharType="end"/>
      </w:r>
      <w:r>
        <w:rPr>
          <w:b w:val="0"/>
          <w:bCs w:val="0"/>
        </w:rPr>
        <w:fldChar w:fldCharType="end"/>
      </w:r>
    </w:p>
    <w:p>
      <w:pPr>
        <w:pStyle w:val="17"/>
        <w:rPr>
          <w:b w:val="0"/>
          <w:bCs w:val="0"/>
          <w:sz w:val="21"/>
          <w14:ligatures w14:val="standardContextual"/>
        </w:rPr>
      </w:pPr>
      <w:r>
        <w:fldChar w:fldCharType="begin"/>
      </w:r>
      <w:r>
        <w:instrText xml:space="preserve"> HYPERLINK \l "_Toc168467639" </w:instrText>
      </w:r>
      <w:r>
        <w:fldChar w:fldCharType="separate"/>
      </w:r>
      <w:r>
        <w:rPr>
          <w:rStyle w:val="27"/>
          <w:b w:val="0"/>
          <w:bCs w:val="0"/>
        </w:rPr>
        <w:t>附表</w:t>
      </w:r>
      <w:r>
        <w:rPr>
          <w:b w:val="0"/>
          <w:bCs w:val="0"/>
        </w:rPr>
        <w:tab/>
      </w:r>
      <w:r>
        <w:rPr>
          <w:b w:val="0"/>
          <w:bCs w:val="0"/>
        </w:rPr>
        <w:fldChar w:fldCharType="begin"/>
      </w:r>
      <w:r>
        <w:rPr>
          <w:b w:val="0"/>
          <w:bCs w:val="0"/>
        </w:rPr>
        <w:instrText xml:space="preserve"> PAGEREF _Toc168467639 \h </w:instrText>
      </w:r>
      <w:r>
        <w:rPr>
          <w:b w:val="0"/>
          <w:bCs w:val="0"/>
        </w:rPr>
        <w:fldChar w:fldCharType="separate"/>
      </w:r>
      <w:r>
        <w:rPr>
          <w:b w:val="0"/>
          <w:bCs w:val="0"/>
        </w:rPr>
        <w:t>39</w:t>
      </w:r>
      <w:r>
        <w:rPr>
          <w:b w:val="0"/>
          <w:bCs w:val="0"/>
        </w:rPr>
        <w:fldChar w:fldCharType="end"/>
      </w:r>
      <w:r>
        <w:rPr>
          <w:b w:val="0"/>
          <w:bCs w:val="0"/>
        </w:rPr>
        <w:fldChar w:fldCharType="end"/>
      </w:r>
    </w:p>
    <w:p>
      <w:pPr>
        <w:pStyle w:val="17"/>
        <w:rPr>
          <w:b w:val="0"/>
          <w:bCs w:val="0"/>
          <w:sz w:val="21"/>
          <w14:ligatures w14:val="standardContextual"/>
        </w:rPr>
      </w:pPr>
      <w:r>
        <w:fldChar w:fldCharType="begin"/>
      </w:r>
      <w:r>
        <w:instrText xml:space="preserve"> HYPERLINK \l "_Toc168467640" </w:instrText>
      </w:r>
      <w:r>
        <w:fldChar w:fldCharType="separate"/>
      </w:r>
      <w:r>
        <w:rPr>
          <w:rStyle w:val="27"/>
          <w:b w:val="0"/>
          <w:bCs w:val="0"/>
        </w:rPr>
        <w:t>附录</w:t>
      </w:r>
      <w:r>
        <w:rPr>
          <w:b w:val="0"/>
          <w:bCs w:val="0"/>
        </w:rPr>
        <w:tab/>
      </w:r>
      <w:r>
        <w:rPr>
          <w:b w:val="0"/>
          <w:bCs w:val="0"/>
        </w:rPr>
        <w:fldChar w:fldCharType="begin"/>
      </w:r>
      <w:r>
        <w:rPr>
          <w:b w:val="0"/>
          <w:bCs w:val="0"/>
        </w:rPr>
        <w:instrText xml:space="preserve"> PAGEREF _Toc168467640 \h </w:instrText>
      </w:r>
      <w:r>
        <w:rPr>
          <w:b w:val="0"/>
          <w:bCs w:val="0"/>
        </w:rPr>
        <w:fldChar w:fldCharType="separate"/>
      </w:r>
      <w:r>
        <w:rPr>
          <w:b w:val="0"/>
          <w:bCs w:val="0"/>
        </w:rPr>
        <w:t>40</w:t>
      </w:r>
      <w:r>
        <w:rPr>
          <w:b w:val="0"/>
          <w:bCs w:val="0"/>
        </w:rPr>
        <w:fldChar w:fldCharType="end"/>
      </w:r>
      <w:r>
        <w:rPr>
          <w:b w:val="0"/>
          <w:bCs w:val="0"/>
        </w:rPr>
        <w:fldChar w:fldCharType="end"/>
      </w:r>
    </w:p>
    <w:p>
      <w:pPr>
        <w:pStyle w:val="18"/>
        <w:tabs>
          <w:tab w:val="right" w:leader="dot" w:pos="8834"/>
        </w:tabs>
        <w:ind w:firstLine="560"/>
        <w:rPr>
          <w:kern w:val="2"/>
          <w:sz w:val="21"/>
          <w14:ligatures w14:val="standardContextual"/>
        </w:rPr>
      </w:pPr>
      <w:r>
        <w:fldChar w:fldCharType="begin"/>
      </w:r>
      <w:r>
        <w:instrText xml:space="preserve"> HYPERLINK \l "_Toc168467641" </w:instrText>
      </w:r>
      <w:r>
        <w:fldChar w:fldCharType="separate"/>
      </w:r>
      <w:r>
        <w:rPr>
          <w:rStyle w:val="27"/>
        </w:rPr>
        <w:t>1.附图</w:t>
      </w:r>
      <w:r>
        <w:tab/>
      </w:r>
      <w:r>
        <w:fldChar w:fldCharType="begin"/>
      </w:r>
      <w:r>
        <w:instrText xml:space="preserve"> PAGEREF _Toc168467641 \h </w:instrText>
      </w:r>
      <w:r>
        <w:fldChar w:fldCharType="separate"/>
      </w:r>
      <w:r>
        <w:t>40</w:t>
      </w:r>
      <w:r>
        <w:fldChar w:fldCharType="end"/>
      </w:r>
      <w:r>
        <w:fldChar w:fldCharType="end"/>
      </w:r>
    </w:p>
    <w:p>
      <w:pPr>
        <w:pStyle w:val="18"/>
        <w:tabs>
          <w:tab w:val="right" w:leader="dot" w:pos="8834"/>
        </w:tabs>
        <w:ind w:firstLine="560"/>
        <w:rPr>
          <w:kern w:val="2"/>
          <w:sz w:val="21"/>
          <w14:ligatures w14:val="standardContextual"/>
        </w:rPr>
      </w:pPr>
      <w:r>
        <w:fldChar w:fldCharType="begin"/>
      </w:r>
      <w:r>
        <w:instrText xml:space="preserve"> HYPERLINK \l "_Toc168467642" </w:instrText>
      </w:r>
      <w:r>
        <w:fldChar w:fldCharType="separate"/>
      </w:r>
      <w:r>
        <w:rPr>
          <w:rStyle w:val="27"/>
        </w:rPr>
        <w:t>2.附件</w:t>
      </w:r>
      <w:r>
        <w:tab/>
      </w:r>
      <w:r>
        <w:fldChar w:fldCharType="begin"/>
      </w:r>
      <w:r>
        <w:instrText xml:space="preserve"> PAGEREF _Toc168467642 \h </w:instrText>
      </w:r>
      <w:r>
        <w:fldChar w:fldCharType="separate"/>
      </w:r>
      <w:r>
        <w:t>40</w:t>
      </w:r>
      <w:r>
        <w:fldChar w:fldCharType="end"/>
      </w:r>
      <w:r>
        <w:fldChar w:fldCharType="end"/>
      </w:r>
    </w:p>
    <w:p>
      <w:pPr>
        <w:pStyle w:val="2"/>
        <w:ind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fldChar w:fldCharType="end"/>
      </w:r>
    </w:p>
    <w:p>
      <w:pPr>
        <w:jc w:val="center"/>
        <w:rPr>
          <w:rFonts w:ascii="Times New Roman" w:hAnsi="Times New Roman" w:eastAsia="宋体" w:cs="Times New Roman"/>
          <w:sz w:val="28"/>
          <w:szCs w:val="28"/>
        </w:rPr>
        <w:sectPr>
          <w:footerReference r:id="rId3" w:type="even"/>
          <w:pgSz w:w="11906" w:h="16838"/>
          <w:pgMar w:top="1701" w:right="1531" w:bottom="1701" w:left="1531" w:header="851" w:footer="992" w:gutter="0"/>
          <w:cols w:space="425" w:num="1"/>
          <w:docGrid w:type="lines" w:linePitch="312" w:charSpace="0"/>
        </w:sectPr>
      </w:pPr>
    </w:p>
    <w:tbl>
      <w:tblPr>
        <w:tblStyle w:val="22"/>
        <w:tblW w:w="9672" w:type="dxa"/>
        <w:jc w:val="center"/>
        <w:tblLayout w:type="autofit"/>
        <w:tblCellMar>
          <w:top w:w="0" w:type="dxa"/>
          <w:left w:w="108" w:type="dxa"/>
          <w:bottom w:w="0" w:type="dxa"/>
          <w:right w:w="108" w:type="dxa"/>
        </w:tblCellMar>
      </w:tblPr>
      <w:tblGrid>
        <w:gridCol w:w="4836"/>
        <w:gridCol w:w="4836"/>
      </w:tblGrid>
      <w:tr>
        <w:tblPrEx>
          <w:tblCellMar>
            <w:top w:w="0" w:type="dxa"/>
            <w:left w:w="108" w:type="dxa"/>
            <w:bottom w:w="0" w:type="dxa"/>
            <w:right w:w="108" w:type="dxa"/>
          </w:tblCellMar>
        </w:tblPrEx>
        <w:trPr>
          <w:trHeight w:val="3686" w:hRule="exact"/>
          <w:jc w:val="center"/>
        </w:trPr>
        <w:tc>
          <w:tcPr>
            <w:tcW w:w="4836" w:type="dxa"/>
            <w:shd w:val="clear" w:color="auto" w:fill="auto"/>
            <w:vAlign w:val="center"/>
          </w:tcPr>
          <w:p>
            <w:pPr>
              <w:jc w:val="center"/>
              <w:rPr>
                <w:rFonts w:eastAsia="仿宋"/>
                <w:sz w:val="24"/>
              </w:rPr>
            </w:pPr>
            <w:r>
              <w:rPr>
                <w:rFonts w:eastAsia="仿宋"/>
                <w:sz w:val="24"/>
              </w:rPr>
              <mc:AlternateContent>
                <mc:Choice Requires="wps">
                  <w:drawing>
                    <wp:anchor distT="0" distB="0" distL="114300" distR="114300" simplePos="0" relativeHeight="251669504" behindDoc="0" locked="0" layoutInCell="1" allowOverlap="1">
                      <wp:simplePos x="0" y="0"/>
                      <wp:positionH relativeFrom="column">
                        <wp:posOffset>188595</wp:posOffset>
                      </wp:positionH>
                      <wp:positionV relativeFrom="paragraph">
                        <wp:posOffset>459105</wp:posOffset>
                      </wp:positionV>
                      <wp:extent cx="2453640" cy="1089025"/>
                      <wp:effectExtent l="19050" t="19050" r="41910" b="35560"/>
                      <wp:wrapNone/>
                      <wp:docPr id="668989202" name="任意多边形: 形状 16"/>
                      <wp:cNvGraphicFramePr/>
                      <a:graphic xmlns:a="http://schemas.openxmlformats.org/drawingml/2006/main">
                        <a:graphicData uri="http://schemas.microsoft.com/office/word/2010/wordprocessingShape">
                          <wps:wsp>
                            <wps:cNvSpPr/>
                            <wps:spPr>
                              <a:xfrm>
                                <a:off x="0" y="0"/>
                                <a:ext cx="2453750" cy="1088728"/>
                              </a:xfrm>
                              <a:custGeom>
                                <a:avLst/>
                                <a:gdLst>
                                  <a:gd name="connsiteX0" fmla="*/ 845327 w 2453750"/>
                                  <a:gd name="connsiteY0" fmla="*/ 19735 h 1088728"/>
                                  <a:gd name="connsiteX1" fmla="*/ 2022864 w 2453750"/>
                                  <a:gd name="connsiteY1" fmla="*/ 0 h 1088728"/>
                                  <a:gd name="connsiteX2" fmla="*/ 2075491 w 2453750"/>
                                  <a:gd name="connsiteY2" fmla="*/ 138146 h 1088728"/>
                                  <a:gd name="connsiteX3" fmla="*/ 2190613 w 2453750"/>
                                  <a:gd name="connsiteY3" fmla="*/ 259847 h 1088728"/>
                                  <a:gd name="connsiteX4" fmla="*/ 2302446 w 2453750"/>
                                  <a:gd name="connsiteY4" fmla="*/ 522984 h 1088728"/>
                                  <a:gd name="connsiteX5" fmla="*/ 2453750 w 2453750"/>
                                  <a:gd name="connsiteY5" fmla="*/ 940713 h 1088728"/>
                                  <a:gd name="connsiteX6" fmla="*/ 2407701 w 2453750"/>
                                  <a:gd name="connsiteY6" fmla="*/ 1016365 h 1088728"/>
                                  <a:gd name="connsiteX7" fmla="*/ 2266265 w 2453750"/>
                                  <a:gd name="connsiteY7" fmla="*/ 1088728 h 1088728"/>
                                  <a:gd name="connsiteX8" fmla="*/ 0 w 2453750"/>
                                  <a:gd name="connsiteY8" fmla="*/ 1045968 h 1088728"/>
                                  <a:gd name="connsiteX9" fmla="*/ 417730 w 2453750"/>
                                  <a:gd name="connsiteY9" fmla="*/ 246690 h 1088728"/>
                                  <a:gd name="connsiteX10" fmla="*/ 779543 w 2453750"/>
                                  <a:gd name="connsiteY10" fmla="*/ 82230 h 1088728"/>
                                  <a:gd name="connsiteX11" fmla="*/ 845327 w 2453750"/>
                                  <a:gd name="connsiteY11" fmla="*/ 19735 h 10887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453750" h="1088728">
                                    <a:moveTo>
                                      <a:pt x="845327" y="19735"/>
                                    </a:moveTo>
                                    <a:lnTo>
                                      <a:pt x="2022864" y="0"/>
                                    </a:lnTo>
                                    <a:lnTo>
                                      <a:pt x="2075491" y="138146"/>
                                    </a:lnTo>
                                    <a:lnTo>
                                      <a:pt x="2190613" y="259847"/>
                                    </a:lnTo>
                                    <a:lnTo>
                                      <a:pt x="2302446" y="522984"/>
                                    </a:lnTo>
                                    <a:lnTo>
                                      <a:pt x="2453750" y="940713"/>
                                    </a:lnTo>
                                    <a:lnTo>
                                      <a:pt x="2407701" y="1016365"/>
                                    </a:lnTo>
                                    <a:lnTo>
                                      <a:pt x="2266265" y="1088728"/>
                                    </a:lnTo>
                                    <a:lnTo>
                                      <a:pt x="0" y="1045968"/>
                                    </a:lnTo>
                                    <a:lnTo>
                                      <a:pt x="417730" y="246690"/>
                                    </a:lnTo>
                                    <a:lnTo>
                                      <a:pt x="779543" y="82230"/>
                                    </a:lnTo>
                                    <a:lnTo>
                                      <a:pt x="845327" y="19735"/>
                                    </a:lnTo>
                                    <a:close/>
                                  </a:path>
                                </a:pathLst>
                              </a:custGeom>
                              <a:no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6" o:spid="_x0000_s1026" o:spt="100" style="position:absolute;left:0pt;margin-left:14.85pt;margin-top:36.15pt;height:85.75pt;width:193.2pt;z-index:251669504;v-text-anchor:middle;mso-width-relative:page;mso-height-relative:page;" filled="f" stroked="t" coordsize="2453750,1088728" o:gfxdata="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" path="m845327,19735l2022864,0,2075491,138146,2190613,259847,2302446,522984,2453750,940713,2407701,1016365,2266265,1088728,0,1045968,417730,246690,779543,82230,845327,19735xe">
                      <v:path o:connectlocs="845327,19735;2022864,0;2075491,138146;2190613,259847;2302446,522984;2453750,940713;2407701,1016365;2266265,1088728;0,1045968;417730,246690;779543,82230;845327,19735" o:connectangles="0,0,0,0,0,0,0,0,0,0,0,0"/>
                      <v:fill on="f" focussize="0,0"/>
                      <v:stroke weight="0.5pt" color="#FF0000 [3204]" miterlimit="8" joinstyle="miter"/>
                      <v:imagedata o:title=""/>
                      <o:lock v:ext="edit" aspectratio="f"/>
                    </v:shape>
                  </w:pict>
                </mc:Fallback>
              </mc:AlternateContent>
            </w:r>
            <w:r>
              <w:rPr>
                <w:rFonts w:eastAsia="仿宋"/>
                <w:sz w:val="24"/>
              </w:rPr>
              <w:drawing>
                <wp:inline distT="0" distB="0" distL="0" distR="0">
                  <wp:extent cx="2890520" cy="2167890"/>
                  <wp:effectExtent l="19050" t="19050" r="24130" b="22860"/>
                  <wp:docPr id="795614304" name="图片 79561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14304" name="图片 795614304"/>
                          <pic:cNvPicPr preferRelativeResize="0">
                            <a:picLocks noChangeAspect="1" noChangeArrowheads="1"/>
                          </pic:cNvPicPr>
                        </pic:nvPicPr>
                        <pic:blipFill>
                          <a:blip r:embed="rId13"/>
                          <a:stretch>
                            <a:fillRect/>
                          </a:stretch>
                        </pic:blipFill>
                        <pic:spPr>
                          <a:xfrm>
                            <a:off x="0" y="0"/>
                            <a:ext cx="2890800" cy="2168100"/>
                          </a:xfrm>
                          <a:prstGeom prst="rect">
                            <a:avLst/>
                          </a:prstGeom>
                          <a:noFill/>
                          <a:ln>
                            <a:solidFill>
                              <a:schemeClr val="tx1"/>
                            </a:solidFill>
                          </a:ln>
                        </pic:spPr>
                      </pic:pic>
                    </a:graphicData>
                  </a:graphic>
                </wp:inline>
              </w:drawing>
            </w:r>
          </w:p>
        </w:tc>
        <w:tc>
          <w:tcPr>
            <w:tcW w:w="4836" w:type="dxa"/>
            <w:shd w:val="clear" w:color="auto" w:fill="auto"/>
            <w:vAlign w:val="center"/>
          </w:tcPr>
          <w:p>
            <w:pPr>
              <w:jc w:val="center"/>
              <w:rPr>
                <w:rFonts w:eastAsia="仿宋"/>
                <w:sz w:val="24"/>
              </w:rPr>
            </w:pPr>
            <w:r>
              <w:rPr>
                <w:rFonts w:eastAsia="仿宋"/>
                <w:sz w:val="24"/>
              </w:rPr>
              <w:drawing>
                <wp:inline distT="0" distB="0" distL="0" distR="0">
                  <wp:extent cx="2888615" cy="2166620"/>
                  <wp:effectExtent l="19050" t="19050" r="26035" b="24130"/>
                  <wp:docPr id="1879253215" name="图片 187925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253215" name="图片 1879253215"/>
                          <pic:cNvPicPr preferRelativeResize="0">
                            <a:picLocks noChangeAspect="1" noChangeArrowheads="1"/>
                          </pic:cNvPicPr>
                        </pic:nvPicPr>
                        <pic:blipFill>
                          <a:blip r:embed="rId14"/>
                          <a:stretch>
                            <a:fillRect/>
                          </a:stretch>
                        </pic:blipFill>
                        <pic:spPr>
                          <a:xfrm>
                            <a:off x="0" y="0"/>
                            <a:ext cx="2889248" cy="2166936"/>
                          </a:xfrm>
                          <a:prstGeom prst="rect">
                            <a:avLst/>
                          </a:prstGeom>
                          <a:noFill/>
                          <a:ln>
                            <a:solidFill>
                              <a:schemeClr val="tx1"/>
                            </a:solidFill>
                          </a:ln>
                        </pic:spPr>
                      </pic:pic>
                    </a:graphicData>
                  </a:graphic>
                </wp:inline>
              </w:drawing>
            </w:r>
          </w:p>
        </w:tc>
      </w:tr>
      <w:tr>
        <w:tblPrEx>
          <w:tblCellMar>
            <w:top w:w="0" w:type="dxa"/>
            <w:left w:w="108" w:type="dxa"/>
            <w:bottom w:w="0" w:type="dxa"/>
            <w:right w:w="108" w:type="dxa"/>
          </w:tblCellMar>
        </w:tblPrEx>
        <w:trPr>
          <w:trHeight w:val="567" w:hRule="exact"/>
          <w:jc w:val="center"/>
        </w:trPr>
        <w:tc>
          <w:tcPr>
            <w:tcW w:w="4836" w:type="dxa"/>
            <w:shd w:val="clear" w:color="auto" w:fill="auto"/>
            <w:vAlign w:val="center"/>
          </w:tcPr>
          <w:p>
            <w:pPr>
              <w:jc w:val="center"/>
              <w:rPr>
                <w:rFonts w:ascii="Times New Roman" w:hAnsi="Times New Roman" w:eastAsia="宋体"/>
                <w:szCs w:val="21"/>
              </w:rPr>
            </w:pPr>
            <w:r>
              <w:rPr>
                <w:rFonts w:hint="eastAsia" w:ascii="Times New Roman" w:hAnsi="Times New Roman" w:eastAsia="宋体"/>
                <w:szCs w:val="21"/>
              </w:rPr>
              <w:t>拟建厂区现状</w:t>
            </w:r>
          </w:p>
        </w:tc>
        <w:tc>
          <w:tcPr>
            <w:tcW w:w="4836" w:type="dxa"/>
            <w:shd w:val="clear" w:color="auto" w:fill="auto"/>
            <w:vAlign w:val="center"/>
          </w:tcPr>
          <w:p>
            <w:pPr>
              <w:jc w:val="center"/>
              <w:rPr>
                <w:rFonts w:ascii="Times New Roman" w:hAnsi="Times New Roman" w:eastAsia="宋体"/>
                <w:szCs w:val="21"/>
              </w:rPr>
            </w:pPr>
            <w:r>
              <w:rPr>
                <w:rFonts w:hint="eastAsia" w:ascii="Times New Roman" w:hAnsi="Times New Roman" w:eastAsia="宋体"/>
                <w:szCs w:val="21"/>
              </w:rPr>
              <w:t>原有废弃民房</w:t>
            </w:r>
          </w:p>
        </w:tc>
      </w:tr>
      <w:tr>
        <w:tblPrEx>
          <w:tblCellMar>
            <w:top w:w="0" w:type="dxa"/>
            <w:left w:w="108" w:type="dxa"/>
            <w:bottom w:w="0" w:type="dxa"/>
            <w:right w:w="108" w:type="dxa"/>
          </w:tblCellMar>
        </w:tblPrEx>
        <w:trPr>
          <w:trHeight w:val="3686" w:hRule="exact"/>
          <w:jc w:val="center"/>
        </w:trPr>
        <w:tc>
          <w:tcPr>
            <w:tcW w:w="4836" w:type="dxa"/>
            <w:shd w:val="clear" w:color="auto" w:fill="auto"/>
            <w:vAlign w:val="center"/>
          </w:tcPr>
          <w:p>
            <w:pPr>
              <w:jc w:val="center"/>
              <w:rPr>
                <w:rFonts w:eastAsia="仿宋"/>
                <w:sz w:val="24"/>
              </w:rPr>
            </w:pPr>
            <w:r>
              <w:rPr>
                <w:rFonts w:eastAsia="仿宋"/>
                <w:sz w:val="24"/>
              </w:rPr>
              <w:drawing>
                <wp:inline distT="0" distB="0" distL="0" distR="0">
                  <wp:extent cx="2890520" cy="2167255"/>
                  <wp:effectExtent l="19050" t="19050" r="24130" b="23495"/>
                  <wp:docPr id="1063685976" name="图片 1063685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85976" name="图片 1063685976"/>
                          <pic:cNvPicPr preferRelativeResize="0">
                            <a:picLocks noChangeAspect="1" noChangeArrowheads="1"/>
                          </pic:cNvPicPr>
                        </pic:nvPicPr>
                        <pic:blipFill>
                          <a:blip r:embed="rId15"/>
                          <a:stretch>
                            <a:fillRect/>
                          </a:stretch>
                        </pic:blipFill>
                        <pic:spPr>
                          <a:xfrm>
                            <a:off x="0" y="0"/>
                            <a:ext cx="2890800" cy="2167572"/>
                          </a:xfrm>
                          <a:prstGeom prst="rect">
                            <a:avLst/>
                          </a:prstGeom>
                          <a:noFill/>
                          <a:ln>
                            <a:solidFill>
                              <a:schemeClr val="tx1"/>
                            </a:solidFill>
                          </a:ln>
                        </pic:spPr>
                      </pic:pic>
                    </a:graphicData>
                  </a:graphic>
                </wp:inline>
              </w:drawing>
            </w:r>
          </w:p>
        </w:tc>
        <w:tc>
          <w:tcPr>
            <w:tcW w:w="4836" w:type="dxa"/>
            <w:shd w:val="clear" w:color="auto" w:fill="auto"/>
            <w:vAlign w:val="center"/>
          </w:tcPr>
          <w:p>
            <w:pPr>
              <w:jc w:val="center"/>
              <w:rPr>
                <w:rFonts w:eastAsia="仿宋"/>
                <w:sz w:val="10"/>
                <w:szCs w:val="10"/>
              </w:rPr>
            </w:pPr>
            <w:r>
              <w:rPr>
                <w:rFonts w:eastAsia="仿宋"/>
                <w:sz w:val="24"/>
              </w:rPr>
              <w:drawing>
                <wp:inline distT="0" distB="0" distL="0" distR="0">
                  <wp:extent cx="2888615" cy="2165350"/>
                  <wp:effectExtent l="19050" t="19050" r="26035" b="25400"/>
                  <wp:docPr id="2106474899" name="图片 2106474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74899" name="图片 2106474899"/>
                          <pic:cNvPicPr preferRelativeResize="0">
                            <a:picLocks noChangeAspect="1" noChangeArrowheads="1"/>
                          </pic:cNvPicPr>
                        </pic:nvPicPr>
                        <pic:blipFill>
                          <a:blip r:embed="rId16"/>
                          <a:stretch>
                            <a:fillRect/>
                          </a:stretch>
                        </pic:blipFill>
                        <pic:spPr>
                          <a:xfrm>
                            <a:off x="0" y="0"/>
                            <a:ext cx="2889248" cy="2165881"/>
                          </a:xfrm>
                          <a:prstGeom prst="rect">
                            <a:avLst/>
                          </a:prstGeom>
                          <a:noFill/>
                          <a:ln>
                            <a:solidFill>
                              <a:schemeClr val="tx1"/>
                            </a:solidFill>
                          </a:ln>
                        </pic:spPr>
                      </pic:pic>
                    </a:graphicData>
                  </a:graphic>
                </wp:inline>
              </w:drawing>
            </w:r>
          </w:p>
        </w:tc>
      </w:tr>
      <w:tr>
        <w:tblPrEx>
          <w:tblCellMar>
            <w:top w:w="0" w:type="dxa"/>
            <w:left w:w="108" w:type="dxa"/>
            <w:bottom w:w="0" w:type="dxa"/>
            <w:right w:w="108" w:type="dxa"/>
          </w:tblCellMar>
        </w:tblPrEx>
        <w:trPr>
          <w:trHeight w:val="567" w:hRule="exact"/>
          <w:jc w:val="center"/>
        </w:trPr>
        <w:tc>
          <w:tcPr>
            <w:tcW w:w="4836" w:type="dxa"/>
            <w:shd w:val="clear" w:color="auto" w:fill="auto"/>
            <w:vAlign w:val="center"/>
          </w:tcPr>
          <w:p>
            <w:pPr>
              <w:jc w:val="center"/>
              <w:rPr>
                <w:rFonts w:ascii="Times New Roman" w:hAnsi="Times New Roman" w:eastAsia="宋体"/>
                <w:szCs w:val="21"/>
              </w:rPr>
            </w:pPr>
            <w:r>
              <w:rPr>
                <w:rFonts w:hint="eastAsia" w:ascii="Times New Roman" w:hAnsi="Times New Roman" w:eastAsia="宋体"/>
                <w:szCs w:val="21"/>
              </w:rPr>
              <w:t>厂址东侧</w:t>
            </w:r>
          </w:p>
        </w:tc>
        <w:tc>
          <w:tcPr>
            <w:tcW w:w="4836" w:type="dxa"/>
            <w:shd w:val="clear" w:color="auto" w:fill="auto"/>
            <w:vAlign w:val="center"/>
          </w:tcPr>
          <w:p>
            <w:pPr>
              <w:jc w:val="center"/>
              <w:rPr>
                <w:rFonts w:ascii="Times New Roman" w:hAnsi="Times New Roman" w:eastAsia="宋体"/>
                <w:szCs w:val="21"/>
              </w:rPr>
            </w:pPr>
            <w:r>
              <w:rPr>
                <w:rFonts w:hint="eastAsia" w:ascii="Times New Roman" w:hAnsi="Times New Roman" w:eastAsia="宋体"/>
                <w:szCs w:val="21"/>
              </w:rPr>
              <w:t>厂址南侧</w:t>
            </w:r>
          </w:p>
        </w:tc>
      </w:tr>
      <w:tr>
        <w:tblPrEx>
          <w:tblCellMar>
            <w:top w:w="0" w:type="dxa"/>
            <w:left w:w="108" w:type="dxa"/>
            <w:bottom w:w="0" w:type="dxa"/>
            <w:right w:w="108" w:type="dxa"/>
          </w:tblCellMar>
        </w:tblPrEx>
        <w:trPr>
          <w:trHeight w:val="3686" w:hRule="exact"/>
          <w:jc w:val="center"/>
        </w:trPr>
        <w:tc>
          <w:tcPr>
            <w:tcW w:w="4836" w:type="dxa"/>
            <w:shd w:val="clear" w:color="auto" w:fill="auto"/>
            <w:vAlign w:val="center"/>
          </w:tcPr>
          <w:p>
            <w:pPr>
              <w:jc w:val="center"/>
              <w:rPr>
                <w:rFonts w:eastAsia="仿宋"/>
                <w:sz w:val="24"/>
              </w:rPr>
            </w:pPr>
            <w:r>
              <w:rPr>
                <w:rFonts w:eastAsia="仿宋"/>
                <w:sz w:val="24"/>
              </w:rPr>
              <w:drawing>
                <wp:inline distT="0" distB="0" distL="0" distR="0">
                  <wp:extent cx="2843530" cy="2131060"/>
                  <wp:effectExtent l="19050" t="19050" r="13970" b="21590"/>
                  <wp:docPr id="2144947277" name="图片 214494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947277" name="图片 2144947277"/>
                          <pic:cNvPicPr preferRelativeResize="0">
                            <a:picLocks noChangeAspect="1" noChangeArrowheads="1"/>
                          </pic:cNvPicPr>
                        </pic:nvPicPr>
                        <pic:blipFill>
                          <a:blip r:embed="rId17"/>
                          <a:stretch>
                            <a:fillRect/>
                          </a:stretch>
                        </pic:blipFill>
                        <pic:spPr>
                          <a:xfrm>
                            <a:off x="0" y="0"/>
                            <a:ext cx="2843686" cy="2131215"/>
                          </a:xfrm>
                          <a:prstGeom prst="rect">
                            <a:avLst/>
                          </a:prstGeom>
                          <a:noFill/>
                          <a:ln>
                            <a:solidFill>
                              <a:schemeClr val="tx1"/>
                            </a:solidFill>
                          </a:ln>
                        </pic:spPr>
                      </pic:pic>
                    </a:graphicData>
                  </a:graphic>
                </wp:inline>
              </w:drawing>
            </w:r>
          </w:p>
        </w:tc>
        <w:tc>
          <w:tcPr>
            <w:tcW w:w="4836" w:type="dxa"/>
            <w:shd w:val="clear" w:color="auto" w:fill="auto"/>
            <w:vAlign w:val="center"/>
          </w:tcPr>
          <w:p>
            <w:pPr>
              <w:jc w:val="center"/>
              <w:rPr>
                <w:rFonts w:eastAsia="仿宋"/>
                <w:sz w:val="24"/>
              </w:rPr>
            </w:pPr>
            <w:r>
              <w:rPr>
                <w:rFonts w:eastAsia="仿宋"/>
                <w:sz w:val="24"/>
              </w:rPr>
              <w:drawing>
                <wp:inline distT="0" distB="0" distL="0" distR="0">
                  <wp:extent cx="2843530" cy="2131060"/>
                  <wp:effectExtent l="19050" t="19050" r="13970" b="21590"/>
                  <wp:docPr id="1168403140" name="图片 116840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403140" name="图片 1168403140"/>
                          <pic:cNvPicPr preferRelativeResize="0">
                            <a:picLocks noChangeAspect="1" noChangeArrowheads="1"/>
                          </pic:cNvPicPr>
                        </pic:nvPicPr>
                        <pic:blipFill>
                          <a:blip r:embed="rId18"/>
                          <a:stretch>
                            <a:fillRect/>
                          </a:stretch>
                        </pic:blipFill>
                        <pic:spPr>
                          <a:xfrm>
                            <a:off x="0" y="0"/>
                            <a:ext cx="2844033" cy="2131466"/>
                          </a:xfrm>
                          <a:prstGeom prst="rect">
                            <a:avLst/>
                          </a:prstGeom>
                          <a:noFill/>
                          <a:ln>
                            <a:solidFill>
                              <a:schemeClr val="tx1"/>
                            </a:solidFill>
                          </a:ln>
                        </pic:spPr>
                      </pic:pic>
                    </a:graphicData>
                  </a:graphic>
                </wp:inline>
              </w:drawing>
            </w:r>
          </w:p>
        </w:tc>
      </w:tr>
      <w:tr>
        <w:tblPrEx>
          <w:tblCellMar>
            <w:top w:w="0" w:type="dxa"/>
            <w:left w:w="108" w:type="dxa"/>
            <w:bottom w:w="0" w:type="dxa"/>
            <w:right w:w="108" w:type="dxa"/>
          </w:tblCellMar>
        </w:tblPrEx>
        <w:trPr>
          <w:trHeight w:val="567" w:hRule="exact"/>
          <w:jc w:val="center"/>
        </w:trPr>
        <w:tc>
          <w:tcPr>
            <w:tcW w:w="4836" w:type="dxa"/>
            <w:shd w:val="clear" w:color="auto" w:fill="auto"/>
            <w:vAlign w:val="center"/>
          </w:tcPr>
          <w:p>
            <w:pPr>
              <w:jc w:val="center"/>
              <w:rPr>
                <w:rFonts w:ascii="Times New Roman" w:hAnsi="Times New Roman" w:eastAsia="宋体"/>
                <w:szCs w:val="21"/>
              </w:rPr>
            </w:pPr>
            <w:r>
              <w:rPr>
                <w:rFonts w:hint="eastAsia" w:ascii="Times New Roman" w:hAnsi="Times New Roman" w:eastAsia="宋体"/>
                <w:szCs w:val="21"/>
              </w:rPr>
              <w:t>厂址西侧</w:t>
            </w:r>
          </w:p>
        </w:tc>
        <w:tc>
          <w:tcPr>
            <w:tcW w:w="4836" w:type="dxa"/>
            <w:shd w:val="clear" w:color="auto" w:fill="auto"/>
            <w:vAlign w:val="center"/>
          </w:tcPr>
          <w:p>
            <w:pPr>
              <w:jc w:val="center"/>
              <w:rPr>
                <w:rFonts w:ascii="Times New Roman" w:hAnsi="Times New Roman" w:eastAsia="宋体"/>
                <w:szCs w:val="21"/>
              </w:rPr>
            </w:pPr>
            <w:r>
              <w:rPr>
                <w:rFonts w:hint="eastAsia" w:ascii="Times New Roman" w:hAnsi="Times New Roman" w:eastAsia="宋体"/>
                <w:szCs w:val="21"/>
              </w:rPr>
              <w:t>厂址北侧</w:t>
            </w:r>
          </w:p>
        </w:tc>
      </w:tr>
    </w:tbl>
    <w:p>
      <w:pPr>
        <w:jc w:val="center"/>
        <w:rPr>
          <w:rFonts w:ascii="Times New Roman" w:hAnsi="Times New Roman" w:eastAsia="楷体_GB2312" w:cs="Times New Roman"/>
          <w:sz w:val="36"/>
          <w:szCs w:val="36"/>
        </w:rPr>
        <w:sectPr>
          <w:pgSz w:w="11906" w:h="16838"/>
          <w:pgMar w:top="1701" w:right="1531" w:bottom="1701" w:left="1531" w:header="851" w:footer="992" w:gutter="0"/>
          <w:cols w:space="425" w:num="1"/>
          <w:docGrid w:type="lines" w:linePitch="312" w:charSpace="0"/>
        </w:sectPr>
      </w:pPr>
    </w:p>
    <w:p>
      <w:pPr>
        <w:pStyle w:val="30"/>
        <w:ind w:firstLine="0" w:firstLineChars="0"/>
        <w:jc w:val="center"/>
        <w:outlineLvl w:val="0"/>
        <w:rPr>
          <w:rFonts w:ascii="Times New Roman" w:hAnsi="Times New Roman" w:eastAsia="黑体"/>
          <w:bCs/>
          <w:sz w:val="30"/>
          <w:szCs w:val="28"/>
        </w:rPr>
      </w:pPr>
      <w:bookmarkStart w:id="3" w:name="_Toc168001923"/>
      <w:bookmarkStart w:id="4" w:name="_Toc168467633"/>
      <w:r>
        <w:rPr>
          <w:rFonts w:hint="eastAsia" w:ascii="Times New Roman" w:hAnsi="Times New Roman" w:eastAsia="黑体"/>
          <w:bCs/>
          <w:sz w:val="30"/>
          <w:szCs w:val="28"/>
        </w:rPr>
        <w:t>一、建设项目基本情况</w:t>
      </w:r>
      <w:bookmarkEnd w:id="3"/>
      <w:bookmarkEnd w:id="4"/>
    </w:p>
    <w:bookmarkEnd w:id="0"/>
    <w:tbl>
      <w:tblPr>
        <w:tblStyle w:val="23"/>
        <w:tblW w:w="517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1992"/>
        <w:gridCol w:w="2286"/>
        <w:gridCol w:w="2001"/>
        <w:gridCol w:w="3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pStyle w:val="30"/>
              <w:ind w:firstLine="0" w:firstLineChars="0"/>
              <w:jc w:val="center"/>
              <w:rPr>
                <w:rFonts w:ascii="Times New Roman" w:hAnsi="Times New Roman" w:eastAsia="宋体"/>
                <w:bCs/>
                <w:szCs w:val="21"/>
              </w:rPr>
            </w:pPr>
            <w:bookmarkStart w:id="5" w:name="_Hlk162882012"/>
            <w:r>
              <w:rPr>
                <w:rFonts w:hint="eastAsia" w:ascii="Times New Roman" w:hAnsi="Times New Roman" w:eastAsia="宋体" w:cs="Times New Roman"/>
                <w:szCs w:val="21"/>
              </w:rPr>
              <w:t>建设</w:t>
            </w:r>
            <w:r>
              <w:rPr>
                <w:rFonts w:ascii="Times New Roman" w:hAnsi="Times New Roman" w:eastAsia="宋体" w:cs="Times New Roman"/>
                <w:szCs w:val="21"/>
              </w:rPr>
              <w:t>项目名称</w:t>
            </w:r>
          </w:p>
        </w:tc>
        <w:tc>
          <w:tcPr>
            <w:tcW w:w="3945" w:type="pct"/>
            <w:gridSpan w:val="3"/>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大同合和精能循环科技有限公司年产6万吨机制砂加工项目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cs="Times New Roman"/>
                <w:szCs w:val="21"/>
              </w:rPr>
              <w:t>项目代码</w:t>
            </w:r>
          </w:p>
        </w:tc>
        <w:tc>
          <w:tcPr>
            <w:tcW w:w="3945" w:type="pct"/>
            <w:gridSpan w:val="3"/>
            <w:vAlign w:val="center"/>
          </w:tcPr>
          <w:p>
            <w:pPr>
              <w:pStyle w:val="30"/>
              <w:ind w:firstLine="0" w:firstLineChars="0"/>
              <w:jc w:val="center"/>
              <w:rPr>
                <w:rFonts w:ascii="Times New Roman" w:hAnsi="Times New Roman" w:eastAsia="宋体"/>
                <w:bCs/>
                <w:szCs w:val="21"/>
              </w:rPr>
            </w:pPr>
            <w:r>
              <w:rPr>
                <w:rFonts w:ascii="Times New Roman" w:hAnsi="Times New Roman" w:eastAsia="宋体"/>
                <w:bCs/>
                <w:szCs w:val="21"/>
              </w:rPr>
              <w:t>2402-140222-89-05-749744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cs="Times New Roman"/>
                <w:szCs w:val="21"/>
              </w:rPr>
              <w:t>建设单位联系人</w:t>
            </w:r>
          </w:p>
        </w:tc>
        <w:tc>
          <w:tcPr>
            <w:tcW w:w="1211"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刘亚楠</w:t>
            </w:r>
          </w:p>
        </w:tc>
        <w:tc>
          <w:tcPr>
            <w:tcW w:w="1060"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联系方式</w:t>
            </w:r>
          </w:p>
        </w:tc>
        <w:tc>
          <w:tcPr>
            <w:tcW w:w="1674"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1</w:t>
            </w:r>
            <w:r>
              <w:rPr>
                <w:rFonts w:ascii="Times New Roman" w:hAnsi="Times New Roman" w:eastAsia="宋体"/>
                <w:bCs/>
                <w:szCs w:val="21"/>
              </w:rPr>
              <w:t>3994428833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cs="Times New Roman"/>
                <w:szCs w:val="21"/>
              </w:rPr>
              <w:t>建设地点</w:t>
            </w:r>
          </w:p>
        </w:tc>
        <w:tc>
          <w:tcPr>
            <w:tcW w:w="3945" w:type="pct"/>
            <w:gridSpan w:val="3"/>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u w:val="single"/>
              </w:rPr>
              <w:t>山西</w:t>
            </w:r>
            <w:r>
              <w:rPr>
                <w:rFonts w:hint="eastAsia" w:ascii="Times New Roman" w:hAnsi="Times New Roman" w:eastAsia="宋体"/>
                <w:bCs/>
                <w:szCs w:val="21"/>
              </w:rPr>
              <w:t>省</w:t>
            </w:r>
            <w:r>
              <w:rPr>
                <w:rFonts w:hint="eastAsia" w:ascii="Times New Roman" w:hAnsi="Times New Roman" w:eastAsia="宋体"/>
                <w:bCs/>
                <w:szCs w:val="21"/>
                <w:u w:val="single"/>
              </w:rPr>
              <w:t>大同</w:t>
            </w:r>
            <w:r>
              <w:rPr>
                <w:rFonts w:hint="eastAsia" w:ascii="Times New Roman" w:hAnsi="Times New Roman" w:eastAsia="宋体"/>
                <w:bCs/>
                <w:szCs w:val="21"/>
              </w:rPr>
              <w:t>市</w:t>
            </w:r>
            <w:r>
              <w:rPr>
                <w:rFonts w:hint="eastAsia" w:ascii="Times New Roman" w:hAnsi="Times New Roman" w:eastAsia="宋体"/>
                <w:bCs/>
                <w:szCs w:val="21"/>
                <w:u w:val="single"/>
              </w:rPr>
              <w:t>天镇</w:t>
            </w:r>
            <w:r>
              <w:rPr>
                <w:rFonts w:hint="eastAsia" w:ascii="Times New Roman" w:hAnsi="Times New Roman" w:eastAsia="宋体"/>
                <w:bCs/>
                <w:szCs w:val="21"/>
              </w:rPr>
              <w:t>县</w:t>
            </w:r>
            <w:r>
              <w:rPr>
                <w:rFonts w:hint="eastAsia" w:ascii="Times New Roman" w:hAnsi="Times New Roman" w:eastAsia="宋体"/>
                <w:bCs/>
                <w:szCs w:val="21"/>
                <w:u w:val="single"/>
              </w:rPr>
              <w:t>赵家沟</w:t>
            </w:r>
            <w:r>
              <w:rPr>
                <w:rFonts w:hint="eastAsia" w:ascii="Times New Roman" w:hAnsi="Times New Roman" w:eastAsia="宋体"/>
                <w:bCs/>
                <w:szCs w:val="21"/>
              </w:rPr>
              <w:t>乡</w:t>
            </w:r>
            <w:r>
              <w:rPr>
                <w:rFonts w:hint="eastAsia" w:ascii="Times New Roman" w:hAnsi="Times New Roman" w:eastAsia="宋体"/>
                <w:bCs/>
                <w:szCs w:val="21"/>
                <w:u w:val="single"/>
              </w:rPr>
              <w:t>赵家沟村村南</w:t>
            </w:r>
            <w:r>
              <w:rPr>
                <w:rFonts w:ascii="Times New Roman" w:hAnsi="Times New Roman" w:eastAsia="宋体"/>
                <w:bCs/>
                <w:szCs w:val="21"/>
                <w:u w:val="single"/>
              </w:rPr>
              <w:t>580</w:t>
            </w:r>
            <w:r>
              <w:rPr>
                <w:rFonts w:hint="eastAsia" w:ascii="Times New Roman" w:hAnsi="Times New Roman" w:eastAsia="宋体"/>
                <w:bCs/>
                <w:szCs w:val="21"/>
                <w:u w:val="single"/>
              </w:rPr>
              <w:t>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cs="Times New Roman"/>
                <w:szCs w:val="21"/>
              </w:rPr>
              <w:t>地理坐标</w:t>
            </w:r>
          </w:p>
        </w:tc>
        <w:tc>
          <w:tcPr>
            <w:tcW w:w="3945" w:type="pct"/>
            <w:gridSpan w:val="3"/>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（E</w:t>
            </w:r>
            <w:r>
              <w:rPr>
                <w:rFonts w:hint="eastAsia" w:ascii="Times New Roman" w:hAnsi="Times New Roman" w:eastAsia="宋体"/>
                <w:bCs/>
                <w:szCs w:val="21"/>
                <w:u w:val="single"/>
              </w:rPr>
              <w:t xml:space="preserve"> </w:t>
            </w:r>
            <w:r>
              <w:rPr>
                <w:rFonts w:ascii="Times New Roman" w:hAnsi="Times New Roman" w:eastAsia="宋体"/>
                <w:bCs/>
                <w:szCs w:val="21"/>
                <w:u w:val="single"/>
              </w:rPr>
              <w:t>114</w:t>
            </w:r>
            <w:r>
              <w:rPr>
                <w:rFonts w:hint="eastAsia" w:ascii="Times New Roman" w:hAnsi="Times New Roman" w:eastAsia="宋体"/>
                <w:bCs/>
                <w:szCs w:val="21"/>
              </w:rPr>
              <w:t>度</w:t>
            </w:r>
            <w:r>
              <w:rPr>
                <w:rFonts w:ascii="Times New Roman" w:hAnsi="Times New Roman" w:eastAsia="宋体"/>
                <w:bCs/>
                <w:szCs w:val="21"/>
                <w:u w:val="single"/>
              </w:rPr>
              <w:t>3</w:t>
            </w:r>
            <w:r>
              <w:rPr>
                <w:rFonts w:hint="eastAsia" w:ascii="Times New Roman" w:hAnsi="Times New Roman" w:eastAsia="宋体"/>
                <w:bCs/>
                <w:szCs w:val="21"/>
              </w:rPr>
              <w:t>分</w:t>
            </w:r>
            <w:r>
              <w:rPr>
                <w:rFonts w:ascii="Times New Roman" w:hAnsi="Times New Roman" w:eastAsia="宋体"/>
                <w:bCs/>
                <w:szCs w:val="21"/>
                <w:u w:val="single"/>
              </w:rPr>
              <w:t>21.756</w:t>
            </w:r>
            <w:r>
              <w:rPr>
                <w:rFonts w:hint="eastAsia" w:ascii="Times New Roman" w:hAnsi="Times New Roman" w:eastAsia="宋体"/>
                <w:bCs/>
                <w:szCs w:val="21"/>
              </w:rPr>
              <w:t>秒，N</w:t>
            </w:r>
            <w:r>
              <w:rPr>
                <w:rFonts w:ascii="Times New Roman" w:hAnsi="Times New Roman" w:eastAsia="宋体"/>
                <w:bCs/>
                <w:szCs w:val="21"/>
                <w:u w:val="single"/>
              </w:rPr>
              <w:t xml:space="preserve"> 40</w:t>
            </w:r>
            <w:r>
              <w:rPr>
                <w:rFonts w:hint="eastAsia" w:ascii="Times New Roman" w:hAnsi="Times New Roman" w:eastAsia="宋体"/>
                <w:bCs/>
                <w:szCs w:val="21"/>
              </w:rPr>
              <w:t>度</w:t>
            </w:r>
            <w:r>
              <w:rPr>
                <w:rFonts w:ascii="Times New Roman" w:hAnsi="Times New Roman" w:eastAsia="宋体"/>
                <w:bCs/>
                <w:szCs w:val="21"/>
                <w:u w:val="single"/>
              </w:rPr>
              <w:t>10</w:t>
            </w:r>
            <w:r>
              <w:rPr>
                <w:rFonts w:hint="eastAsia" w:ascii="Times New Roman" w:hAnsi="Times New Roman" w:eastAsia="宋体"/>
                <w:bCs/>
                <w:szCs w:val="21"/>
              </w:rPr>
              <w:t>分</w:t>
            </w:r>
            <w:r>
              <w:rPr>
                <w:rFonts w:ascii="Times New Roman" w:hAnsi="Times New Roman" w:eastAsia="宋体"/>
                <w:bCs/>
                <w:szCs w:val="21"/>
                <w:u w:val="single"/>
              </w:rPr>
              <w:t>48.224</w:t>
            </w:r>
            <w:r>
              <w:rPr>
                <w:rFonts w:hint="eastAsia" w:ascii="Times New Roman" w:hAnsi="Times New Roman" w:eastAsia="宋体"/>
                <w:bCs/>
                <w:szCs w:val="21"/>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pStyle w:val="30"/>
              <w:ind w:firstLine="0" w:firstLineChars="0"/>
              <w:jc w:val="center"/>
              <w:rPr>
                <w:rFonts w:ascii="Times New Roman" w:hAnsi="Times New Roman" w:eastAsia="宋体" w:cs="Times New Roman"/>
                <w:szCs w:val="21"/>
              </w:rPr>
            </w:pPr>
            <w:r>
              <w:rPr>
                <w:rFonts w:hint="eastAsia" w:ascii="Times New Roman" w:hAnsi="Times New Roman" w:eastAsia="宋体" w:cs="Times New Roman"/>
                <w:szCs w:val="21"/>
              </w:rPr>
              <w:t>国民经济</w:t>
            </w:r>
          </w:p>
          <w:p>
            <w:pPr>
              <w:pStyle w:val="30"/>
              <w:ind w:firstLine="0" w:firstLineChars="0"/>
              <w:jc w:val="center"/>
              <w:rPr>
                <w:rFonts w:ascii="Times New Roman" w:hAnsi="Times New Roman" w:eastAsia="宋体" w:cs="Times New Roman"/>
                <w:szCs w:val="21"/>
              </w:rPr>
            </w:pPr>
            <w:r>
              <w:rPr>
                <w:rFonts w:hint="eastAsia" w:ascii="Times New Roman" w:hAnsi="Times New Roman" w:eastAsia="宋体" w:cs="Times New Roman"/>
                <w:szCs w:val="21"/>
              </w:rPr>
              <w:t>行业类别</w:t>
            </w:r>
          </w:p>
        </w:tc>
        <w:tc>
          <w:tcPr>
            <w:tcW w:w="1211" w:type="pct"/>
            <w:vAlign w:val="center"/>
          </w:tcPr>
          <w:p>
            <w:pPr>
              <w:pStyle w:val="30"/>
              <w:ind w:firstLine="0" w:firstLineChars="0"/>
              <w:rPr>
                <w:rFonts w:ascii="Times New Roman" w:hAnsi="Times New Roman" w:eastAsia="宋体" w:cs="Times New Roman"/>
                <w:szCs w:val="21"/>
              </w:rPr>
            </w:pPr>
            <w:r>
              <w:rPr>
                <w:rFonts w:ascii="Times New Roman" w:hAnsi="Times New Roman" w:eastAsia="宋体" w:cs="Times New Roman"/>
                <w:szCs w:val="21"/>
              </w:rPr>
              <w:t>C3099其他非金属矿物制品制造</w:t>
            </w:r>
          </w:p>
        </w:tc>
        <w:tc>
          <w:tcPr>
            <w:tcW w:w="1060" w:type="pct"/>
            <w:vAlign w:val="center"/>
          </w:tcPr>
          <w:p>
            <w:pPr>
              <w:pStyle w:val="30"/>
              <w:ind w:firstLine="0" w:firstLineChars="0"/>
              <w:jc w:val="center"/>
              <w:rPr>
                <w:rFonts w:ascii="Times New Roman" w:hAnsi="Times New Roman" w:eastAsia="宋体" w:cs="Times New Roman"/>
                <w:szCs w:val="21"/>
              </w:rPr>
            </w:pPr>
            <w:r>
              <w:rPr>
                <w:rFonts w:hint="eastAsia" w:ascii="Times New Roman" w:hAnsi="Times New Roman" w:eastAsia="宋体" w:cs="Times New Roman"/>
                <w:szCs w:val="21"/>
              </w:rPr>
              <w:t>建设项目</w:t>
            </w:r>
          </w:p>
          <w:p>
            <w:pPr>
              <w:pStyle w:val="30"/>
              <w:ind w:firstLine="0" w:firstLineChars="0"/>
              <w:jc w:val="center"/>
              <w:rPr>
                <w:rFonts w:ascii="Times New Roman" w:hAnsi="Times New Roman" w:eastAsia="宋体" w:cs="Times New Roman"/>
                <w:szCs w:val="21"/>
              </w:rPr>
            </w:pPr>
            <w:r>
              <w:rPr>
                <w:rFonts w:hint="eastAsia" w:ascii="Times New Roman" w:hAnsi="Times New Roman" w:eastAsia="宋体" w:cs="Times New Roman"/>
                <w:szCs w:val="21"/>
              </w:rPr>
              <w:t>行业类别</w:t>
            </w:r>
          </w:p>
        </w:tc>
        <w:tc>
          <w:tcPr>
            <w:tcW w:w="1674" w:type="pct"/>
            <w:vAlign w:val="center"/>
          </w:tcPr>
          <w:p>
            <w:pPr>
              <w:pStyle w:val="30"/>
              <w:ind w:firstLine="0" w:firstLineChars="0"/>
              <w:rPr>
                <w:rFonts w:ascii="Times New Roman" w:hAnsi="Times New Roman" w:eastAsia="宋体" w:cs="Times New Roman"/>
                <w:szCs w:val="21"/>
              </w:rPr>
            </w:pPr>
            <w:r>
              <w:rPr>
                <w:rFonts w:hint="eastAsia" w:ascii="Times New Roman" w:hAnsi="Times New Roman" w:eastAsia="宋体" w:cs="Times New Roman"/>
                <w:szCs w:val="21"/>
              </w:rPr>
              <w:t>二十七、非金属矿物制品业3</w:t>
            </w:r>
            <w:r>
              <w:rPr>
                <w:rFonts w:ascii="Times New Roman" w:hAnsi="Times New Roman" w:eastAsia="宋体" w:cs="Times New Roman"/>
                <w:szCs w:val="21"/>
              </w:rPr>
              <w:t>0</w:t>
            </w:r>
            <w:r>
              <w:rPr>
                <w:rFonts w:hint="eastAsia" w:ascii="Times New Roman" w:hAnsi="Times New Roman" w:eastAsia="宋体" w:cs="Times New Roman"/>
                <w:szCs w:val="21"/>
              </w:rPr>
              <w:t>.石墨及其他非金属矿物制品制造3</w:t>
            </w:r>
            <w:r>
              <w:rPr>
                <w:rFonts w:ascii="Times New Roman" w:hAnsi="Times New Roman" w:eastAsia="宋体" w:cs="Times New Roman"/>
                <w:szCs w:val="21"/>
              </w:rPr>
              <w:t>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pStyle w:val="30"/>
              <w:ind w:firstLine="0" w:firstLineChars="0"/>
              <w:jc w:val="center"/>
              <w:rPr>
                <w:rFonts w:ascii="Times New Roman" w:hAnsi="Times New Roman" w:eastAsia="宋体"/>
                <w:bCs/>
                <w:szCs w:val="21"/>
              </w:rPr>
            </w:pPr>
            <w:r>
              <w:rPr>
                <w:rFonts w:ascii="Times New Roman" w:hAnsi="Times New Roman" w:eastAsia="宋体" w:cs="Times New Roman"/>
                <w:szCs w:val="21"/>
              </w:rPr>
              <w:t>建设性质</w:t>
            </w:r>
          </w:p>
        </w:tc>
        <w:tc>
          <w:tcPr>
            <w:tcW w:w="1211" w:type="pct"/>
            <w:vAlign w:val="center"/>
          </w:tcPr>
          <w:p>
            <w:pPr>
              <w:pStyle w:val="30"/>
              <w:ind w:firstLine="0" w:firstLineChars="0"/>
              <w:rPr>
                <w:rFonts w:ascii="Times New Roman" w:hAnsi="Times New Roman" w:eastAsia="宋体" w:cs="Times New Roman"/>
                <w:szCs w:val="21"/>
              </w:rPr>
            </w:pPr>
            <w:r>
              <w:rPr>
                <w:rFonts w:ascii="Times New Roman" w:hAnsi="Times New Roman" w:eastAsia="宋体" w:cs="Times New Roman"/>
                <w:szCs w:val="21"/>
              </w:rPr>
              <w:sym w:font="Wingdings 2" w:char="F052"/>
            </w:r>
            <w:r>
              <w:rPr>
                <w:rFonts w:ascii="Times New Roman" w:hAnsi="Times New Roman" w:eastAsia="宋体" w:cs="Times New Roman"/>
                <w:szCs w:val="21"/>
              </w:rPr>
              <w:t>新建</w:t>
            </w:r>
            <w:r>
              <w:rPr>
                <w:rFonts w:hint="eastAsia" w:ascii="Times New Roman" w:hAnsi="Times New Roman" w:eastAsia="宋体" w:cs="Times New Roman"/>
                <w:szCs w:val="21"/>
              </w:rPr>
              <w:t>（迁建）</w:t>
            </w:r>
          </w:p>
          <w:p>
            <w:pPr>
              <w:pStyle w:val="30"/>
              <w:ind w:firstLine="0" w:firstLineChars="0"/>
              <w:rPr>
                <w:rFonts w:ascii="Times New Roman" w:hAnsi="Times New Roman" w:eastAsia="宋体" w:cs="Times New Roman"/>
                <w:szCs w:val="21"/>
              </w:rPr>
            </w:pPr>
            <w:r>
              <w:rPr>
                <w:rFonts w:ascii="Times New Roman" w:hAnsi="Times New Roman" w:eastAsia="宋体" w:cs="Times New Roman"/>
                <w:szCs w:val="21"/>
              </w:rPr>
              <w:sym w:font="Wingdings 2" w:char="00A3"/>
            </w:r>
            <w:r>
              <w:rPr>
                <w:rFonts w:ascii="Times New Roman" w:hAnsi="Times New Roman" w:eastAsia="宋体" w:cs="Times New Roman"/>
                <w:szCs w:val="21"/>
              </w:rPr>
              <w:t>改建</w:t>
            </w:r>
          </w:p>
          <w:p>
            <w:pPr>
              <w:pStyle w:val="30"/>
              <w:ind w:firstLine="0" w:firstLineChars="0"/>
              <w:rPr>
                <w:rFonts w:ascii="Times New Roman" w:hAnsi="Times New Roman" w:eastAsia="宋体" w:cs="Times New Roman"/>
                <w:szCs w:val="21"/>
              </w:rPr>
            </w:pPr>
            <w:r>
              <w:rPr>
                <w:rFonts w:ascii="Times New Roman" w:hAnsi="Times New Roman" w:eastAsia="宋体" w:cs="Times New Roman"/>
                <w:szCs w:val="21"/>
              </w:rPr>
              <w:sym w:font="Wingdings 2" w:char="00A3"/>
            </w:r>
            <w:r>
              <w:rPr>
                <w:rFonts w:hint="eastAsia" w:ascii="Times New Roman" w:hAnsi="Times New Roman" w:eastAsia="宋体" w:cs="Times New Roman"/>
                <w:szCs w:val="21"/>
              </w:rPr>
              <w:t>扩建</w:t>
            </w:r>
          </w:p>
          <w:p>
            <w:pPr>
              <w:pStyle w:val="30"/>
              <w:ind w:firstLine="0" w:firstLineChars="0"/>
              <w:rPr>
                <w:rFonts w:ascii="Times New Roman" w:hAnsi="Times New Roman" w:eastAsia="宋体"/>
                <w:bCs/>
                <w:szCs w:val="21"/>
              </w:rPr>
            </w:pPr>
            <w:r>
              <w:rPr>
                <w:rFonts w:ascii="Times New Roman" w:hAnsi="Times New Roman" w:eastAsia="宋体" w:cs="Times New Roman"/>
                <w:szCs w:val="21"/>
              </w:rPr>
              <w:sym w:font="Wingdings 2" w:char="F0A3"/>
            </w:r>
            <w:r>
              <w:rPr>
                <w:rFonts w:hint="eastAsia" w:ascii="Times New Roman" w:hAnsi="Times New Roman" w:eastAsia="宋体" w:cs="Times New Roman"/>
                <w:szCs w:val="21"/>
              </w:rPr>
              <w:t>技术改造</w:t>
            </w:r>
          </w:p>
        </w:tc>
        <w:tc>
          <w:tcPr>
            <w:tcW w:w="1060"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建设项目</w:t>
            </w:r>
          </w:p>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申报情形</w:t>
            </w:r>
          </w:p>
        </w:tc>
        <w:tc>
          <w:tcPr>
            <w:tcW w:w="1674" w:type="pct"/>
            <w:vAlign w:val="center"/>
          </w:tcPr>
          <w:p>
            <w:pPr>
              <w:pStyle w:val="30"/>
              <w:ind w:firstLine="0" w:firstLineChars="0"/>
              <w:jc w:val="left"/>
              <w:rPr>
                <w:rFonts w:ascii="Times New Roman" w:hAnsi="Times New Roman" w:eastAsia="宋体" w:cs="Times New Roman"/>
                <w:szCs w:val="21"/>
              </w:rPr>
            </w:pPr>
            <w:r>
              <w:rPr>
                <w:rFonts w:ascii="Times New Roman" w:hAnsi="Times New Roman" w:eastAsia="宋体" w:cs="Times New Roman"/>
                <w:szCs w:val="21"/>
              </w:rPr>
              <w:sym w:font="Wingdings 2" w:char="F052"/>
            </w:r>
            <w:r>
              <w:rPr>
                <w:rFonts w:hint="eastAsia" w:ascii="Times New Roman" w:hAnsi="Times New Roman" w:eastAsia="宋体" w:cs="Times New Roman"/>
                <w:szCs w:val="21"/>
              </w:rPr>
              <w:t>首次申报项目</w:t>
            </w:r>
          </w:p>
          <w:p>
            <w:pPr>
              <w:pStyle w:val="30"/>
              <w:ind w:firstLine="0" w:firstLineChars="0"/>
              <w:jc w:val="left"/>
              <w:rPr>
                <w:rFonts w:ascii="Times New Roman" w:hAnsi="Times New Roman" w:eastAsia="宋体" w:cs="Times New Roman"/>
                <w:szCs w:val="21"/>
              </w:rPr>
            </w:pPr>
            <w:r>
              <w:rPr>
                <w:rFonts w:ascii="Times New Roman" w:hAnsi="Times New Roman" w:eastAsia="宋体" w:cs="Times New Roman"/>
                <w:szCs w:val="21"/>
              </w:rPr>
              <w:sym w:font="Wingdings 2" w:char="00A3"/>
            </w:r>
            <w:r>
              <w:rPr>
                <w:rFonts w:hint="eastAsia" w:ascii="Times New Roman" w:hAnsi="Times New Roman" w:eastAsia="宋体" w:cs="Times New Roman"/>
                <w:szCs w:val="21"/>
              </w:rPr>
              <w:t>不予批准后再次申报项目</w:t>
            </w:r>
          </w:p>
          <w:p>
            <w:pPr>
              <w:pStyle w:val="30"/>
              <w:ind w:firstLine="0" w:firstLineChars="0"/>
              <w:jc w:val="left"/>
              <w:rPr>
                <w:rFonts w:ascii="Times New Roman" w:hAnsi="Times New Roman" w:eastAsia="宋体" w:cs="Times New Roman"/>
                <w:szCs w:val="21"/>
              </w:rPr>
            </w:pPr>
            <w:r>
              <w:rPr>
                <w:rFonts w:ascii="Times New Roman" w:hAnsi="Times New Roman" w:eastAsia="宋体" w:cs="Times New Roman"/>
                <w:szCs w:val="21"/>
              </w:rPr>
              <w:sym w:font="Wingdings 2" w:char="00A3"/>
            </w:r>
            <w:r>
              <w:rPr>
                <w:rFonts w:hint="eastAsia" w:ascii="Times New Roman" w:hAnsi="Times New Roman" w:eastAsia="宋体" w:cs="Times New Roman"/>
                <w:szCs w:val="21"/>
              </w:rPr>
              <w:t>超五年重新审核项目</w:t>
            </w:r>
          </w:p>
          <w:p>
            <w:pPr>
              <w:pStyle w:val="30"/>
              <w:ind w:firstLine="0" w:firstLineChars="0"/>
              <w:jc w:val="left"/>
              <w:rPr>
                <w:rFonts w:ascii="Times New Roman" w:hAnsi="Times New Roman" w:eastAsia="宋体"/>
                <w:bCs/>
                <w:szCs w:val="21"/>
              </w:rPr>
            </w:pPr>
            <w:r>
              <w:rPr>
                <w:rFonts w:ascii="Times New Roman" w:hAnsi="Times New Roman" w:eastAsia="宋体" w:cs="Times New Roman"/>
                <w:szCs w:val="21"/>
              </w:rPr>
              <w:sym w:font="Wingdings 2" w:char="F0A3"/>
            </w:r>
            <w:r>
              <w:rPr>
                <w:rFonts w:hint="eastAsia" w:ascii="Times New Roman" w:hAnsi="Times New Roman" w:eastAsia="宋体" w:cs="Times New Roman"/>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项目审批（核准/</w:t>
            </w:r>
          </w:p>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备案）部门（选填）</w:t>
            </w:r>
          </w:p>
        </w:tc>
        <w:tc>
          <w:tcPr>
            <w:tcW w:w="1211"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天镇县行政审批服务管理局</w:t>
            </w:r>
          </w:p>
        </w:tc>
        <w:tc>
          <w:tcPr>
            <w:tcW w:w="1060"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项目审批（核准/</w:t>
            </w:r>
          </w:p>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备案）文号（选填）</w:t>
            </w:r>
          </w:p>
        </w:tc>
        <w:tc>
          <w:tcPr>
            <w:tcW w:w="1674"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天行审备字</w:t>
            </w:r>
            <w:r>
              <w:rPr>
                <w:rFonts w:hint="eastAsia" w:ascii="宋体" w:hAnsi="宋体" w:eastAsia="宋体"/>
                <w:bCs/>
                <w:szCs w:val="21"/>
              </w:rPr>
              <w:t>〔</w:t>
            </w:r>
            <w:r>
              <w:rPr>
                <w:rFonts w:ascii="Times New Roman" w:hAnsi="Times New Roman" w:eastAsia="宋体"/>
                <w:bCs/>
                <w:szCs w:val="21"/>
              </w:rPr>
              <w:t>2024</w:t>
            </w:r>
            <w:r>
              <w:rPr>
                <w:rFonts w:hint="eastAsia" w:ascii="宋体" w:hAnsi="宋体" w:eastAsia="宋体"/>
                <w:bCs/>
                <w:szCs w:val="21"/>
              </w:rPr>
              <w:t>〕</w:t>
            </w:r>
            <w:r>
              <w:rPr>
                <w:rFonts w:ascii="Times New Roman" w:hAnsi="Times New Roman" w:eastAsia="宋体"/>
                <w:bCs/>
                <w:szCs w:val="21"/>
              </w:rPr>
              <w:t>4号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总投资（万元）</w:t>
            </w:r>
          </w:p>
        </w:tc>
        <w:tc>
          <w:tcPr>
            <w:tcW w:w="1211"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2000</w:t>
            </w:r>
          </w:p>
        </w:tc>
        <w:tc>
          <w:tcPr>
            <w:tcW w:w="1060"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环保投资（万元）</w:t>
            </w:r>
          </w:p>
        </w:tc>
        <w:tc>
          <w:tcPr>
            <w:tcW w:w="1674" w:type="pct"/>
            <w:vAlign w:val="center"/>
          </w:tcPr>
          <w:p>
            <w:pPr>
              <w:pStyle w:val="30"/>
              <w:ind w:firstLine="0" w:firstLineChars="0"/>
              <w:jc w:val="center"/>
              <w:rPr>
                <w:rFonts w:ascii="Times New Roman" w:hAnsi="Times New Roman" w:eastAsia="宋体"/>
                <w:bCs/>
                <w:szCs w:val="21"/>
              </w:rPr>
            </w:pPr>
            <w:r>
              <w:rPr>
                <w:rFonts w:ascii="Times New Roman" w:hAnsi="Times New Roman" w:eastAsia="宋体"/>
                <w:bCs/>
                <w:szCs w:val="21"/>
              </w:rPr>
              <w:t>70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环保投资占比（%）</w:t>
            </w:r>
          </w:p>
        </w:tc>
        <w:tc>
          <w:tcPr>
            <w:tcW w:w="1211" w:type="pct"/>
            <w:vAlign w:val="center"/>
          </w:tcPr>
          <w:p>
            <w:pPr>
              <w:pStyle w:val="30"/>
              <w:ind w:firstLine="0" w:firstLineChars="0"/>
              <w:jc w:val="center"/>
              <w:rPr>
                <w:rFonts w:ascii="Times New Roman" w:hAnsi="Times New Roman" w:eastAsia="宋体"/>
                <w:bCs/>
                <w:szCs w:val="21"/>
              </w:rPr>
            </w:pPr>
            <w:r>
              <w:rPr>
                <w:rFonts w:ascii="Times New Roman" w:hAnsi="Times New Roman" w:eastAsia="宋体"/>
                <w:bCs/>
                <w:szCs w:val="21"/>
              </w:rPr>
              <w:t>3.5</w:t>
            </w:r>
          </w:p>
        </w:tc>
        <w:tc>
          <w:tcPr>
            <w:tcW w:w="1060"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施工工期（月）</w:t>
            </w:r>
          </w:p>
        </w:tc>
        <w:tc>
          <w:tcPr>
            <w:tcW w:w="1674"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是否开工建设</w:t>
            </w:r>
          </w:p>
        </w:tc>
        <w:tc>
          <w:tcPr>
            <w:tcW w:w="1211" w:type="pct"/>
            <w:vAlign w:val="center"/>
          </w:tcPr>
          <w:p>
            <w:pPr>
              <w:pStyle w:val="30"/>
              <w:ind w:firstLine="0" w:firstLineChars="0"/>
              <w:rPr>
                <w:rFonts w:ascii="Times New Roman" w:hAnsi="Times New Roman" w:eastAsia="宋体" w:cs="Times New Roman"/>
                <w:szCs w:val="21"/>
              </w:rPr>
            </w:pPr>
            <w:r>
              <w:rPr>
                <w:rFonts w:ascii="Times New Roman" w:hAnsi="Times New Roman" w:eastAsia="宋体" w:cs="Times New Roman"/>
                <w:szCs w:val="21"/>
              </w:rPr>
              <w:sym w:font="Wingdings 2" w:char="F052"/>
            </w:r>
            <w:r>
              <w:rPr>
                <w:rFonts w:hint="eastAsia" w:ascii="Times New Roman" w:hAnsi="Times New Roman" w:eastAsia="宋体" w:cs="Times New Roman"/>
                <w:szCs w:val="21"/>
              </w:rPr>
              <w:t>否</w:t>
            </w:r>
          </w:p>
          <w:p>
            <w:pPr>
              <w:pStyle w:val="30"/>
              <w:ind w:firstLine="0" w:firstLineChars="0"/>
              <w:rPr>
                <w:rFonts w:ascii="Times New Roman" w:hAnsi="Times New Roman" w:eastAsia="宋体" w:cs="Times New Roman"/>
                <w:szCs w:val="21"/>
                <w:u w:val="single"/>
              </w:rPr>
            </w:pPr>
            <w:r>
              <w:rPr>
                <w:rFonts w:ascii="Times New Roman" w:hAnsi="Times New Roman" w:eastAsia="宋体" w:cs="Times New Roman"/>
                <w:szCs w:val="21"/>
              </w:rPr>
              <w:sym w:font="Wingdings 2" w:char="00A3"/>
            </w:r>
            <w:r>
              <w:rPr>
                <w:rFonts w:hint="eastAsia" w:ascii="Times New Roman" w:hAnsi="Times New Roman" w:eastAsia="宋体" w:cs="Times New Roman"/>
                <w:szCs w:val="21"/>
              </w:rPr>
              <w:t>是：</w:t>
            </w:r>
            <w:r>
              <w:rPr>
                <w:rFonts w:hint="eastAsia" w:ascii="Times New Roman" w:hAnsi="Times New Roman" w:eastAsia="宋体" w:cs="Times New Roman"/>
                <w:szCs w:val="21"/>
                <w:u w:val="single"/>
              </w:rPr>
              <w:t xml:space="preserve"> </w:t>
            </w:r>
            <w:r>
              <w:rPr>
                <w:rFonts w:ascii="Times New Roman" w:hAnsi="Times New Roman" w:eastAsia="宋体" w:cs="Times New Roman"/>
                <w:szCs w:val="21"/>
                <w:u w:val="single"/>
              </w:rPr>
              <w:t xml:space="preserve">           </w:t>
            </w:r>
          </w:p>
        </w:tc>
        <w:tc>
          <w:tcPr>
            <w:tcW w:w="1060" w:type="pct"/>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用地面积（m</w:t>
            </w:r>
            <w:r>
              <w:rPr>
                <w:rFonts w:ascii="Times New Roman" w:hAnsi="Times New Roman" w:eastAsia="宋体"/>
                <w:bCs/>
                <w:szCs w:val="21"/>
                <w:vertAlign w:val="superscript"/>
              </w:rPr>
              <w:t>2</w:t>
            </w:r>
            <w:r>
              <w:rPr>
                <w:rFonts w:hint="eastAsia" w:ascii="Times New Roman" w:hAnsi="Times New Roman" w:eastAsia="宋体"/>
                <w:bCs/>
                <w:szCs w:val="21"/>
              </w:rPr>
              <w:t>）</w:t>
            </w:r>
          </w:p>
        </w:tc>
        <w:tc>
          <w:tcPr>
            <w:tcW w:w="1674" w:type="pct"/>
            <w:vAlign w:val="center"/>
          </w:tcPr>
          <w:p>
            <w:pPr>
              <w:pStyle w:val="30"/>
              <w:ind w:firstLine="0" w:firstLineChars="0"/>
              <w:jc w:val="center"/>
              <w:rPr>
                <w:rFonts w:ascii="Times New Roman" w:hAnsi="Times New Roman" w:eastAsia="宋体"/>
                <w:bCs/>
                <w:szCs w:val="21"/>
              </w:rPr>
            </w:pPr>
            <w:r>
              <w:rPr>
                <w:rFonts w:ascii="Times New Roman" w:hAnsi="Times New Roman" w:eastAsia="宋体"/>
                <w:bCs/>
                <w:szCs w:val="21"/>
              </w:rPr>
              <w:t>25491.917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专项评价设置情况</w:t>
            </w:r>
          </w:p>
        </w:tc>
        <w:tc>
          <w:tcPr>
            <w:tcW w:w="3945" w:type="pct"/>
            <w:gridSpan w:val="3"/>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jc w:val="center"/>
              <w:rPr>
                <w:rFonts w:ascii="Times New Roman" w:hAnsi="Times New Roman" w:eastAsia="宋体" w:cs="Times New Roman"/>
                <w:szCs w:val="21"/>
              </w:rPr>
            </w:pPr>
            <w:bookmarkStart w:id="6" w:name="_Hlk68814080"/>
            <w:r>
              <w:rPr>
                <w:rFonts w:hint="eastAsia" w:ascii="Times New Roman" w:hAnsi="Times New Roman" w:eastAsia="宋体" w:cs="Times New Roman"/>
                <w:szCs w:val="21"/>
              </w:rPr>
              <w:t>规划情况</w:t>
            </w:r>
            <w:bookmarkEnd w:id="6"/>
          </w:p>
        </w:tc>
        <w:tc>
          <w:tcPr>
            <w:tcW w:w="3945" w:type="pct"/>
            <w:gridSpan w:val="3"/>
            <w:vAlign w:val="center"/>
          </w:tcPr>
          <w:p>
            <w:pPr>
              <w:spacing w:line="400" w:lineRule="exact"/>
              <w:jc w:val="center"/>
              <w:rPr>
                <w:rFonts w:ascii="Times New Roman" w:hAnsi="Times New Roman" w:eastAsia="宋体"/>
                <w:bCs/>
                <w:szCs w:val="21"/>
              </w:rPr>
            </w:pPr>
            <w:r>
              <w:rPr>
                <w:rFonts w:hint="eastAsia" w:ascii="Times New Roman" w:hAnsi="Times New Roman" w:eastAsia="宋体"/>
                <w:bCs/>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规划环境影响</w:t>
            </w:r>
          </w:p>
          <w:p>
            <w:pPr>
              <w:jc w:val="center"/>
              <w:rPr>
                <w:rFonts w:ascii="Times New Roman" w:hAnsi="Times New Roman" w:eastAsia="宋体" w:cs="Times New Roman"/>
                <w:szCs w:val="21"/>
              </w:rPr>
            </w:pPr>
            <w:r>
              <w:rPr>
                <w:rFonts w:hint="eastAsia" w:ascii="Times New Roman" w:hAnsi="Times New Roman" w:eastAsia="宋体" w:cs="Times New Roman"/>
                <w:szCs w:val="21"/>
              </w:rPr>
              <w:t>评价情况</w:t>
            </w:r>
          </w:p>
        </w:tc>
        <w:tc>
          <w:tcPr>
            <w:tcW w:w="3945" w:type="pct"/>
            <w:gridSpan w:val="3"/>
            <w:vAlign w:val="center"/>
          </w:tcPr>
          <w:p>
            <w:pPr>
              <w:jc w:val="center"/>
              <w:rPr>
                <w:rFonts w:ascii="Times New Roman" w:hAnsi="Times New Roman" w:eastAsia="宋体"/>
                <w:bCs/>
                <w:szCs w:val="21"/>
              </w:rPr>
            </w:pPr>
            <w:r>
              <w:rPr>
                <w:rFonts w:hint="eastAsia" w:ascii="Times New Roman" w:hAnsi="Times New Roman" w:eastAsia="宋体"/>
                <w:bCs/>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55" w:type="pct"/>
            <w:vAlign w:val="center"/>
          </w:tcPr>
          <w:p>
            <w:pPr>
              <w:jc w:val="center"/>
              <w:rPr>
                <w:rFonts w:ascii="Times New Roman" w:hAnsi="Times New Roman" w:eastAsia="宋体" w:cs="Times New Roman"/>
                <w:szCs w:val="21"/>
              </w:rPr>
            </w:pPr>
            <w:bookmarkStart w:id="7" w:name="_Hlk68814102"/>
            <w:r>
              <w:rPr>
                <w:rFonts w:hint="eastAsia" w:ascii="Times New Roman" w:hAnsi="Times New Roman" w:eastAsia="宋体" w:cs="Times New Roman"/>
                <w:szCs w:val="21"/>
              </w:rPr>
              <w:t>规划及规划环境</w:t>
            </w:r>
          </w:p>
          <w:p>
            <w:pPr>
              <w:jc w:val="center"/>
              <w:rPr>
                <w:rFonts w:ascii="Times New Roman" w:hAnsi="Times New Roman" w:eastAsia="宋体" w:cs="Times New Roman"/>
                <w:szCs w:val="21"/>
              </w:rPr>
            </w:pPr>
            <w:r>
              <w:rPr>
                <w:rFonts w:hint="eastAsia" w:ascii="Times New Roman" w:hAnsi="Times New Roman" w:eastAsia="宋体" w:cs="Times New Roman"/>
                <w:szCs w:val="21"/>
              </w:rPr>
              <w:t>影响评价符合性分析</w:t>
            </w:r>
            <w:bookmarkEnd w:id="7"/>
          </w:p>
        </w:tc>
        <w:tc>
          <w:tcPr>
            <w:tcW w:w="3945" w:type="pct"/>
            <w:gridSpan w:val="3"/>
            <w:vAlign w:val="center"/>
          </w:tcPr>
          <w:p>
            <w:pPr>
              <w:spacing w:line="400" w:lineRule="exact"/>
              <w:jc w:val="center"/>
              <w:rPr>
                <w:rFonts w:ascii="Times New Roman" w:hAnsi="Times New Roman" w:eastAsia="宋体"/>
                <w:bCs/>
                <w:szCs w:val="21"/>
              </w:rPr>
            </w:pPr>
            <w:r>
              <w:rPr>
                <w:rFonts w:hint="eastAsia" w:ascii="Times New Roman" w:hAnsi="Times New Roman" w:eastAsia="宋体"/>
                <w:bCs/>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trHeight w:val="4365"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其他符合性分析</w:t>
            </w:r>
          </w:p>
        </w:tc>
        <w:tc>
          <w:tcPr>
            <w:tcW w:w="3945" w:type="pct"/>
            <w:gridSpan w:val="3"/>
          </w:tcPr>
          <w:p>
            <w:pPr>
              <w:pStyle w:val="2"/>
              <w:spacing w:line="400" w:lineRule="exact"/>
              <w:ind w:firstLine="422"/>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1.</w:t>
            </w:r>
            <w:r>
              <w:rPr>
                <w:rFonts w:hint="eastAsia" w:ascii="Times New Roman" w:hAnsi="Times New Roman" w:eastAsia="宋体" w:cs="Times New Roman"/>
                <w:b/>
                <w:color w:val="auto"/>
                <w:sz w:val="21"/>
                <w:szCs w:val="21"/>
              </w:rPr>
              <w:t>项目与</w:t>
            </w:r>
            <w:r>
              <w:rPr>
                <w:rFonts w:ascii="Times New Roman" w:hAnsi="Times New Roman" w:eastAsia="宋体" w:cs="Times New Roman"/>
                <w:b/>
                <w:color w:val="auto"/>
                <w:sz w:val="21"/>
                <w:szCs w:val="21"/>
              </w:rPr>
              <w:t>《</w:t>
            </w:r>
            <w:r>
              <w:rPr>
                <w:rFonts w:hint="eastAsia" w:ascii="Times New Roman" w:hAnsi="Times New Roman" w:eastAsia="宋体" w:cs="Times New Roman"/>
                <w:b/>
                <w:color w:val="auto"/>
                <w:sz w:val="21"/>
                <w:szCs w:val="21"/>
              </w:rPr>
              <w:t>大同市人民政府关于印发“三线一单”生态环境分区管控实施方案的通知</w:t>
            </w:r>
            <w:r>
              <w:rPr>
                <w:rFonts w:ascii="Times New Roman" w:hAnsi="Times New Roman" w:eastAsia="宋体" w:cs="Times New Roman"/>
                <w:b/>
                <w:color w:val="auto"/>
                <w:sz w:val="21"/>
                <w:szCs w:val="21"/>
              </w:rPr>
              <w:t>》（</w:t>
            </w:r>
            <w:r>
              <w:rPr>
                <w:rFonts w:hint="eastAsia" w:ascii="Times New Roman" w:hAnsi="Times New Roman" w:eastAsia="宋体" w:cs="Times New Roman"/>
                <w:b/>
                <w:color w:val="auto"/>
                <w:sz w:val="21"/>
                <w:szCs w:val="21"/>
              </w:rPr>
              <w:t>同政发〔</w:t>
            </w:r>
            <w:r>
              <w:rPr>
                <w:rFonts w:ascii="Times New Roman" w:hAnsi="Times New Roman" w:eastAsia="宋体" w:cs="Times New Roman"/>
                <w:b/>
                <w:color w:val="auto"/>
                <w:sz w:val="21"/>
                <w:szCs w:val="21"/>
              </w:rPr>
              <w:t>2021〕23号）的符合性分析</w:t>
            </w:r>
          </w:p>
          <w:p>
            <w:pPr>
              <w:spacing w:line="400" w:lineRule="exact"/>
              <w:ind w:firstLine="420" w:firstLineChars="200"/>
              <w:rPr>
                <w:rFonts w:ascii="Times New Roman" w:hAnsi="Times New Roman" w:eastAsia="宋体" w:cs="Times New Roman"/>
                <w:bCs/>
                <w:szCs w:val="21"/>
              </w:rPr>
            </w:pPr>
            <w:r>
              <w:rPr>
                <w:rFonts w:hint="eastAsia" w:ascii="Times New Roman" w:hAnsi="Times New Roman" w:eastAsia="宋体" w:cs="Times New Roman"/>
                <w:bCs/>
                <w:szCs w:val="21"/>
              </w:rPr>
              <w:t>生态环境管控单元分为优先保护单元、重点管控单元、一般管控单元三类，实施分类管控。对照大同市生态环境管控单元图（附图8），项目位于一般管控单元，主要落实生态环境保护基本要求，执行国家、省及大同市相关产业准入、总量控制、排放标准等管理规定，推动区域生态环境质量持续改善。</w:t>
            </w:r>
          </w:p>
          <w:p>
            <w:pPr>
              <w:spacing w:line="400" w:lineRule="exact"/>
              <w:ind w:firstLine="420" w:firstLineChars="200"/>
              <w:rPr>
                <w:rFonts w:ascii="Times New Roman" w:hAnsi="Times New Roman" w:eastAsia="宋体" w:cs="Times New Roman"/>
                <w:bCs/>
                <w:szCs w:val="21"/>
              </w:rPr>
            </w:pPr>
            <w:r>
              <w:rPr>
                <w:rFonts w:hint="eastAsia" w:ascii="Times New Roman" w:hAnsi="Times New Roman" w:eastAsia="宋体" w:cs="Times New Roman"/>
                <w:bCs/>
                <w:szCs w:val="21"/>
              </w:rPr>
              <w:t>项目产品利用采矿废石经破碎、筛分等工艺加工而成，符合国家产业政策，采取污染防治可行技术，污染物均可做到达标排放，根据《山西省生态环境厅关于印发〈建设项目主要污染物排放总量指标核定办法〉的通知》（晋环规〔</w:t>
            </w:r>
            <w:r>
              <w:rPr>
                <w:rFonts w:ascii="Times New Roman" w:hAnsi="Times New Roman" w:eastAsia="宋体" w:cs="Times New Roman"/>
                <w:bCs/>
                <w:szCs w:val="21"/>
              </w:rPr>
              <w:t>2023〕1号）</w:t>
            </w:r>
            <w:r>
              <w:rPr>
                <w:rFonts w:hint="eastAsia" w:ascii="Times New Roman" w:hAnsi="Times New Roman" w:eastAsia="宋体" w:cs="Times New Roman"/>
                <w:bCs/>
                <w:szCs w:val="21"/>
              </w:rPr>
              <w:t>文件</w:t>
            </w:r>
            <w:r>
              <w:rPr>
                <w:rFonts w:ascii="Times New Roman" w:hAnsi="Times New Roman" w:eastAsia="宋体" w:cs="Times New Roman"/>
                <w:bCs/>
                <w:szCs w:val="21"/>
              </w:rPr>
              <w:t>实施排放总量控制，推动区域生态环境质量持续改善。因此，项目的建设符合一般管控单元的管控要求。</w:t>
            </w:r>
          </w:p>
        </w:tc>
      </w:tr>
      <w:bookmarkEnd w:id="1"/>
      <w:bookmarkEnd w:id="5"/>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13606" w:hRule="atLeast"/>
          <w:jc w:val="center"/>
        </w:trPr>
        <w:tc>
          <w:tcPr>
            <w:tcW w:w="1055" w:type="pct"/>
            <w:vAlign w:val="center"/>
          </w:tcPr>
          <w:p>
            <w:pPr>
              <w:jc w:val="center"/>
              <w:rPr>
                <w:rFonts w:ascii="Times New Roman" w:hAnsi="Times New Roman" w:eastAsia="宋体" w:cs="Times New Roman"/>
                <w:szCs w:val="21"/>
              </w:rPr>
            </w:pPr>
            <w:bookmarkStart w:id="8" w:name="_Hlk162881756"/>
            <w:r>
              <w:rPr>
                <w:rFonts w:hint="eastAsia" w:ascii="Times New Roman" w:hAnsi="Times New Roman" w:eastAsia="宋体" w:cs="Times New Roman"/>
                <w:szCs w:val="21"/>
              </w:rPr>
              <w:t>其他符合性分析</w:t>
            </w:r>
          </w:p>
        </w:tc>
        <w:tc>
          <w:tcPr>
            <w:tcW w:w="3945" w:type="pct"/>
            <w:gridSpan w:val="3"/>
          </w:tcPr>
          <w:p>
            <w:pPr>
              <w:spacing w:line="400" w:lineRule="exact"/>
              <w:ind w:firstLine="420" w:firstLineChars="200"/>
              <w:rPr>
                <w:rFonts w:ascii="Times New Roman" w:hAnsi="Times New Roman" w:eastAsia="宋体" w:cs="Times New Roman"/>
                <w:bCs/>
                <w:szCs w:val="21"/>
              </w:rPr>
            </w:pPr>
            <w:r>
              <w:rPr>
                <w:rFonts w:hint="eastAsia" w:ascii="宋体" w:hAnsi="宋体" w:eastAsia="宋体" w:cs="Times New Roman"/>
                <w:bCs/>
                <w:szCs w:val="21"/>
              </w:rPr>
              <w:t>项目与大同市生态环境分区管控总体准入清单符合性分析见下表。</w:t>
            </w:r>
          </w:p>
          <w:p>
            <w:pPr>
              <w:spacing w:line="400" w:lineRule="exact"/>
              <w:ind w:firstLine="200"/>
              <w:jc w:val="center"/>
              <w:rPr>
                <w:rFonts w:ascii="等线" w:hAnsi="等线" w:eastAsia="等线" w:cs="Times New Roman"/>
                <w:szCs w:val="21"/>
              </w:rPr>
            </w:pPr>
            <w:r>
              <w:rPr>
                <w:rFonts w:ascii="宋体" w:hAnsi="宋体" w:eastAsia="宋体" w:cs="Times New Roman"/>
                <w:b/>
                <w:szCs w:val="21"/>
              </w:rPr>
              <w:t>表</w:t>
            </w:r>
            <w:r>
              <w:rPr>
                <w:rFonts w:ascii="Times New Roman" w:hAnsi="Times New Roman" w:eastAsia="宋体" w:cs="Times New Roman"/>
                <w:b/>
                <w:szCs w:val="21"/>
              </w:rPr>
              <w:t>1.1-</w:t>
            </w:r>
            <w:r>
              <w:rPr>
                <w:rFonts w:hint="eastAsia" w:ascii="Times New Roman" w:hAnsi="Times New Roman" w:eastAsia="宋体" w:cs="Times New Roman"/>
                <w:b/>
                <w:szCs w:val="21"/>
              </w:rPr>
              <w:t xml:space="preserve">1  </w:t>
            </w:r>
            <w:r>
              <w:rPr>
                <w:rFonts w:hint="eastAsia" w:ascii="宋体" w:hAnsi="宋体" w:eastAsia="宋体" w:cs="Times New Roman"/>
                <w:b/>
                <w:szCs w:val="21"/>
              </w:rPr>
              <w:t>项目与大同市生态环境分区管控总体准入清单符合性分析</w:t>
            </w:r>
          </w:p>
          <w:tbl>
            <w:tblPr>
              <w:tblStyle w:val="23"/>
              <w:tblW w:w="71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3254"/>
              <w:gridCol w:w="2127"/>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bookmarkStart w:id="9" w:name="_Hlk168502176"/>
                  <w:r>
                    <w:rPr>
                      <w:rFonts w:ascii="宋体" w:hAnsi="宋体" w:eastAsia="宋体"/>
                      <w:bCs/>
                    </w:rPr>
                    <w:t>管控</w:t>
                  </w:r>
                  <w:r>
                    <w:rPr>
                      <w:rFonts w:hint="eastAsia" w:ascii="宋体" w:hAnsi="宋体" w:eastAsia="宋体"/>
                      <w:bCs/>
                    </w:rPr>
                    <w:t>维度</w:t>
                  </w:r>
                </w:p>
              </w:tc>
              <w:tc>
                <w:tcPr>
                  <w:tcW w:w="3254"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管控要求</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项目情况</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符合性</w:t>
                  </w:r>
                </w:p>
              </w:tc>
            </w:tr>
            <w:bookmarkEnd w:id="9"/>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0" w:hRule="atLeast"/>
              </w:trPr>
              <w:tc>
                <w:tcPr>
                  <w:tcW w:w="737" w:type="dxa"/>
                  <w:vMerge w:val="restart"/>
                  <w:tcBorders>
                    <w:top w:val="nil"/>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空间布局约束</w:t>
                  </w:r>
                </w:p>
              </w:tc>
              <w:tc>
                <w:tcPr>
                  <w:tcW w:w="3254" w:type="dxa"/>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bCs/>
                    </w:rPr>
                  </w:pPr>
                  <w:r>
                    <w:rPr>
                      <w:rFonts w:hint="eastAsia" w:ascii="Times New Roman" w:hAnsi="Times New Roman" w:eastAsia="宋体"/>
                      <w:bCs/>
                    </w:rPr>
                    <w:t>1.</w:t>
                  </w:r>
                  <w:r>
                    <w:rPr>
                      <w:rFonts w:ascii="宋体" w:hAnsi="宋体" w:eastAsia="宋体"/>
                      <w:bCs/>
                    </w:rPr>
                    <w:t>新建、改建、扩建</w:t>
                  </w:r>
                  <w:r>
                    <w:rPr>
                      <w:rFonts w:hint="eastAsia" w:ascii="宋体" w:hAnsi="宋体" w:eastAsia="宋体"/>
                      <w:bCs/>
                    </w:rPr>
                    <w:t>“</w:t>
                  </w:r>
                  <w:r>
                    <w:rPr>
                      <w:rFonts w:ascii="宋体" w:hAnsi="宋体" w:eastAsia="宋体"/>
                      <w:bCs/>
                    </w:rPr>
                    <w:t>两高</w:t>
                  </w:r>
                  <w:r>
                    <w:rPr>
                      <w:rFonts w:hint="eastAsia" w:ascii="宋体" w:hAnsi="宋体" w:eastAsia="宋体"/>
                      <w:bCs/>
                    </w:rPr>
                    <w:t>”</w:t>
                  </w:r>
                  <w:r>
                    <w:rPr>
                      <w:rFonts w:ascii="宋体" w:hAnsi="宋体" w:eastAsia="宋体"/>
                      <w:bCs/>
                    </w:rPr>
                    <w:t>项目须符合生态环境保护法律法规和相关法定规划，满足重点污染物排放总量控制、碳排放达峰目标、相关规划环评和相应行业建设项目环境准入条件、环评文件审批原则要求。</w:t>
                  </w:r>
                </w:p>
              </w:tc>
              <w:tc>
                <w:tcPr>
                  <w:tcW w:w="2127" w:type="dxa"/>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bCs/>
                    </w:rPr>
                  </w:pPr>
                  <w:r>
                    <w:rPr>
                      <w:rFonts w:hint="eastAsia" w:ascii="宋体" w:hAnsi="宋体" w:eastAsia="宋体"/>
                      <w:bCs/>
                    </w:rPr>
                    <w:t>不涉及，不属于“</w:t>
                  </w:r>
                  <w:r>
                    <w:rPr>
                      <w:rFonts w:ascii="宋体" w:hAnsi="宋体" w:eastAsia="宋体"/>
                      <w:bCs/>
                    </w:rPr>
                    <w:t>两高</w:t>
                  </w:r>
                  <w:r>
                    <w:rPr>
                      <w:rFonts w:hint="eastAsia" w:ascii="宋体" w:hAnsi="宋体" w:eastAsia="宋体"/>
                      <w:bCs/>
                    </w:rPr>
                    <w:t>”</w:t>
                  </w:r>
                  <w:r>
                    <w:rPr>
                      <w:rFonts w:ascii="宋体" w:hAnsi="宋体" w:eastAsia="宋体"/>
                      <w:bCs/>
                    </w:rPr>
                    <w:t>项目</w:t>
                  </w:r>
                  <w:r>
                    <w:rPr>
                      <w:rFonts w:hint="eastAsia" w:ascii="宋体" w:hAnsi="宋体" w:eastAsia="宋体"/>
                      <w:bCs/>
                    </w:rPr>
                    <w:t>。</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6" w:hRule="atLeast"/>
              </w:trPr>
              <w:tc>
                <w:tcPr>
                  <w:tcW w:w="737" w:type="dxa"/>
                  <w:vMerge w:val="continue"/>
                  <w:tcBorders>
                    <w:left w:val="single" w:color="auto" w:sz="4" w:space="0"/>
                    <w:right w:val="single" w:color="auto" w:sz="4" w:space="0"/>
                  </w:tcBorders>
                  <w:vAlign w:val="center"/>
                </w:tcPr>
                <w:p>
                  <w:pPr>
                    <w:widowControl/>
                    <w:jc w:val="left"/>
                    <w:rPr>
                      <w:rFonts w:ascii="Times New Roman" w:hAnsi="Times New Roman" w:eastAsia="宋体"/>
                      <w:bCs/>
                      <w:szCs w:val="21"/>
                    </w:rPr>
                  </w:pPr>
                </w:p>
              </w:tc>
              <w:tc>
                <w:tcPr>
                  <w:tcW w:w="3254" w:type="dxa"/>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bCs/>
                    </w:rPr>
                  </w:pPr>
                  <w:r>
                    <w:rPr>
                      <w:rFonts w:ascii="Times New Roman" w:hAnsi="Times New Roman" w:eastAsia="宋体"/>
                      <w:bCs/>
                    </w:rPr>
                    <w:t>2</w:t>
                  </w:r>
                  <w:r>
                    <w:rPr>
                      <w:rFonts w:hint="eastAsia" w:ascii="Times New Roman" w:hAnsi="Times New Roman" w:eastAsia="宋体"/>
                      <w:bCs/>
                    </w:rPr>
                    <w:t>.</w:t>
                  </w:r>
                  <w:r>
                    <w:rPr>
                      <w:rFonts w:ascii="宋体" w:hAnsi="宋体" w:eastAsia="宋体"/>
                      <w:bCs/>
                    </w:rPr>
                    <w:t>严格控制高碳、高耗能、高排放项目建设，城市规划区、县城规划区不再布局包括产能置换项目在内的任何钢铁（不含短流程炼钢）、铸造（不含高端铸件）、水泥、有色项目，区域内现有产能只减不增。</w:t>
                  </w:r>
                </w:p>
              </w:tc>
              <w:tc>
                <w:tcPr>
                  <w:tcW w:w="2127" w:type="dxa"/>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bCs/>
                    </w:rPr>
                  </w:pPr>
                  <w:r>
                    <w:rPr>
                      <w:rFonts w:hint="eastAsia" w:ascii="宋体" w:hAnsi="宋体" w:eastAsia="宋体"/>
                      <w:bCs/>
                    </w:rPr>
                    <w:t>不涉及，不属于</w:t>
                  </w:r>
                  <w:r>
                    <w:rPr>
                      <w:rFonts w:ascii="宋体" w:hAnsi="宋体" w:eastAsia="宋体"/>
                      <w:bCs/>
                    </w:rPr>
                    <w:t>高碳、高耗能、高排放项目</w:t>
                  </w:r>
                  <w:r>
                    <w:rPr>
                      <w:rFonts w:hint="eastAsia" w:ascii="宋体" w:hAnsi="宋体" w:eastAsia="宋体"/>
                      <w:bCs/>
                    </w:rPr>
                    <w:t>，且不在</w:t>
                  </w:r>
                  <w:r>
                    <w:rPr>
                      <w:rFonts w:ascii="宋体" w:hAnsi="宋体" w:eastAsia="宋体"/>
                      <w:bCs/>
                    </w:rPr>
                    <w:t>城市规划区、县城规划区</w:t>
                  </w:r>
                  <w:r>
                    <w:rPr>
                      <w:rFonts w:hint="eastAsia" w:ascii="宋体" w:hAnsi="宋体" w:eastAsia="宋体"/>
                      <w:bCs/>
                    </w:rPr>
                    <w:t>。</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5" w:hRule="atLeast"/>
              </w:trPr>
              <w:tc>
                <w:tcPr>
                  <w:tcW w:w="737" w:type="dxa"/>
                  <w:vMerge w:val="continue"/>
                  <w:tcBorders>
                    <w:left w:val="single" w:color="auto" w:sz="4" w:space="0"/>
                    <w:right w:val="single" w:color="auto" w:sz="4" w:space="0"/>
                  </w:tcBorders>
                  <w:vAlign w:val="center"/>
                </w:tcPr>
                <w:p>
                  <w:pPr>
                    <w:widowControl/>
                    <w:jc w:val="left"/>
                    <w:rPr>
                      <w:rFonts w:ascii="Times New Roman" w:hAnsi="Times New Roman" w:eastAsia="宋体"/>
                      <w:bCs/>
                      <w:szCs w:val="21"/>
                    </w:rPr>
                  </w:pPr>
                </w:p>
              </w:tc>
              <w:tc>
                <w:tcPr>
                  <w:tcW w:w="3254" w:type="dxa"/>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bCs/>
                    </w:rPr>
                  </w:pPr>
                  <w:r>
                    <w:rPr>
                      <w:rFonts w:ascii="Times New Roman" w:hAnsi="Times New Roman" w:eastAsia="宋体"/>
                      <w:bCs/>
                    </w:rPr>
                    <w:t>3</w:t>
                  </w:r>
                  <w:r>
                    <w:rPr>
                      <w:rFonts w:hint="eastAsia" w:ascii="Times New Roman" w:hAnsi="Times New Roman" w:eastAsia="宋体"/>
                      <w:bCs/>
                    </w:rPr>
                    <w:t>.</w:t>
                  </w:r>
                  <w:r>
                    <w:rPr>
                      <w:rFonts w:ascii="宋体" w:hAnsi="宋体" w:eastAsia="宋体"/>
                      <w:bCs/>
                    </w:rPr>
                    <w:t>推进城市建成区及周边重污染企业搬迁退出，加快清理不符合城市功能定位的污染企业。</w:t>
                  </w:r>
                </w:p>
              </w:tc>
              <w:tc>
                <w:tcPr>
                  <w:tcW w:w="2127" w:type="dxa"/>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bCs/>
                    </w:rPr>
                  </w:pPr>
                  <w:r>
                    <w:rPr>
                      <w:rFonts w:ascii="宋体" w:hAnsi="宋体" w:eastAsia="宋体"/>
                      <w:bCs/>
                    </w:rPr>
                    <w:t>项目不在天镇县城市规划区范围内</w:t>
                  </w:r>
                  <w:r>
                    <w:rPr>
                      <w:rFonts w:hint="eastAsia" w:ascii="宋体" w:hAnsi="宋体" w:eastAsia="宋体"/>
                      <w:bCs/>
                    </w:rPr>
                    <w:t>，</w:t>
                  </w:r>
                  <w:r>
                    <w:rPr>
                      <w:rFonts w:ascii="宋体" w:hAnsi="宋体" w:eastAsia="宋体"/>
                      <w:bCs/>
                    </w:rPr>
                    <w:t>距离天镇县城市规划区边界</w:t>
                  </w:r>
                  <w:r>
                    <w:rPr>
                      <w:rFonts w:hint="eastAsia" w:ascii="宋体" w:hAnsi="宋体" w:eastAsia="宋体"/>
                      <w:bCs/>
                    </w:rPr>
                    <w:t>约</w:t>
                  </w:r>
                  <w:r>
                    <w:rPr>
                      <w:rFonts w:ascii="Times New Roman" w:hAnsi="Times New Roman" w:eastAsia="宋体"/>
                      <w:bCs/>
                    </w:rPr>
                    <w:t>24.1km</w:t>
                  </w:r>
                  <w:r>
                    <w:rPr>
                      <w:rFonts w:ascii="宋体" w:hAnsi="宋体" w:eastAsia="宋体"/>
                      <w:bCs/>
                    </w:rPr>
                    <w:t>。</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4" w:hRule="atLeast"/>
              </w:trPr>
              <w:tc>
                <w:tcPr>
                  <w:tcW w:w="737" w:type="dxa"/>
                  <w:vMerge w:val="continue"/>
                  <w:tcBorders>
                    <w:left w:val="single" w:color="auto" w:sz="4" w:space="0"/>
                    <w:right w:val="single" w:color="auto" w:sz="4" w:space="0"/>
                  </w:tcBorders>
                  <w:vAlign w:val="center"/>
                </w:tcPr>
                <w:p>
                  <w:pPr>
                    <w:widowControl/>
                    <w:jc w:val="left"/>
                    <w:rPr>
                      <w:rFonts w:ascii="Times New Roman" w:hAnsi="Times New Roman" w:eastAsia="宋体"/>
                      <w:bCs/>
                      <w:szCs w:val="21"/>
                    </w:rPr>
                  </w:pPr>
                </w:p>
              </w:tc>
              <w:tc>
                <w:tcPr>
                  <w:tcW w:w="3254" w:type="dxa"/>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bCs/>
                    </w:rPr>
                  </w:pPr>
                  <w:r>
                    <w:rPr>
                      <w:rFonts w:ascii="Times New Roman" w:hAnsi="Times New Roman" w:eastAsia="宋体"/>
                      <w:bCs/>
                    </w:rPr>
                    <w:t>4.生态保护红线范围内原则上按照禁止开发区进行管理，严格禁止开发性、生产性建设活动，在符合现行法律法规前提下，除国家重大战略项目外，仅允许对生态功能不造成破坏的有限人为活动。</w:t>
                  </w:r>
                </w:p>
              </w:tc>
              <w:tc>
                <w:tcPr>
                  <w:tcW w:w="2127" w:type="dxa"/>
                  <w:tcBorders>
                    <w:top w:val="single" w:color="auto" w:sz="4" w:space="0"/>
                    <w:left w:val="single" w:color="auto" w:sz="4" w:space="0"/>
                    <w:bottom w:val="single" w:color="auto" w:sz="4" w:space="0"/>
                    <w:right w:val="single" w:color="auto" w:sz="4" w:space="0"/>
                  </w:tcBorders>
                  <w:vAlign w:val="center"/>
                </w:tcPr>
                <w:p>
                  <w:pPr>
                    <w:ind w:firstLine="420" w:firstLineChars="200"/>
                    <w:rPr>
                      <w:rFonts w:ascii="宋体" w:hAnsi="宋体" w:eastAsia="宋体"/>
                      <w:bCs/>
                    </w:rPr>
                  </w:pPr>
                  <w:r>
                    <w:rPr>
                      <w:rFonts w:hint="eastAsia" w:ascii="宋体" w:hAnsi="宋体" w:eastAsia="宋体"/>
                      <w:bCs/>
                    </w:rPr>
                    <w:t>不涉及，项目不在生态保护红线范围内。</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4" w:hRule="atLeast"/>
              </w:trPr>
              <w:tc>
                <w:tcPr>
                  <w:tcW w:w="737" w:type="dxa"/>
                  <w:vMerge w:val="continue"/>
                  <w:tcBorders>
                    <w:left w:val="single" w:color="auto" w:sz="4" w:space="0"/>
                    <w:right w:val="single" w:color="auto" w:sz="4" w:space="0"/>
                  </w:tcBorders>
                  <w:vAlign w:val="center"/>
                </w:tcPr>
                <w:p>
                  <w:pPr>
                    <w:widowControl/>
                    <w:jc w:val="left"/>
                    <w:rPr>
                      <w:rFonts w:ascii="Times New Roman" w:hAnsi="Times New Roman" w:eastAsia="宋体"/>
                      <w:bCs/>
                      <w:szCs w:val="21"/>
                    </w:rPr>
                  </w:pPr>
                </w:p>
              </w:tc>
              <w:tc>
                <w:tcPr>
                  <w:tcW w:w="3254" w:type="dxa"/>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bCs/>
                    </w:rPr>
                  </w:pPr>
                  <w:r>
                    <w:rPr>
                      <w:rFonts w:ascii="Times New Roman" w:hAnsi="Times New Roman" w:eastAsia="宋体"/>
                      <w:bCs/>
                    </w:rPr>
                    <w:t>5.坚持以水定城，以水定地、以水定人、以水定产，严格限制煤炭开采和加工、化工、纺织、造纸等高耗水和低效用水产业发展。持续推进城市产业布局优化和升级替代，加快推进工业企业“退城入园”。</w:t>
                  </w:r>
                </w:p>
              </w:tc>
              <w:tc>
                <w:tcPr>
                  <w:tcW w:w="2127" w:type="dxa"/>
                  <w:tcBorders>
                    <w:top w:val="single" w:color="auto" w:sz="4" w:space="0"/>
                    <w:left w:val="single" w:color="auto" w:sz="4" w:space="0"/>
                    <w:bottom w:val="single" w:color="auto" w:sz="4" w:space="0"/>
                    <w:right w:val="single" w:color="auto" w:sz="4" w:space="0"/>
                  </w:tcBorders>
                  <w:vAlign w:val="center"/>
                </w:tcPr>
                <w:p>
                  <w:pPr>
                    <w:ind w:firstLine="420" w:firstLineChars="200"/>
                    <w:rPr>
                      <w:rFonts w:ascii="宋体" w:hAnsi="宋体" w:eastAsia="宋体"/>
                      <w:bCs/>
                    </w:rPr>
                  </w:pPr>
                  <w:r>
                    <w:rPr>
                      <w:rFonts w:hint="eastAsia" w:ascii="宋体" w:hAnsi="宋体" w:eastAsia="宋体"/>
                      <w:bCs/>
                    </w:rPr>
                    <w:t>不涉及，项目不属于煤炭开采和加工、化工、纺织、造纸等高耗水和低效用水产业，且不在天镇县城市规划区范围内。</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7" w:hRule="atLeast"/>
              </w:trPr>
              <w:tc>
                <w:tcPr>
                  <w:tcW w:w="737" w:type="dxa"/>
                  <w:vMerge w:val="continue"/>
                  <w:tcBorders>
                    <w:left w:val="single" w:color="auto" w:sz="4" w:space="0"/>
                    <w:bottom w:val="single" w:color="auto" w:sz="4" w:space="0"/>
                    <w:right w:val="single" w:color="auto" w:sz="4" w:space="0"/>
                  </w:tcBorders>
                  <w:vAlign w:val="center"/>
                </w:tcPr>
                <w:p>
                  <w:pPr>
                    <w:widowControl/>
                    <w:jc w:val="left"/>
                    <w:rPr>
                      <w:rFonts w:ascii="Times New Roman" w:hAnsi="Times New Roman" w:eastAsia="宋体"/>
                      <w:bCs/>
                      <w:szCs w:val="21"/>
                    </w:rPr>
                  </w:pPr>
                </w:p>
              </w:tc>
              <w:tc>
                <w:tcPr>
                  <w:tcW w:w="3254" w:type="dxa"/>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bCs/>
                    </w:rPr>
                  </w:pPr>
                  <w:r>
                    <w:rPr>
                      <w:rFonts w:ascii="Times New Roman" w:hAnsi="Times New Roman" w:eastAsia="宋体"/>
                      <w:bCs/>
                    </w:rPr>
                    <w:t>6.认真落实畜禽养殖禁养区有关规定，禁养区内严禁审批畜禽养殖建设项目，依法关闭或搬迁禁养区内畜禽养殖场。</w:t>
                  </w:r>
                </w:p>
              </w:tc>
              <w:tc>
                <w:tcPr>
                  <w:tcW w:w="2127" w:type="dxa"/>
                  <w:tcBorders>
                    <w:top w:val="single" w:color="auto" w:sz="4" w:space="0"/>
                    <w:left w:val="single" w:color="auto" w:sz="4" w:space="0"/>
                    <w:bottom w:val="single" w:color="auto" w:sz="4" w:space="0"/>
                    <w:right w:val="single" w:color="auto" w:sz="4" w:space="0"/>
                  </w:tcBorders>
                  <w:vAlign w:val="center"/>
                </w:tcPr>
                <w:p>
                  <w:pPr>
                    <w:ind w:firstLine="420" w:firstLineChars="200"/>
                    <w:rPr>
                      <w:rFonts w:ascii="宋体" w:hAnsi="宋体" w:eastAsia="宋体"/>
                      <w:bCs/>
                    </w:rPr>
                  </w:pPr>
                  <w:r>
                    <w:rPr>
                      <w:rFonts w:hint="eastAsia" w:ascii="宋体" w:hAnsi="宋体" w:eastAsia="宋体"/>
                      <w:bCs/>
                    </w:rPr>
                    <w:t>不涉及，不属于畜禽养殖行业。</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bl>
          <w:p>
            <w:pPr>
              <w:pStyle w:val="88"/>
              <w:spacing w:line="400" w:lineRule="exact"/>
              <w:ind w:firstLine="0" w:firstLineChars="0"/>
              <w:rPr>
                <w:rFonts w:ascii="Times New Roman" w:hAnsi="Times New Roman" w:eastAsia="宋体"/>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13606"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其他符合性分析</w:t>
            </w:r>
          </w:p>
        </w:tc>
        <w:tc>
          <w:tcPr>
            <w:tcW w:w="3945" w:type="pct"/>
            <w:gridSpan w:val="3"/>
          </w:tcPr>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3306"/>
              <w:gridCol w:w="2161"/>
              <w:gridCol w:w="10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8"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管控</w:t>
                  </w:r>
                  <w:r>
                    <w:rPr>
                      <w:rFonts w:hint="eastAsia" w:ascii="宋体" w:hAnsi="宋体" w:eastAsia="宋体"/>
                      <w:bCs/>
                    </w:rPr>
                    <w:t>维度</w:t>
                  </w:r>
                </w:p>
              </w:tc>
              <w:tc>
                <w:tcPr>
                  <w:tcW w:w="2289"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管控要求</w:t>
                  </w:r>
                </w:p>
              </w:tc>
              <w:tc>
                <w:tcPr>
                  <w:tcW w:w="1496"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项目情况</w:t>
                  </w:r>
                </w:p>
              </w:tc>
              <w:tc>
                <w:tcPr>
                  <w:tcW w:w="697"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8" w:hRule="atLeast"/>
              </w:trPr>
              <w:tc>
                <w:tcPr>
                  <w:tcW w:w="518" w:type="pct"/>
                  <w:vMerge w:val="restart"/>
                  <w:tcBorders>
                    <w:top w:val="single" w:color="auto" w:sz="4" w:space="0"/>
                    <w:left w:val="single" w:color="auto" w:sz="4" w:space="0"/>
                    <w:right w:val="single" w:color="auto" w:sz="4" w:space="0"/>
                  </w:tcBorders>
                  <w:vAlign w:val="center"/>
                </w:tcPr>
                <w:p>
                  <w:pPr>
                    <w:jc w:val="center"/>
                    <w:rPr>
                      <w:szCs w:val="21"/>
                    </w:rPr>
                  </w:pPr>
                  <w:r>
                    <w:rPr>
                      <w:rFonts w:hint="eastAsia" w:ascii="宋体" w:hAnsi="宋体" w:eastAsia="宋体"/>
                      <w:bCs/>
                    </w:rPr>
                    <w:t>污染物排放管控</w:t>
                  </w:r>
                </w:p>
              </w:tc>
              <w:tc>
                <w:tcPr>
                  <w:tcW w:w="2289"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1.污染物排放总量严格落实</w:t>
                  </w:r>
                  <w:r>
                    <w:rPr>
                      <w:rFonts w:ascii="宋体" w:hAnsi="宋体" w:eastAsia="宋体"/>
                      <w:bCs/>
                    </w:rPr>
                    <w:t>“十四五”相</w:t>
                  </w:r>
                  <w:r>
                    <w:rPr>
                      <w:rFonts w:ascii="Times New Roman" w:hAnsi="Times New Roman" w:eastAsia="宋体"/>
                      <w:bCs/>
                    </w:rPr>
                    <w:t>关目标指标。</w:t>
                  </w:r>
                </w:p>
              </w:tc>
              <w:tc>
                <w:tcPr>
                  <w:tcW w:w="1496" w:type="pct"/>
                  <w:tcBorders>
                    <w:top w:val="single" w:color="auto" w:sz="4" w:space="0"/>
                    <w:left w:val="single" w:color="auto" w:sz="4" w:space="0"/>
                    <w:bottom w:val="single" w:color="auto" w:sz="4" w:space="0"/>
                    <w:right w:val="single" w:color="auto" w:sz="4" w:space="0"/>
                  </w:tcBorders>
                </w:tcPr>
                <w:p>
                  <w:pPr>
                    <w:pStyle w:val="88"/>
                    <w:rPr>
                      <w:rFonts w:ascii="Times New Roman" w:hAnsi="Times New Roman" w:eastAsia="宋体"/>
                      <w:bCs/>
                    </w:rPr>
                  </w:pPr>
                  <w:r>
                    <w:rPr>
                      <w:rFonts w:ascii="Times New Roman" w:hAnsi="Times New Roman" w:eastAsia="宋体"/>
                      <w:bCs/>
                    </w:rPr>
                    <w:t>根据晋环规〔2023〕1号文件要求，项目颗粒物排放量不大于3t/a，可直接予以核定。建设单位应在建设项目环境影响评价文件技术评估阶段，取得建设项目主要污染物排放总量核定部门出具的总量指标核定意见。</w:t>
                  </w:r>
                </w:p>
              </w:tc>
              <w:tc>
                <w:tcPr>
                  <w:tcW w:w="697"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rPr>
              <w:tc>
                <w:tcPr>
                  <w:tcW w:w="518" w:type="pct"/>
                  <w:vMerge w:val="continue"/>
                  <w:tcBorders>
                    <w:left w:val="single" w:color="auto" w:sz="4" w:space="0"/>
                    <w:right w:val="single" w:color="auto" w:sz="4" w:space="0"/>
                  </w:tcBorders>
                  <w:vAlign w:val="center"/>
                </w:tcPr>
                <w:p>
                  <w:pPr>
                    <w:pStyle w:val="88"/>
                    <w:ind w:firstLine="0" w:firstLineChars="0"/>
                    <w:jc w:val="center"/>
                    <w:rPr>
                      <w:rFonts w:ascii="宋体" w:hAnsi="宋体" w:eastAsia="宋体"/>
                      <w:bCs/>
                    </w:rPr>
                  </w:pPr>
                </w:p>
              </w:tc>
              <w:tc>
                <w:tcPr>
                  <w:tcW w:w="2289"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2.钢铁企业稳定达到超低排放水平，各生产环节满足《关于推进实施钢铁行业超低排放的意见》（环大气〔2019〕135号）》相关要求。</w:t>
                  </w:r>
                </w:p>
              </w:tc>
              <w:tc>
                <w:tcPr>
                  <w:tcW w:w="1496"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不涉及，不属于钢铁行业。</w:t>
                  </w:r>
                </w:p>
              </w:tc>
              <w:tc>
                <w:tcPr>
                  <w:tcW w:w="697"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4" w:hRule="atLeast"/>
              </w:trPr>
              <w:tc>
                <w:tcPr>
                  <w:tcW w:w="518" w:type="pct"/>
                  <w:vMerge w:val="continue"/>
                  <w:tcBorders>
                    <w:left w:val="single" w:color="auto" w:sz="4" w:space="0"/>
                    <w:right w:val="single" w:color="auto" w:sz="4" w:space="0"/>
                  </w:tcBorders>
                  <w:vAlign w:val="center"/>
                </w:tcPr>
                <w:p>
                  <w:pPr>
                    <w:pStyle w:val="88"/>
                    <w:ind w:firstLine="0" w:firstLineChars="0"/>
                    <w:jc w:val="center"/>
                    <w:rPr>
                      <w:rFonts w:ascii="宋体" w:hAnsi="宋体" w:eastAsia="宋体"/>
                      <w:bCs/>
                    </w:rPr>
                  </w:pPr>
                </w:p>
              </w:tc>
              <w:tc>
                <w:tcPr>
                  <w:tcW w:w="2289"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3.水泥企业稳定达到超低排放水平、各生产环节满足《山西省水泥行业超低排放改造实施方案》（晋环发〔2021〕316号）相关要求。</w:t>
                  </w:r>
                </w:p>
              </w:tc>
              <w:tc>
                <w:tcPr>
                  <w:tcW w:w="1496"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不涉及，不属于水泥企业。</w:t>
                  </w:r>
                </w:p>
              </w:tc>
              <w:tc>
                <w:tcPr>
                  <w:tcW w:w="697"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518" w:type="pct"/>
                  <w:vMerge w:val="continue"/>
                  <w:tcBorders>
                    <w:left w:val="single" w:color="auto" w:sz="4" w:space="0"/>
                    <w:right w:val="single" w:color="auto" w:sz="4" w:space="0"/>
                  </w:tcBorders>
                  <w:vAlign w:val="center"/>
                </w:tcPr>
                <w:p>
                  <w:pPr>
                    <w:pStyle w:val="88"/>
                    <w:ind w:firstLine="0" w:firstLineChars="0"/>
                    <w:jc w:val="center"/>
                    <w:rPr>
                      <w:rFonts w:ascii="宋体" w:hAnsi="宋体" w:eastAsia="宋体"/>
                      <w:bCs/>
                    </w:rPr>
                  </w:pPr>
                </w:p>
              </w:tc>
              <w:tc>
                <w:tcPr>
                  <w:tcW w:w="2289"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4.能源、冶金、建材、化工、工业涂装、包装印刷等重点行业逐步实行强制性清洁生产审核。</w:t>
                  </w:r>
                </w:p>
              </w:tc>
              <w:tc>
                <w:tcPr>
                  <w:tcW w:w="1496"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hint="eastAsia" w:ascii="Times New Roman" w:hAnsi="Times New Roman" w:eastAsia="宋体"/>
                    </w:rPr>
                    <w:t>项目属于建材行业，按要求开展清洁生产审核工作。</w:t>
                  </w:r>
                </w:p>
              </w:tc>
              <w:tc>
                <w:tcPr>
                  <w:tcW w:w="697"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8" w:type="pct"/>
                  <w:vMerge w:val="continue"/>
                  <w:tcBorders>
                    <w:left w:val="single" w:color="auto" w:sz="4" w:space="0"/>
                    <w:right w:val="single" w:color="auto" w:sz="4" w:space="0"/>
                  </w:tcBorders>
                  <w:vAlign w:val="center"/>
                </w:tcPr>
                <w:p>
                  <w:pPr>
                    <w:pStyle w:val="88"/>
                    <w:ind w:firstLine="0" w:firstLineChars="0"/>
                    <w:jc w:val="center"/>
                    <w:rPr>
                      <w:rFonts w:ascii="宋体" w:hAnsi="宋体" w:eastAsia="宋体"/>
                      <w:bCs/>
                    </w:rPr>
                  </w:pPr>
                </w:p>
              </w:tc>
              <w:tc>
                <w:tcPr>
                  <w:tcW w:w="2289"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5.新、改、扩建涉及大宗物料年货运量150万吨以上的大型工矿企业运输的建设项目，原则上全部修建铁路专用线，大宗货物清洁运输比例达到省级要求。</w:t>
                  </w:r>
                </w:p>
              </w:tc>
              <w:tc>
                <w:tcPr>
                  <w:tcW w:w="1496"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项目生产规模为年产6万吨机制砂，不属于涉及大宗物料年货运量150万吨以上的大型工矿企业运输。</w:t>
                  </w:r>
                </w:p>
              </w:tc>
              <w:tc>
                <w:tcPr>
                  <w:tcW w:w="697"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 w:hRule="atLeast"/>
              </w:trPr>
              <w:tc>
                <w:tcPr>
                  <w:tcW w:w="518" w:type="pct"/>
                  <w:vMerge w:val="continue"/>
                  <w:tcBorders>
                    <w:left w:val="single" w:color="auto" w:sz="4" w:space="0"/>
                    <w:right w:val="single" w:color="auto" w:sz="4" w:space="0"/>
                  </w:tcBorders>
                  <w:vAlign w:val="center"/>
                </w:tcPr>
                <w:p>
                  <w:pPr>
                    <w:pStyle w:val="88"/>
                    <w:ind w:firstLine="0" w:firstLineChars="0"/>
                    <w:jc w:val="center"/>
                    <w:rPr>
                      <w:rFonts w:ascii="宋体" w:hAnsi="宋体" w:eastAsia="宋体"/>
                      <w:bCs/>
                    </w:rPr>
                  </w:pPr>
                </w:p>
              </w:tc>
              <w:tc>
                <w:tcPr>
                  <w:tcW w:w="2289" w:type="pct"/>
                  <w:tcBorders>
                    <w:top w:val="single" w:color="auto" w:sz="4" w:space="0"/>
                    <w:left w:val="single" w:color="auto" w:sz="4" w:space="0"/>
                    <w:bottom w:val="single" w:color="auto" w:sz="4" w:space="0"/>
                    <w:right w:val="single" w:color="auto" w:sz="4" w:space="0"/>
                  </w:tcBorders>
                </w:tcPr>
                <w:p>
                  <w:pPr>
                    <w:pStyle w:val="88"/>
                    <w:rPr>
                      <w:rFonts w:ascii="Times New Roman" w:hAnsi="Times New Roman" w:eastAsia="宋体"/>
                    </w:rPr>
                  </w:pPr>
                  <w:r>
                    <w:rPr>
                      <w:rFonts w:ascii="Times New Roman" w:hAnsi="Times New Roman" w:eastAsia="宋体"/>
                    </w:rPr>
                    <w:t>6.禁燃区内禁止新建、扩建燃用高污染燃料的项目和设施，已建成的应逐步或依法限期改用天然气、电或者其他清洁能源。</w:t>
                  </w:r>
                </w:p>
              </w:tc>
              <w:tc>
                <w:tcPr>
                  <w:tcW w:w="1496" w:type="pct"/>
                  <w:tcBorders>
                    <w:top w:val="single" w:color="auto" w:sz="4" w:space="0"/>
                    <w:left w:val="single" w:color="auto" w:sz="4" w:space="0"/>
                    <w:bottom w:val="single" w:color="auto" w:sz="4" w:space="0"/>
                    <w:right w:val="single" w:color="auto" w:sz="4" w:space="0"/>
                  </w:tcBorders>
                </w:tcPr>
                <w:p>
                  <w:pPr>
                    <w:pStyle w:val="88"/>
                    <w:rPr>
                      <w:rFonts w:ascii="Times New Roman" w:hAnsi="Times New Roman" w:eastAsia="宋体"/>
                    </w:rPr>
                  </w:pPr>
                  <w:r>
                    <w:rPr>
                      <w:rFonts w:ascii="Times New Roman" w:hAnsi="Times New Roman" w:eastAsia="宋体"/>
                    </w:rPr>
                    <w:t>不涉及，项目不在禁燃区内，且不属于燃用高污染燃料的项目。</w:t>
                  </w:r>
                </w:p>
              </w:tc>
              <w:tc>
                <w:tcPr>
                  <w:tcW w:w="697"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 w:hRule="atLeast"/>
              </w:trPr>
              <w:tc>
                <w:tcPr>
                  <w:tcW w:w="518" w:type="pct"/>
                  <w:vMerge w:val="continue"/>
                  <w:tcBorders>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p>
              </w:tc>
              <w:tc>
                <w:tcPr>
                  <w:tcW w:w="2289" w:type="pct"/>
                  <w:tcBorders>
                    <w:top w:val="single" w:color="auto" w:sz="4" w:space="0"/>
                    <w:left w:val="single" w:color="auto" w:sz="4" w:space="0"/>
                    <w:bottom w:val="single" w:color="auto" w:sz="4" w:space="0"/>
                    <w:right w:val="single" w:color="auto" w:sz="4" w:space="0"/>
                  </w:tcBorders>
                </w:tcPr>
                <w:p>
                  <w:pPr>
                    <w:pStyle w:val="88"/>
                    <w:rPr>
                      <w:rFonts w:ascii="Times New Roman" w:hAnsi="Times New Roman" w:eastAsia="宋体"/>
                    </w:rPr>
                  </w:pPr>
                  <w:r>
                    <w:rPr>
                      <w:rFonts w:ascii="Times New Roman" w:hAnsi="Times New Roman" w:eastAsia="宋体"/>
                    </w:rPr>
                    <w:t>7.市域范围内基本淘汰每小时35蒸吨以下燃煤锅炉，燃气锅炉完成低氮改造。</w:t>
                  </w:r>
                </w:p>
              </w:tc>
              <w:tc>
                <w:tcPr>
                  <w:tcW w:w="1496" w:type="pct"/>
                  <w:tcBorders>
                    <w:top w:val="single" w:color="auto" w:sz="4" w:space="0"/>
                    <w:left w:val="single" w:color="auto" w:sz="4" w:space="0"/>
                    <w:bottom w:val="single" w:color="auto" w:sz="4" w:space="0"/>
                    <w:right w:val="single" w:color="auto" w:sz="4" w:space="0"/>
                  </w:tcBorders>
                </w:tcPr>
                <w:p>
                  <w:pPr>
                    <w:pStyle w:val="88"/>
                    <w:rPr>
                      <w:rFonts w:ascii="Times New Roman" w:hAnsi="Times New Roman" w:eastAsia="宋体"/>
                    </w:rPr>
                  </w:pPr>
                  <w:r>
                    <w:rPr>
                      <w:rFonts w:ascii="Times New Roman" w:hAnsi="Times New Roman" w:eastAsia="宋体"/>
                    </w:rPr>
                    <w:t>项目不在市域范围内，且不使用燃煤锅炉、燃气锅炉，采暖方式为电采暖。</w:t>
                  </w:r>
                </w:p>
              </w:tc>
              <w:tc>
                <w:tcPr>
                  <w:tcW w:w="697"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bl>
          <w:p>
            <w:pPr>
              <w:spacing w:line="400" w:lineRule="exact"/>
              <w:ind w:firstLine="420" w:firstLineChars="200"/>
              <w:rPr>
                <w:rFonts w:ascii="宋体" w:hAnsi="宋体" w:eastAsia="宋体" w:cs="Times New Roman"/>
                <w:bCs/>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13606"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其他符合性分析</w:t>
            </w:r>
          </w:p>
        </w:tc>
        <w:tc>
          <w:tcPr>
            <w:tcW w:w="3945" w:type="pct"/>
            <w:gridSpan w:val="3"/>
          </w:tcPr>
          <w:tbl>
            <w:tblPr>
              <w:tblStyle w:val="23"/>
              <w:tblW w:w="71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3254"/>
              <w:gridCol w:w="2127"/>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管控维度</w:t>
                  </w:r>
                </w:p>
              </w:tc>
              <w:tc>
                <w:tcPr>
                  <w:tcW w:w="3254"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管控要求</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项目情况</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4" w:hRule="atLeast"/>
              </w:trPr>
              <w:tc>
                <w:tcPr>
                  <w:tcW w:w="737" w:type="dxa"/>
                  <w:vMerge w:val="restart"/>
                  <w:tcBorders>
                    <w:top w:val="single" w:color="auto" w:sz="4" w:space="0"/>
                    <w:left w:val="single" w:color="auto" w:sz="4" w:space="0"/>
                    <w:right w:val="single" w:color="auto" w:sz="4" w:space="0"/>
                  </w:tcBorders>
                  <w:vAlign w:val="center"/>
                </w:tcPr>
                <w:p>
                  <w:pPr>
                    <w:jc w:val="center"/>
                    <w:rPr>
                      <w:rFonts w:ascii="Times New Roman" w:hAnsi="Times New Roman" w:eastAsia="宋体" w:cs="Times New Roman"/>
                      <w:bCs/>
                    </w:rPr>
                  </w:pPr>
                  <w:r>
                    <w:rPr>
                      <w:rFonts w:hint="eastAsia" w:ascii="宋体" w:hAnsi="宋体" w:eastAsia="宋体"/>
                      <w:bCs/>
                    </w:rPr>
                    <w:t>污染物排放管控</w:t>
                  </w: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8.按照《大同市关于划定禁止使用高排放非道路移动机械区域的通告》有关要求，禁用区内禁止使用高排放道路移动机械。</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不涉及，项目厂址不在禁止使用高排放非道路移动机械划定区域内。</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8" w:hRule="atLeast"/>
              </w:trPr>
              <w:tc>
                <w:tcPr>
                  <w:tcW w:w="737" w:type="dxa"/>
                  <w:vMerge w:val="continue"/>
                  <w:tcBorders>
                    <w:left w:val="single" w:color="auto" w:sz="4" w:space="0"/>
                    <w:right w:val="single" w:color="auto" w:sz="4" w:space="0"/>
                  </w:tcBorders>
                  <w:vAlign w:val="center"/>
                </w:tcPr>
                <w:p>
                  <w:pPr>
                    <w:jc w:val="center"/>
                    <w:rPr>
                      <w:szCs w:val="21"/>
                    </w:rPr>
                  </w:pP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9.严格落实污染物排放总量控制制度，把主要污染物排放总量指标作为建设项目环境影响评价审批的前置条件。排放主要污染物的建设项目，在环境影响评价文件（以下简称环评文件）审批前，须取得主要污染物排放总量指标。</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根据晋环规〔2023〕1号文件要求，项目颗粒物排放量不大于3t/a，可直接予以核定。建设单位应在建设项目环境影响评价文件技术评估阶段，取得建设项目主要污染物排放总量核定部门出具的总量指标核定意见。</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3" w:hRule="atLeast"/>
              </w:trPr>
              <w:tc>
                <w:tcPr>
                  <w:tcW w:w="73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10.用于建设项目的</w:t>
                  </w:r>
                  <w:r>
                    <w:rPr>
                      <w:rFonts w:hint="eastAsia" w:ascii="Times New Roman" w:hAnsi="Times New Roman" w:eastAsia="宋体"/>
                    </w:rPr>
                    <w:t>“</w:t>
                  </w:r>
                  <w:r>
                    <w:rPr>
                      <w:rFonts w:ascii="Times New Roman" w:hAnsi="Times New Roman" w:eastAsia="宋体"/>
                    </w:rPr>
                    <w:t>可替代总量指标</w:t>
                  </w:r>
                  <w:r>
                    <w:rPr>
                      <w:rFonts w:hint="eastAsia" w:ascii="Times New Roman" w:hAnsi="Times New Roman" w:eastAsia="宋体"/>
                    </w:rPr>
                    <w:t>”</w:t>
                  </w:r>
                  <w:r>
                    <w:rPr>
                      <w:rFonts w:ascii="Times New Roman" w:hAnsi="Times New Roman" w:eastAsia="宋体"/>
                    </w:rPr>
                    <w:t>不得低于建设项目所需替代的主要污染物排放总量指标。上一年度环境空气质量年平均浓度不达标的县（区）、水环境质量未达到要求的县（区），相关污染物应按照建设项目所需替代的主要污染物排放总量指标的2倍进行削减替代（燃煤发电机组大气污染物排放浓度基本达到燃气轮机组排放限值的除外）；细颗粒物（PM2.5）年平均浓度不达标的县（区），二氧化硫、氮氧化物、烟粉尘、挥发性有机物四项污染物均需进行2倍削减替代（燃煤发电机组大气污染物排放浓度基本达到燃气轮机组排放限值的除外）。</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根据晋环规〔2023〕1号文件要求，项目颗粒物排放量不大于3t/a，可直接予以核定，不需进行主要污染物总量置换。</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1" w:hRule="atLeast"/>
              </w:trPr>
              <w:tc>
                <w:tcPr>
                  <w:tcW w:w="737" w:type="dxa"/>
                  <w:vMerge w:val="continue"/>
                  <w:tcBorders>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11.城镇生活污水处理厂外排废水全面执行山西省《污水综合排放标准》（DB14/1928-2019）。</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不涉及，项目职工生活污水</w:t>
                  </w:r>
                  <w:r>
                    <w:rPr>
                      <w:rFonts w:hint="eastAsia" w:ascii="Times New Roman" w:hAnsi="Times New Roman" w:eastAsia="宋体"/>
                    </w:rPr>
                    <w:t>洒水抑尘不外排</w:t>
                  </w:r>
                  <w:r>
                    <w:rPr>
                      <w:rFonts w:ascii="Times New Roman" w:hAnsi="Times New Roman" w:eastAsia="宋体"/>
                    </w:rPr>
                    <w:t>。</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bl>
          <w:p>
            <w:pPr>
              <w:pStyle w:val="88"/>
              <w:ind w:firstLine="0" w:firstLineChars="0"/>
              <w:jc w:val="center"/>
              <w:rPr>
                <w:rFonts w:ascii="Times New Roman" w:hAnsi="Times New Roman" w:eastAsia="宋体"/>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13606"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其他符合性分析</w:t>
            </w:r>
          </w:p>
        </w:tc>
        <w:tc>
          <w:tcPr>
            <w:tcW w:w="3945" w:type="pct"/>
            <w:gridSpan w:val="3"/>
          </w:tcPr>
          <w:tbl>
            <w:tblPr>
              <w:tblStyle w:val="23"/>
              <w:tblW w:w="71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3254"/>
              <w:gridCol w:w="2127"/>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管控维度</w:t>
                  </w:r>
                </w:p>
              </w:tc>
              <w:tc>
                <w:tcPr>
                  <w:tcW w:w="3254"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管控要求</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项目情况</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6" w:hRule="atLeast"/>
              </w:trPr>
              <w:tc>
                <w:tcPr>
                  <w:tcW w:w="737" w:type="dxa"/>
                  <w:vMerge w:val="restart"/>
                  <w:tcBorders>
                    <w:top w:val="single" w:color="auto" w:sz="4" w:space="0"/>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污染物排放管控</w:t>
                  </w: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12.工业废水外排主要三项污染物化学需氧量、氨氮、总磷须达到《地表水环境质量标准》（GB3838-2002）Ⅴ类标准要求，其余执行《城镇污水处理厂污染物排放标准》（GB18918-2002）一级A排放标准。</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项目洗砂废水沉淀后循环利用，不外排。</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13.省级及以上工业集聚区应科学合理制定污水处理规划与工艺，按规定建设污水集中处理设施，外排口加装自动监控设施。</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不涉及，项目不在省级及以上工业集聚区内。</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5" w:hRule="atLeast"/>
              </w:trPr>
              <w:tc>
                <w:tcPr>
                  <w:tcW w:w="737" w:type="dxa"/>
                  <w:vMerge w:val="continue"/>
                  <w:tcBorders>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14.煤矿矿井水原则上废水全部循环利用，确需排放的煤矿矿井水需达到《地表水环境质量》Ⅲ类水质要求。</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项目不涉及煤矿矿井水。</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1" w:hRule="atLeast"/>
              </w:trPr>
              <w:tc>
                <w:tcPr>
                  <w:tcW w:w="737" w:type="dxa"/>
                  <w:vMerge w:val="restart"/>
                  <w:tcBorders>
                    <w:top w:val="single" w:color="auto" w:sz="4" w:space="0"/>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Times New Roman" w:hAnsi="Times New Roman" w:eastAsia="宋体"/>
                      <w:bCs/>
                    </w:rPr>
                    <w:t>环境风险防控</w:t>
                  </w: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rPr>
                  </w:pPr>
                  <w:r>
                    <w:rPr>
                      <w:rFonts w:ascii="Times New Roman" w:hAnsi="Times New Roman" w:eastAsia="宋体"/>
                    </w:rPr>
                    <w:t>1.强化重污染天气、饮用水水源地、有毒有害气体等重点领域风险预警，健全环境风险应急预案和应急响应措施，提高突发环境污染事件应急处置能力。</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rPr>
                  </w:pPr>
                  <w:r>
                    <w:rPr>
                      <w:rFonts w:ascii="Times New Roman" w:hAnsi="Times New Roman" w:eastAsia="宋体"/>
                    </w:rPr>
                    <w:t>要求建设单位制定突发环境事件应急预案，并向</w:t>
                  </w:r>
                  <w:r>
                    <w:rPr>
                      <w:rFonts w:hint="eastAsia" w:ascii="Times New Roman" w:hAnsi="Times New Roman" w:eastAsia="宋体"/>
                    </w:rPr>
                    <w:t>大同市生态环境局</w:t>
                  </w:r>
                  <w:r>
                    <w:rPr>
                      <w:rFonts w:ascii="Times New Roman" w:hAnsi="Times New Roman" w:eastAsia="宋体"/>
                    </w:rPr>
                    <w:t>备案。</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0" w:hRule="atLeast"/>
              </w:trPr>
              <w:tc>
                <w:tcPr>
                  <w:tcW w:w="73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rPr>
                  </w:pPr>
                  <w:r>
                    <w:rPr>
                      <w:rFonts w:ascii="Times New Roman" w:hAnsi="Times New Roman" w:eastAsia="宋体"/>
                    </w:rPr>
                    <w:t>2.科学布局危险废物处置设施和场所，危险废物贮存设施按《危险废物贮存污染控制标准》（GB18597-2023）的相关要求建设。</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rPr>
                  </w:pPr>
                  <w:r>
                    <w:rPr>
                      <w:rFonts w:ascii="Times New Roman" w:hAnsi="Times New Roman" w:eastAsia="宋体"/>
                    </w:rPr>
                    <w:t>项目拟按相关要求建设危险废物贮存点，用于暂时贮存以便于中转其产生的危险废物。</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1" w:hRule="atLeast"/>
              </w:trPr>
              <w:tc>
                <w:tcPr>
                  <w:tcW w:w="73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rPr>
                  </w:pPr>
                  <w:r>
                    <w:rPr>
                      <w:rFonts w:ascii="Times New Roman" w:hAnsi="Times New Roman" w:eastAsia="宋体"/>
                    </w:rPr>
                    <w:t>3.针对焦化、化工、农药、有色冶炼、造纸、电镀等水环境风险较大行业，全面开展摸底排查，建立水环境风险管控清单，定期评估沿河（湖、库）工业企业、工业集聚区环境风险，落实防控措施。</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rPr>
                  </w:pPr>
                  <w:r>
                    <w:rPr>
                      <w:rFonts w:ascii="Times New Roman" w:hAnsi="Times New Roman" w:eastAsia="宋体"/>
                    </w:rPr>
                    <w:t>不涉及，项目不属于焦化、化工、农药、有色冶炼、造纸、电镀等水环境风险较大行业。</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vMerge w:val="continue"/>
                  <w:tcBorders>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rPr>
                  </w:pPr>
                  <w:r>
                    <w:rPr>
                      <w:rFonts w:ascii="Times New Roman" w:hAnsi="Times New Roman" w:eastAsia="宋体"/>
                    </w:rPr>
                    <w:t>4.严格落实</w:t>
                  </w:r>
                  <w:r>
                    <w:rPr>
                      <w:rFonts w:hint="eastAsia" w:ascii="Times New Roman" w:hAnsi="Times New Roman" w:eastAsia="宋体"/>
                    </w:rPr>
                    <w:t>“</w:t>
                  </w:r>
                  <w:r>
                    <w:rPr>
                      <w:rFonts w:ascii="Times New Roman" w:hAnsi="Times New Roman" w:eastAsia="宋体"/>
                    </w:rPr>
                    <w:t>三线一单</w:t>
                  </w:r>
                  <w:r>
                    <w:rPr>
                      <w:rFonts w:hint="eastAsia" w:ascii="Times New Roman" w:hAnsi="Times New Roman" w:eastAsia="宋体"/>
                    </w:rPr>
                    <w:t>”</w:t>
                  </w:r>
                  <w:r>
                    <w:rPr>
                      <w:rFonts w:ascii="Times New Roman" w:hAnsi="Times New Roman" w:eastAsia="宋体"/>
                    </w:rPr>
                    <w:t>生态环境分区管控要求。桑干河干流及主要支流浑河、口泉河、七里河、御河、十里河、坊城河等沿岸范围内的重要湖（库）和饮用水水源地保护区，禁止新建焦化、化工、农药、有色冶炼、造纸、生物制药、电镀等高风险项目和危险化学品仓储设施。</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rPr>
                  </w:pPr>
                  <w:r>
                    <w:rPr>
                      <w:rFonts w:ascii="Times New Roman" w:hAnsi="Times New Roman" w:eastAsia="宋体"/>
                    </w:rPr>
                    <w:t>不涉及，项目不在重要湖（库）和饮用水水源地保护区。</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bl>
          <w:p>
            <w:pPr>
              <w:pStyle w:val="88"/>
              <w:ind w:firstLine="0" w:firstLineChars="0"/>
              <w:jc w:val="center"/>
              <w:rPr>
                <w:rFonts w:ascii="Times New Roman" w:hAnsi="Times New Roman" w:eastAsia="宋体"/>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13606"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其他符合性分析</w:t>
            </w:r>
          </w:p>
        </w:tc>
        <w:tc>
          <w:tcPr>
            <w:tcW w:w="3945" w:type="pct"/>
            <w:gridSpan w:val="3"/>
          </w:tcPr>
          <w:tbl>
            <w:tblPr>
              <w:tblStyle w:val="23"/>
              <w:tblW w:w="71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567"/>
              <w:gridCol w:w="2687"/>
              <w:gridCol w:w="2127"/>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3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管控维度</w:t>
                  </w:r>
                </w:p>
              </w:tc>
              <w:tc>
                <w:tcPr>
                  <w:tcW w:w="3254" w:type="dxa"/>
                  <w:gridSpan w:val="2"/>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管控要求</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项目情况</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7" w:hRule="atLeast"/>
              </w:trPr>
              <w:tc>
                <w:tcPr>
                  <w:tcW w:w="737" w:type="dxa"/>
                  <w:vMerge w:val="restart"/>
                  <w:tcBorders>
                    <w:top w:val="single" w:color="auto" w:sz="4" w:space="0"/>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Times New Roman" w:hAnsi="Times New Roman" w:eastAsia="宋体"/>
                      <w:bCs/>
                    </w:rPr>
                    <w:t>资源利用效率</w:t>
                  </w:r>
                </w:p>
              </w:tc>
              <w:tc>
                <w:tcPr>
                  <w:tcW w:w="567" w:type="dxa"/>
                  <w:vMerge w:val="restart"/>
                  <w:tcBorders>
                    <w:top w:val="single" w:color="auto" w:sz="4" w:space="0"/>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Times New Roman" w:hAnsi="Times New Roman" w:eastAsia="宋体"/>
                      <w:bCs/>
                    </w:rPr>
                    <w:t>水资源</w:t>
                  </w:r>
                </w:p>
              </w:tc>
              <w:tc>
                <w:tcPr>
                  <w:tcW w:w="268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1.水资源利用上线严格落实</w:t>
                  </w:r>
                  <w:r>
                    <w:rPr>
                      <w:rFonts w:hint="eastAsia" w:ascii="Times New Roman" w:hAnsi="Times New Roman" w:eastAsia="宋体"/>
                    </w:rPr>
                    <w:t>“</w:t>
                  </w:r>
                  <w:r>
                    <w:rPr>
                      <w:rFonts w:ascii="Times New Roman" w:hAnsi="Times New Roman" w:eastAsia="宋体"/>
                    </w:rPr>
                    <w:t>十四五</w:t>
                  </w:r>
                  <w:r>
                    <w:rPr>
                      <w:rFonts w:hint="eastAsia" w:ascii="Times New Roman" w:hAnsi="Times New Roman" w:eastAsia="宋体"/>
                    </w:rPr>
                    <w:t>”</w:t>
                  </w:r>
                  <w:r>
                    <w:rPr>
                      <w:rFonts w:ascii="Times New Roman" w:hAnsi="Times New Roman" w:eastAsia="宋体"/>
                    </w:rPr>
                    <w:t>相关目标指标。</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项目水源由</w:t>
                  </w:r>
                  <w:r>
                    <w:rPr>
                      <w:rFonts w:hint="eastAsia" w:ascii="Times New Roman" w:hAnsi="Times New Roman" w:eastAsia="宋体"/>
                    </w:rPr>
                    <w:t>杨家庄村水井</w:t>
                  </w:r>
                  <w:r>
                    <w:rPr>
                      <w:rFonts w:ascii="Times New Roman" w:hAnsi="Times New Roman" w:eastAsia="宋体"/>
                    </w:rPr>
                    <w:t>供给，生产废水全部回用，</w:t>
                  </w:r>
                  <w:r>
                    <w:rPr>
                      <w:rFonts w:hint="eastAsia" w:ascii="Times New Roman" w:hAnsi="Times New Roman" w:eastAsia="宋体"/>
                    </w:rPr>
                    <w:t>生活污水洒水抑尘，不外排。</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73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56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268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2.加快推进城头会泉域和水神堂泉域重点保护区的保护和生态修复。</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不涉及，项目不在城头会泉域和水神堂泉域内。</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4" w:hRule="atLeast"/>
              </w:trPr>
              <w:tc>
                <w:tcPr>
                  <w:tcW w:w="73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56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268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3.加强水资源开发利用红线管理，严格取用水总量汲取水许可管理，到2030年大同市用水总量控制在7.4亿立方米以内，万元工业增加值用水量控制在40立方米以下。</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项目用水规模较小，且生产废水全部回用，提高了水的重复利用率。</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56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268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4.大力推进工业节水，推动高耗水行业节水增效，积极推行水循环梯级利用，农田灌溉水有效利用系数提高到0.6以上。</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项目生产废水全部回用于生产，节约了水资源。</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56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268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5.严格规范地下水取水许可审批管理，实行取水许可区域限批制度和取水许可验收制度。对地下水取水总量已达到或超过控制指标的地区，暂停建设项目新增取水用地下水；对取水地下水总量接近控制指标的地区，限值审批新增取用地下水。</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项目水源由</w:t>
                  </w:r>
                  <w:r>
                    <w:rPr>
                      <w:rFonts w:hint="eastAsia" w:ascii="Times New Roman" w:hAnsi="Times New Roman" w:eastAsia="宋体"/>
                      <w:bCs/>
                    </w:rPr>
                    <w:t>杨家庄</w:t>
                  </w:r>
                  <w:r>
                    <w:rPr>
                      <w:rFonts w:ascii="Times New Roman" w:hAnsi="Times New Roman" w:eastAsia="宋体"/>
                      <w:bCs/>
                    </w:rPr>
                    <w:t>村水井供给，生产废水全部回用，</w:t>
                  </w:r>
                  <w:r>
                    <w:rPr>
                      <w:rFonts w:hint="eastAsia" w:ascii="Times New Roman" w:hAnsi="Times New Roman" w:eastAsia="宋体"/>
                      <w:bCs/>
                    </w:rPr>
                    <w:t>生活污水洒水抑尘，不外排。</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567" w:type="dxa"/>
                  <w:vMerge w:val="restart"/>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Times New Roman" w:hAnsi="Times New Roman" w:eastAsia="宋体"/>
                      <w:bCs/>
                    </w:rPr>
                    <w:t>能源</w:t>
                  </w:r>
                </w:p>
              </w:tc>
              <w:tc>
                <w:tcPr>
                  <w:tcW w:w="268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1.能源利用上线严格落实碳达峰、碳中和相关要求以及“十四五”相关目标指标。</w:t>
                  </w:r>
                </w:p>
              </w:tc>
              <w:tc>
                <w:tcPr>
                  <w:tcW w:w="2127" w:type="dxa"/>
                  <w:vMerge w:val="restart"/>
                  <w:tcBorders>
                    <w:top w:val="single" w:color="auto" w:sz="4" w:space="0"/>
                    <w:left w:val="single" w:color="auto" w:sz="4" w:space="0"/>
                    <w:right w:val="single" w:color="auto" w:sz="4" w:space="0"/>
                  </w:tcBorders>
                  <w:vAlign w:val="center"/>
                </w:tcPr>
                <w:p>
                  <w:pPr>
                    <w:pStyle w:val="88"/>
                    <w:rPr>
                      <w:rFonts w:ascii="Times New Roman" w:hAnsi="Times New Roman" w:eastAsia="宋体"/>
                      <w:bCs/>
                    </w:rPr>
                  </w:pPr>
                  <w:r>
                    <w:rPr>
                      <w:rFonts w:hint="eastAsia" w:ascii="Times New Roman" w:hAnsi="Times New Roman" w:eastAsia="宋体"/>
                      <w:bCs/>
                    </w:rPr>
                    <w:t>项目主要利用电能，不属于高耗能、高排放项目。</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vMerge w:val="continue"/>
                  <w:tcBorders>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567" w:type="dxa"/>
                  <w:vMerge w:val="continue"/>
                  <w:tcBorders>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268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2.加强清洁低碳能源体系建设，大力发展非化石能源，严格落实煤炭消费等量减量替代措施。</w:t>
                  </w:r>
                </w:p>
              </w:tc>
              <w:tc>
                <w:tcPr>
                  <w:tcW w:w="2127" w:type="dxa"/>
                  <w:vMerge w:val="continue"/>
                  <w:tcBorders>
                    <w:left w:val="single" w:color="auto" w:sz="4" w:space="0"/>
                    <w:bottom w:val="single" w:color="auto" w:sz="4" w:space="0"/>
                    <w:right w:val="single" w:color="auto" w:sz="4" w:space="0"/>
                  </w:tcBorders>
                  <w:vAlign w:val="center"/>
                </w:tcPr>
                <w:p>
                  <w:pPr>
                    <w:pStyle w:val="88"/>
                    <w:rPr>
                      <w:rFonts w:ascii="Times New Roman" w:hAnsi="Times New Roman" w:eastAsia="宋体"/>
                      <w:bCs/>
                    </w:rPr>
                  </w:pP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bl>
          <w:p>
            <w:pPr>
              <w:pStyle w:val="88"/>
              <w:ind w:firstLine="0" w:firstLineChars="0"/>
              <w:jc w:val="center"/>
              <w:rPr>
                <w:rFonts w:ascii="Times New Roman" w:hAnsi="Times New Roman" w:eastAsia="宋体"/>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13606"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其他符合性分析</w:t>
            </w:r>
          </w:p>
        </w:tc>
        <w:tc>
          <w:tcPr>
            <w:tcW w:w="3945" w:type="pct"/>
            <w:gridSpan w:val="3"/>
          </w:tcPr>
          <w:tbl>
            <w:tblPr>
              <w:tblStyle w:val="23"/>
              <w:tblW w:w="71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567"/>
              <w:gridCol w:w="2687"/>
              <w:gridCol w:w="2127"/>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管控维度</w:t>
                  </w:r>
                </w:p>
              </w:tc>
              <w:tc>
                <w:tcPr>
                  <w:tcW w:w="3254" w:type="dxa"/>
                  <w:gridSpan w:val="2"/>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管控要求</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项目情况</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vMerge w:val="restart"/>
                  <w:tcBorders>
                    <w:top w:val="single" w:color="auto" w:sz="4" w:space="0"/>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Times New Roman" w:hAnsi="Times New Roman" w:eastAsia="宋体"/>
                      <w:bCs/>
                    </w:rPr>
                    <w:t>资源利用效率</w:t>
                  </w:r>
                </w:p>
              </w:tc>
              <w:tc>
                <w:tcPr>
                  <w:tcW w:w="56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Times New Roman" w:hAnsi="Times New Roman" w:eastAsia="宋体"/>
                      <w:bCs/>
                    </w:rPr>
                    <w:t>能源</w:t>
                  </w:r>
                </w:p>
              </w:tc>
              <w:tc>
                <w:tcPr>
                  <w:tcW w:w="268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3.新建、改建、扩建项目</w:t>
                  </w:r>
                  <w:r>
                    <w:rPr>
                      <w:rFonts w:hint="eastAsia" w:ascii="Times New Roman" w:hAnsi="Times New Roman" w:eastAsia="宋体"/>
                      <w:bCs/>
                    </w:rPr>
                    <w:t>“</w:t>
                  </w:r>
                  <w:r>
                    <w:rPr>
                      <w:rFonts w:ascii="Times New Roman" w:hAnsi="Times New Roman" w:eastAsia="宋体"/>
                      <w:bCs/>
                    </w:rPr>
                    <w:t>两高</w:t>
                  </w:r>
                  <w:r>
                    <w:rPr>
                      <w:rFonts w:hint="eastAsia" w:ascii="Times New Roman" w:hAnsi="Times New Roman" w:eastAsia="宋体"/>
                      <w:bCs/>
                    </w:rPr>
                    <w:t>”</w:t>
                  </w:r>
                  <w:r>
                    <w:rPr>
                      <w:rFonts w:ascii="Times New Roman" w:hAnsi="Times New Roman" w:eastAsia="宋体"/>
                      <w:bCs/>
                    </w:rPr>
                    <w:t>项目须达到强制性能耗限额标准；现有企业和其他项目通过实施清洁生产改造，2030年能耗水平显著下降。</w:t>
                  </w:r>
                </w:p>
              </w:tc>
              <w:tc>
                <w:tcPr>
                  <w:tcW w:w="2127" w:type="dxa"/>
                  <w:tcBorders>
                    <w:top w:val="single" w:color="auto" w:sz="4" w:space="0"/>
                    <w:left w:val="single" w:color="auto" w:sz="4" w:space="0"/>
                    <w:bottom w:val="single" w:color="auto" w:sz="4" w:space="0"/>
                    <w:right w:val="single" w:color="auto" w:sz="4" w:space="0"/>
                  </w:tcBorders>
                  <w:vAlign w:val="center"/>
                </w:tcPr>
                <w:p>
                  <w:pPr>
                    <w:ind w:firstLine="420" w:firstLineChars="200"/>
                    <w:rPr>
                      <w:szCs w:val="21"/>
                    </w:rPr>
                  </w:pPr>
                  <w:r>
                    <w:rPr>
                      <w:rFonts w:hint="eastAsia" w:ascii="宋体" w:hAnsi="宋体" w:eastAsia="宋体"/>
                      <w:bCs/>
                    </w:rPr>
                    <w:t>项目主要利用电能，不属于高耗能、高排放项目。</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73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567" w:type="dxa"/>
                  <w:vMerge w:val="restart"/>
                  <w:tcBorders>
                    <w:top w:val="single" w:color="auto" w:sz="4" w:space="0"/>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Times New Roman" w:hAnsi="Times New Roman" w:eastAsia="宋体"/>
                      <w:bCs/>
                    </w:rPr>
                    <w:t>土地资源</w:t>
                  </w:r>
                </w:p>
              </w:tc>
              <w:tc>
                <w:tcPr>
                  <w:tcW w:w="268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1.土地资源利用上线严格落实</w:t>
                  </w:r>
                  <w:r>
                    <w:rPr>
                      <w:rFonts w:hint="eastAsia" w:ascii="Times New Roman" w:hAnsi="Times New Roman" w:eastAsia="宋体"/>
                    </w:rPr>
                    <w:t>“</w:t>
                  </w:r>
                  <w:r>
                    <w:rPr>
                      <w:rFonts w:ascii="Times New Roman" w:hAnsi="Times New Roman" w:eastAsia="宋体"/>
                    </w:rPr>
                    <w:t>十四五</w:t>
                  </w:r>
                  <w:r>
                    <w:rPr>
                      <w:rFonts w:hint="eastAsia" w:ascii="Times New Roman" w:hAnsi="Times New Roman" w:eastAsia="宋体"/>
                    </w:rPr>
                    <w:t>”</w:t>
                  </w:r>
                  <w:r>
                    <w:rPr>
                      <w:rFonts w:ascii="Times New Roman" w:hAnsi="Times New Roman" w:eastAsia="宋体"/>
                    </w:rPr>
                    <w:t>相关目标指标。</w:t>
                  </w:r>
                </w:p>
              </w:tc>
              <w:tc>
                <w:tcPr>
                  <w:tcW w:w="2127" w:type="dxa"/>
                  <w:tcBorders>
                    <w:top w:val="single" w:color="auto" w:sz="4" w:space="0"/>
                    <w:left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项目土地利用现状为采矿用地，满足土地资源利用要求。</w:t>
                  </w:r>
                </w:p>
              </w:tc>
              <w:tc>
                <w:tcPr>
                  <w:tcW w:w="991" w:type="dxa"/>
                  <w:tcBorders>
                    <w:top w:val="single" w:color="auto" w:sz="4" w:space="0"/>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73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56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268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2.严格控制非农建设占用耕地工业项目，商业旅游、农村宅基地等建设项目在选址时应尽量利用未利用地及闲置土地，尽量不占或少占耕地。确需占用耕地的，必须符合土地利用总体规划和城市总体规划，做到</w:t>
                  </w:r>
                  <w:r>
                    <w:rPr>
                      <w:rFonts w:hint="eastAsia" w:ascii="Times New Roman" w:hAnsi="Times New Roman" w:eastAsia="宋体"/>
                    </w:rPr>
                    <w:t>“</w:t>
                  </w:r>
                  <w:r>
                    <w:rPr>
                      <w:rFonts w:ascii="Times New Roman" w:hAnsi="Times New Roman" w:eastAsia="宋体"/>
                    </w:rPr>
                    <w:t>占一补一</w:t>
                  </w:r>
                  <w:r>
                    <w:rPr>
                      <w:rFonts w:hint="eastAsia" w:ascii="Times New Roman" w:hAnsi="Times New Roman" w:eastAsia="宋体"/>
                    </w:rPr>
                    <w:t>”“</w:t>
                  </w:r>
                  <w:r>
                    <w:rPr>
                      <w:rFonts w:ascii="Times New Roman" w:hAnsi="Times New Roman" w:eastAsia="宋体"/>
                    </w:rPr>
                    <w:t>占优补优</w:t>
                  </w:r>
                  <w:r>
                    <w:rPr>
                      <w:rFonts w:hint="eastAsia" w:ascii="Times New Roman" w:hAnsi="Times New Roman" w:eastAsia="宋体"/>
                    </w:rPr>
                    <w:t>”</w:t>
                  </w:r>
                  <w:r>
                    <w:rPr>
                      <w:rFonts w:ascii="Times New Roman" w:hAnsi="Times New Roman" w:eastAsia="宋体"/>
                    </w:rPr>
                    <w:t>，并依法办理农用地转用审批手续。</w:t>
                  </w:r>
                </w:p>
              </w:tc>
              <w:tc>
                <w:tcPr>
                  <w:tcW w:w="2127" w:type="dxa"/>
                  <w:tcBorders>
                    <w:left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不涉及，项目土地利用现状为采矿用地。</w:t>
                  </w:r>
                </w:p>
              </w:tc>
              <w:tc>
                <w:tcPr>
                  <w:tcW w:w="991" w:type="dxa"/>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737" w:type="dxa"/>
                  <w:vMerge w:val="restart"/>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Times New Roman" w:hAnsi="Times New Roman" w:eastAsia="宋体"/>
                      <w:bCs/>
                    </w:rPr>
                    <w:t>重点区域</w:t>
                  </w:r>
                </w:p>
              </w:tc>
              <w:tc>
                <w:tcPr>
                  <w:tcW w:w="3254" w:type="dxa"/>
                  <w:gridSpan w:val="2"/>
                  <w:tcBorders>
                    <w:left w:val="single" w:color="auto" w:sz="4" w:space="0"/>
                    <w:right w:val="single" w:color="auto" w:sz="4" w:space="0"/>
                  </w:tcBorders>
                </w:tcPr>
                <w:p>
                  <w:pPr>
                    <w:pStyle w:val="88"/>
                    <w:rPr>
                      <w:rFonts w:ascii="Times New Roman" w:hAnsi="Times New Roman" w:eastAsia="宋体"/>
                    </w:rPr>
                  </w:pPr>
                  <w:r>
                    <w:rPr>
                      <w:rFonts w:ascii="Times New Roman" w:hAnsi="Times New Roman" w:eastAsia="宋体"/>
                    </w:rPr>
                    <w:t>1.已有超低排放限值要求的行业，执行超低排放限值；对于目前没有行业超低污染物排放标准或行业污染物排放标准中未规定超低排放限值的，全面执行大气污染物特别排放限值。</w:t>
                  </w:r>
                </w:p>
              </w:tc>
              <w:tc>
                <w:tcPr>
                  <w:tcW w:w="2127" w:type="dxa"/>
                  <w:tcBorders>
                    <w:left w:val="single" w:color="auto" w:sz="4" w:space="0"/>
                    <w:right w:val="single" w:color="auto" w:sz="4" w:space="0"/>
                  </w:tcBorders>
                  <w:vAlign w:val="center"/>
                </w:tcPr>
                <w:p>
                  <w:pPr>
                    <w:pStyle w:val="88"/>
                    <w:jc w:val="center"/>
                    <w:rPr>
                      <w:rFonts w:ascii="Times New Roman" w:hAnsi="Times New Roman" w:eastAsia="宋体"/>
                    </w:rPr>
                  </w:pPr>
                  <w:r>
                    <w:rPr>
                      <w:rFonts w:ascii="Times New Roman" w:hAnsi="Times New Roman" w:eastAsia="宋体"/>
                    </w:rPr>
                    <w:t>项目运营期颗粒物排放执行《大气污染物综合排放标准》（GB16297-1996）表2中的二级标准。</w:t>
                  </w:r>
                </w:p>
              </w:tc>
              <w:tc>
                <w:tcPr>
                  <w:tcW w:w="991" w:type="dxa"/>
                  <w:tcBorders>
                    <w:left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73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3254" w:type="dxa"/>
                  <w:gridSpan w:val="2"/>
                  <w:tcBorders>
                    <w:left w:val="single" w:color="auto" w:sz="4" w:space="0"/>
                    <w:right w:val="single" w:color="auto" w:sz="4" w:space="0"/>
                  </w:tcBorders>
                </w:tcPr>
                <w:p>
                  <w:pPr>
                    <w:pStyle w:val="88"/>
                    <w:rPr>
                      <w:rFonts w:ascii="Times New Roman" w:hAnsi="Times New Roman" w:eastAsia="宋体"/>
                    </w:rPr>
                  </w:pPr>
                  <w:r>
                    <w:rPr>
                      <w:rFonts w:ascii="Times New Roman" w:hAnsi="Times New Roman" w:eastAsia="宋体"/>
                    </w:rPr>
                    <w:t>2.在保证电力、热力供应前提下，按照国家和省级要求，30万千瓦及以上热电联产机组供热特定半径范围内的燃煤锅炉和落后燃煤小热电关停整合。</w:t>
                  </w:r>
                </w:p>
              </w:tc>
              <w:tc>
                <w:tcPr>
                  <w:tcW w:w="2127" w:type="dxa"/>
                  <w:vMerge w:val="restart"/>
                  <w:tcBorders>
                    <w:left w:val="single" w:color="auto" w:sz="4" w:space="0"/>
                    <w:right w:val="single" w:color="auto" w:sz="4" w:space="0"/>
                  </w:tcBorders>
                  <w:vAlign w:val="center"/>
                </w:tcPr>
                <w:p>
                  <w:pPr>
                    <w:pStyle w:val="88"/>
                    <w:rPr>
                      <w:rFonts w:ascii="Times New Roman" w:hAnsi="Times New Roman" w:eastAsia="宋体"/>
                    </w:rPr>
                  </w:pPr>
                  <w:r>
                    <w:rPr>
                      <w:rFonts w:ascii="Times New Roman" w:hAnsi="Times New Roman" w:eastAsia="宋体"/>
                    </w:rPr>
                    <w:t>不涉及，项目采暖期不生产，值班人员采用电采暖。</w:t>
                  </w:r>
                </w:p>
              </w:tc>
              <w:tc>
                <w:tcPr>
                  <w:tcW w:w="991" w:type="dxa"/>
                  <w:vMerge w:val="restart"/>
                  <w:tcBorders>
                    <w:left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73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3254" w:type="dxa"/>
                  <w:gridSpan w:val="2"/>
                  <w:tcBorders>
                    <w:left w:val="single" w:color="auto" w:sz="4" w:space="0"/>
                    <w:right w:val="single" w:color="auto" w:sz="4" w:space="0"/>
                  </w:tcBorders>
                </w:tcPr>
                <w:p>
                  <w:pPr>
                    <w:pStyle w:val="88"/>
                    <w:rPr>
                      <w:rFonts w:ascii="Times New Roman" w:hAnsi="Times New Roman" w:eastAsia="宋体"/>
                    </w:rPr>
                  </w:pPr>
                  <w:r>
                    <w:rPr>
                      <w:rFonts w:ascii="Times New Roman" w:hAnsi="Times New Roman" w:eastAsia="宋体"/>
                    </w:rPr>
                    <w:t>3.取缔燃煤热风炉，基本淘汰热电联产供热管网覆盖范围内的燃煤加热、烘干炉（窑）。</w:t>
                  </w:r>
                </w:p>
              </w:tc>
              <w:tc>
                <w:tcPr>
                  <w:tcW w:w="2127" w:type="dxa"/>
                  <w:vMerge w:val="continue"/>
                  <w:tcBorders>
                    <w:left w:val="single" w:color="auto" w:sz="4" w:space="0"/>
                    <w:right w:val="single" w:color="auto" w:sz="4" w:space="0"/>
                  </w:tcBorders>
                  <w:vAlign w:val="center"/>
                </w:tcPr>
                <w:p>
                  <w:pPr>
                    <w:pStyle w:val="88"/>
                    <w:rPr>
                      <w:rFonts w:ascii="Times New Roman" w:hAnsi="Times New Roman" w:eastAsia="宋体"/>
                    </w:rPr>
                  </w:pPr>
                </w:p>
              </w:tc>
              <w:tc>
                <w:tcPr>
                  <w:tcW w:w="991" w:type="dxa"/>
                  <w:vMerge w:val="continue"/>
                  <w:tcBorders>
                    <w:left w:val="single" w:color="auto" w:sz="4" w:space="0"/>
                    <w:right w:val="single" w:color="auto" w:sz="4" w:space="0"/>
                  </w:tcBorders>
                  <w:vAlign w:val="center"/>
                </w:tcPr>
                <w:p>
                  <w:pPr>
                    <w:pStyle w:val="88"/>
                    <w:ind w:firstLine="0" w:firstLineChars="0"/>
                    <w:jc w:val="center"/>
                    <w:rPr>
                      <w:rFonts w:ascii="宋体" w:hAnsi="宋体" w:eastAsia="宋体"/>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737" w:type="dxa"/>
                  <w:vMerge w:val="continue"/>
                  <w:tcBorders>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3254" w:type="dxa"/>
                  <w:gridSpan w:val="2"/>
                  <w:tcBorders>
                    <w:left w:val="single" w:color="auto" w:sz="4" w:space="0"/>
                    <w:bottom w:val="single" w:color="auto" w:sz="4" w:space="0"/>
                    <w:right w:val="single" w:color="auto" w:sz="4" w:space="0"/>
                  </w:tcBorders>
                </w:tcPr>
                <w:p>
                  <w:pPr>
                    <w:pStyle w:val="88"/>
                    <w:rPr>
                      <w:rFonts w:ascii="Times New Roman" w:hAnsi="Times New Roman" w:eastAsia="宋体"/>
                    </w:rPr>
                  </w:pPr>
                  <w:r>
                    <w:rPr>
                      <w:rFonts w:ascii="Times New Roman" w:hAnsi="Times New Roman" w:eastAsia="宋体"/>
                    </w:rPr>
                    <w:t>4.钢铁、建材、铸造、化工等高排放行业企业，采暖期实施差别化错峰生产，并与重污染天气应急减排相衔接，确保采暖期重点行业大气污染物排放量明显降低。</w:t>
                  </w:r>
                </w:p>
              </w:tc>
              <w:tc>
                <w:tcPr>
                  <w:tcW w:w="2127" w:type="dxa"/>
                  <w:vMerge w:val="continue"/>
                  <w:tcBorders>
                    <w:left w:val="single" w:color="auto" w:sz="4" w:space="0"/>
                    <w:bottom w:val="single" w:color="auto" w:sz="4" w:space="0"/>
                    <w:right w:val="single" w:color="auto" w:sz="4" w:space="0"/>
                  </w:tcBorders>
                  <w:vAlign w:val="center"/>
                </w:tcPr>
                <w:p>
                  <w:pPr>
                    <w:pStyle w:val="88"/>
                    <w:rPr>
                      <w:rFonts w:ascii="Times New Roman" w:hAnsi="Times New Roman" w:eastAsia="宋体"/>
                    </w:rPr>
                  </w:pPr>
                </w:p>
              </w:tc>
              <w:tc>
                <w:tcPr>
                  <w:tcW w:w="991" w:type="dxa"/>
                  <w:vMerge w:val="continue"/>
                  <w:tcBorders>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p>
              </w:tc>
            </w:tr>
          </w:tbl>
          <w:p>
            <w:pPr>
              <w:pStyle w:val="88"/>
              <w:ind w:firstLine="0" w:firstLineChars="0"/>
              <w:jc w:val="center"/>
              <w:rPr>
                <w:rFonts w:ascii="Times New Roman" w:hAnsi="Times New Roman" w:eastAsia="宋体"/>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13606"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其他符合性分析</w:t>
            </w:r>
          </w:p>
        </w:tc>
        <w:tc>
          <w:tcPr>
            <w:tcW w:w="3945" w:type="pct"/>
            <w:gridSpan w:val="3"/>
          </w:tcPr>
          <w:tbl>
            <w:tblPr>
              <w:tblStyle w:val="23"/>
              <w:tblW w:w="71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3254"/>
              <w:gridCol w:w="2127"/>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管控维度</w:t>
                  </w:r>
                </w:p>
              </w:tc>
              <w:tc>
                <w:tcPr>
                  <w:tcW w:w="3254"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管控要求</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项目情况</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1" w:hRule="atLeast"/>
              </w:trPr>
              <w:tc>
                <w:tcPr>
                  <w:tcW w:w="737" w:type="dxa"/>
                  <w:vMerge w:val="restart"/>
                  <w:tcBorders>
                    <w:top w:val="single" w:color="auto" w:sz="4" w:space="0"/>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Times New Roman" w:hAnsi="Times New Roman" w:eastAsia="宋体"/>
                      <w:bCs/>
                    </w:rPr>
                    <w:t>重点流域</w:t>
                  </w: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1.严格控制高耗水、高污染的新建、改建、扩建项目，加快淘汰落后产能；开展桑干河流域工业企业用水能效评估，对用水效率低下的企业实施关停整改，用水效率严重低下的坚决取缔。</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不涉及，不属于高耗水、高污染及落后产能项目。</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1" w:hRule="atLeast"/>
              </w:trPr>
              <w:tc>
                <w:tcPr>
                  <w:tcW w:w="737" w:type="dxa"/>
                  <w:vMerge w:val="continue"/>
                  <w:tcBorders>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2.清理整顿桑干河岸线内列入负面清单的产业和项目、严禁在桑干河干流及主要支流涉及的优先保护区、禁止开发区、限制开发区范围内新建“两高”项目及相关产业园区。</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不涉及，不属于</w:t>
                  </w:r>
                  <w:r>
                    <w:rPr>
                      <w:rFonts w:hint="eastAsia" w:ascii="Times New Roman" w:hAnsi="Times New Roman" w:eastAsia="宋体"/>
                    </w:rPr>
                    <w:t>“</w:t>
                  </w:r>
                  <w:r>
                    <w:rPr>
                      <w:rFonts w:ascii="Times New Roman" w:hAnsi="Times New Roman" w:eastAsia="宋体"/>
                    </w:rPr>
                    <w:t>两高</w:t>
                  </w:r>
                  <w:r>
                    <w:rPr>
                      <w:rFonts w:hint="eastAsia" w:ascii="Times New Roman" w:hAnsi="Times New Roman" w:eastAsia="宋体"/>
                    </w:rPr>
                    <w:t>”</w:t>
                  </w:r>
                  <w:r>
                    <w:rPr>
                      <w:rFonts w:ascii="Times New Roman" w:hAnsi="Times New Roman" w:eastAsia="宋体"/>
                    </w:rPr>
                    <w:t>项目，且不在桑干河岸线内。</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737" w:type="dxa"/>
                  <w:vMerge w:val="restart"/>
                  <w:tcBorders>
                    <w:top w:val="single" w:color="auto" w:sz="4" w:space="0"/>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Times New Roman" w:hAnsi="Times New Roman" w:eastAsia="宋体"/>
                      <w:bCs/>
                    </w:rPr>
                    <w:t>重点行业</w:t>
                  </w: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宋体" w:hAnsi="宋体" w:eastAsia="宋体"/>
                      <w:bCs/>
                    </w:rPr>
                  </w:pPr>
                  <w:r>
                    <w:rPr>
                      <w:rFonts w:ascii="宋体" w:hAnsi="宋体" w:eastAsia="宋体"/>
                    </w:rPr>
                    <w:t>1.加强矿山综合治理，消除自燃和冒烟现象。</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宋体" w:hAnsi="宋体" w:eastAsia="宋体"/>
                      <w:bCs/>
                    </w:rPr>
                  </w:pPr>
                  <w:r>
                    <w:rPr>
                      <w:rFonts w:ascii="宋体" w:hAnsi="宋体" w:eastAsia="宋体"/>
                    </w:rPr>
                    <w:t>项目不涉及自燃和冒烟现象。</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1" w:hRule="atLeast"/>
              </w:trPr>
              <w:tc>
                <w:tcPr>
                  <w:tcW w:w="737" w:type="dxa"/>
                  <w:vMerge w:val="continue"/>
                  <w:tcBorders>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宋体" w:hAnsi="宋体" w:eastAsia="宋体"/>
                      <w:bCs/>
                    </w:rPr>
                  </w:pPr>
                  <w:r>
                    <w:rPr>
                      <w:rFonts w:ascii="宋体" w:hAnsi="宋体" w:eastAsia="宋体"/>
                    </w:rPr>
                    <w:t>2.涉VOCs重点行业提高低VOCs含量涂料、油墨、胶粘剂使用率，含V0Cs物料储存、转移和输送，设备与管线组件泄漏、敞开液面逸散以及工艺过程等五类排放源VOCs管控达到国家《重点行业挥发性有机物综合治理方案》《挥发性有机物无组织排放控制标准》等要求。</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宋体" w:hAnsi="宋体" w:eastAsia="宋体"/>
                      <w:bCs/>
                    </w:rPr>
                  </w:pPr>
                  <w:r>
                    <w:rPr>
                      <w:rFonts w:ascii="宋体" w:hAnsi="宋体" w:eastAsia="宋体"/>
                    </w:rPr>
                    <w:t>项目不涉及VOCs。</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19" w:hRule="atLeast"/>
              </w:trPr>
              <w:tc>
                <w:tcPr>
                  <w:tcW w:w="737" w:type="dxa"/>
                  <w:vMerge w:val="continue"/>
                  <w:tcBorders>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宋体" w:hAnsi="宋体" w:eastAsia="宋体"/>
                      <w:bCs/>
                    </w:rPr>
                  </w:pPr>
                  <w:r>
                    <w:rPr>
                      <w:rFonts w:ascii="宋体" w:hAnsi="宋体" w:eastAsia="宋体"/>
                    </w:rPr>
                    <w:t>3.全面加强建材、铸造等重点行业无组织排放治理，生产工艺产尘点（装置）采取密闭、封闭或设置集气罩等措施，粉状物料等采用密闭、封闭等方式储存和输送。</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宋体" w:hAnsi="宋体" w:eastAsia="宋体"/>
                      <w:bCs/>
                    </w:rPr>
                  </w:pPr>
                  <w:r>
                    <w:rPr>
                      <w:rFonts w:ascii="宋体" w:hAnsi="宋体" w:eastAsia="宋体"/>
                    </w:rPr>
                    <w:t>项目厂区进行硬化、绿化。原料存放于全封闭原料库，拟对地面采取硬化处理，安装覆盖整个堆场的喷雾装置，库房内配备雾炮机；生产线位于全封闭厂房内，皮带输送采用封闭式廊道，破碎、筛分工序配套建设布袋除尘器，厂房配备雾炮机</w:t>
                  </w:r>
                  <w:r>
                    <w:rPr>
                      <w:rFonts w:hint="eastAsia" w:ascii="宋体" w:hAnsi="宋体" w:eastAsia="宋体"/>
                    </w:rPr>
                    <w:t>，</w:t>
                  </w:r>
                  <w:r>
                    <w:rPr>
                      <w:rFonts w:ascii="宋体" w:hAnsi="宋体" w:eastAsia="宋体"/>
                    </w:rPr>
                    <w:t>进行收尘抑尘。</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bl>
          <w:p>
            <w:pPr>
              <w:pStyle w:val="88"/>
              <w:ind w:firstLine="0" w:firstLineChars="0"/>
              <w:jc w:val="center"/>
              <w:rPr>
                <w:rFonts w:ascii="Times New Roman" w:hAnsi="Times New Roman" w:eastAsia="宋体"/>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13606"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其他符合性分析</w:t>
            </w:r>
          </w:p>
        </w:tc>
        <w:tc>
          <w:tcPr>
            <w:tcW w:w="3945" w:type="pct"/>
            <w:gridSpan w:val="3"/>
          </w:tcPr>
          <w:tbl>
            <w:tblPr>
              <w:tblStyle w:val="23"/>
              <w:tblW w:w="71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3254"/>
              <w:gridCol w:w="2127"/>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管控维度</w:t>
                  </w:r>
                </w:p>
              </w:tc>
              <w:tc>
                <w:tcPr>
                  <w:tcW w:w="3254"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管控要求</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项目情况</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Times New Roman" w:hAnsi="Times New Roman" w:eastAsia="宋体"/>
                      <w:bCs/>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vMerge w:val="restart"/>
                  <w:tcBorders>
                    <w:top w:val="single" w:color="auto" w:sz="4" w:space="0"/>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Times New Roman" w:hAnsi="Times New Roman" w:eastAsia="宋体"/>
                      <w:bCs/>
                    </w:rPr>
                    <w:t>重点行业</w:t>
                  </w: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4.涉及工业喷涂的整车制造、工程机械制造、装备制造等企业排放的NMHC和TVOC力争达到《重污染天气重点行业应急减排措施制定技术指南（2020年修订版）》B级企业水平。</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hint="eastAsia" w:ascii="Times New Roman" w:hAnsi="Times New Roman" w:eastAsia="宋体"/>
                      <w:bCs/>
                    </w:rPr>
                    <w:t>不涉及。</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vMerge w:val="continue"/>
                  <w:tcBorders>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p>
              </w:tc>
              <w:tc>
                <w:tcPr>
                  <w:tcW w:w="3254"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bCs/>
                    </w:rPr>
                    <w:t>5.强化矿井水治理，通过优化开采范围和开采方式、采取针对性处理措施等，从源头减少和有效防治高盐、酸性、高氟化物、放射性等矿井水。</w:t>
                  </w:r>
                </w:p>
              </w:tc>
              <w:tc>
                <w:tcPr>
                  <w:tcW w:w="2127" w:type="dxa"/>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hint="eastAsia" w:ascii="Times New Roman" w:hAnsi="Times New Roman" w:eastAsia="宋体"/>
                      <w:bCs/>
                    </w:rPr>
                    <w:t>不涉及。</w:t>
                  </w:r>
                </w:p>
              </w:tc>
              <w:tc>
                <w:tcPr>
                  <w:tcW w:w="991" w:type="dxa"/>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bl>
          <w:p>
            <w:pPr>
              <w:spacing w:line="400" w:lineRule="exact"/>
              <w:ind w:firstLine="422" w:firstLineChars="200"/>
              <w:rPr>
                <w:rFonts w:ascii="Times New Roman" w:hAnsi="Times New Roman" w:eastAsia="宋体" w:cs="Times New Roman"/>
                <w:b/>
                <w:szCs w:val="21"/>
              </w:rPr>
            </w:pPr>
            <w:r>
              <w:rPr>
                <w:rFonts w:ascii="Times New Roman" w:hAnsi="Times New Roman" w:eastAsia="宋体" w:cs="Times New Roman"/>
                <w:b/>
                <w:szCs w:val="21"/>
              </w:rPr>
              <w:t>2</w:t>
            </w:r>
            <w:r>
              <w:rPr>
                <w:rFonts w:hint="eastAsia" w:ascii="Times New Roman" w:hAnsi="Times New Roman" w:eastAsia="宋体" w:cs="Times New Roman"/>
                <w:b/>
                <w:szCs w:val="21"/>
              </w:rPr>
              <w:t>.项目与产业政策符合性分析</w:t>
            </w:r>
          </w:p>
          <w:p>
            <w:pPr>
              <w:pStyle w:val="30"/>
              <w:spacing w:line="400" w:lineRule="exact"/>
              <w:rPr>
                <w:rFonts w:ascii="Times New Roman" w:hAnsi="Times New Roman" w:eastAsia="宋体" w:cs="Times New Roman"/>
                <w:bCs/>
                <w:szCs w:val="21"/>
              </w:rPr>
            </w:pPr>
            <w:r>
              <w:rPr>
                <w:rFonts w:hint="eastAsia" w:ascii="Times New Roman" w:hAnsi="Times New Roman" w:eastAsia="宋体" w:cs="Times New Roman"/>
                <w:bCs/>
                <w:szCs w:val="21"/>
              </w:rPr>
              <w:t>项目为采矿废石资源再利用制砂，生产线自动化程度高，运行成本低，破碎率高，节能，产量大，污染少，维修简便，生产出的机制砂符合《建设用砂》标准。根据《</w:t>
            </w:r>
            <w:r>
              <w:rPr>
                <w:rFonts w:ascii="Times New Roman" w:hAnsi="Times New Roman" w:eastAsia="宋体" w:cs="Times New Roman"/>
                <w:bCs/>
                <w:szCs w:val="21"/>
              </w:rPr>
              <w:t>产业结构调整指导目录（2024年本）</w:t>
            </w:r>
            <w:r>
              <w:rPr>
                <w:rFonts w:hint="eastAsia" w:ascii="Times New Roman" w:hAnsi="Times New Roman" w:eastAsia="宋体" w:cs="Times New Roman"/>
                <w:bCs/>
                <w:szCs w:val="21"/>
              </w:rPr>
              <w:t>》中“第一类 鼓励类</w:t>
            </w:r>
            <w:r>
              <w:rPr>
                <w:rFonts w:ascii="Times New Roman" w:hAnsi="Times New Roman" w:eastAsia="宋体" w:cs="Times New Roman"/>
                <w:bCs/>
                <w:szCs w:val="21"/>
              </w:rPr>
              <w:t>-十二、建材-9</w:t>
            </w:r>
            <w:r>
              <w:rPr>
                <w:rFonts w:hint="eastAsia" w:ascii="Times New Roman" w:hAnsi="Times New Roman" w:eastAsia="宋体" w:cs="Times New Roman"/>
                <w:bCs/>
                <w:szCs w:val="21"/>
              </w:rPr>
              <w:t>.</w:t>
            </w:r>
            <w:r>
              <w:rPr>
                <w:rFonts w:ascii="Times New Roman" w:hAnsi="Times New Roman" w:eastAsia="宋体" w:cs="Times New Roman"/>
                <w:bCs/>
                <w:szCs w:val="21"/>
              </w:rPr>
              <w:t>利用矿山尾矿、建筑废弃物、工业废弃物、城市污泥、江河湖（渠）海淤泥等大宗废弃物无害化生产制备砂石骨料、结构混凝土用高强陶粒、功能陶粒、墙体材料等建材及其工艺技术装备开发</w:t>
            </w:r>
            <w:r>
              <w:rPr>
                <w:rFonts w:hint="eastAsia" w:ascii="Times New Roman" w:hAnsi="Times New Roman" w:eastAsia="宋体" w:cs="Times New Roman"/>
                <w:bCs/>
                <w:szCs w:val="21"/>
              </w:rPr>
              <w:t>”，因此，废石资源利用属于鼓励类；同时，项目已获得天镇县行政审批服务管理局备案文件，项目代码为</w:t>
            </w:r>
            <w:r>
              <w:rPr>
                <w:rFonts w:ascii="Times New Roman" w:hAnsi="Times New Roman" w:eastAsia="宋体"/>
                <w:bCs/>
                <w:szCs w:val="21"/>
              </w:rPr>
              <w:t>2402-140222-89-05-749744</w:t>
            </w:r>
            <w:r>
              <w:rPr>
                <w:rFonts w:ascii="Times New Roman" w:hAnsi="Times New Roman" w:eastAsia="宋体" w:cs="Times New Roman"/>
                <w:bCs/>
                <w:szCs w:val="21"/>
              </w:rPr>
              <w:t>，符合产业政策要求。</w:t>
            </w:r>
          </w:p>
          <w:p>
            <w:pPr>
              <w:pStyle w:val="30"/>
              <w:spacing w:line="400" w:lineRule="exact"/>
              <w:ind w:firstLine="422"/>
              <w:rPr>
                <w:rFonts w:ascii="Times New Roman" w:hAnsi="Times New Roman" w:eastAsia="宋体"/>
                <w:b/>
                <w:szCs w:val="21"/>
              </w:rPr>
            </w:pPr>
            <w:r>
              <w:rPr>
                <w:rFonts w:hint="eastAsia" w:ascii="Times New Roman" w:hAnsi="Times New Roman" w:eastAsia="宋体" w:cs="Times New Roman"/>
                <w:b/>
                <w:szCs w:val="21"/>
              </w:rPr>
              <w:t>3</w:t>
            </w:r>
            <w:r>
              <w:rPr>
                <w:rFonts w:ascii="Times New Roman" w:hAnsi="Times New Roman" w:eastAsia="宋体" w:cs="Times New Roman"/>
                <w:b/>
                <w:szCs w:val="21"/>
              </w:rPr>
              <w:t>.</w:t>
            </w:r>
            <w:r>
              <w:rPr>
                <w:rFonts w:hint="eastAsia" w:ascii="Times New Roman" w:hAnsi="Times New Roman" w:eastAsia="宋体" w:cs="Times New Roman"/>
                <w:b/>
                <w:szCs w:val="21"/>
              </w:rPr>
              <w:t>项目</w:t>
            </w:r>
            <w:r>
              <w:rPr>
                <w:rFonts w:hint="eastAsia" w:ascii="Times New Roman" w:hAnsi="Times New Roman" w:eastAsia="宋体"/>
                <w:b/>
                <w:szCs w:val="21"/>
              </w:rPr>
              <w:t>与《十部门关于推进机制砂石行业高质量发展的若干意见》的符合性分析</w:t>
            </w:r>
          </w:p>
          <w:p>
            <w:pPr>
              <w:pStyle w:val="30"/>
              <w:spacing w:line="400" w:lineRule="exact"/>
              <w:rPr>
                <w:rFonts w:ascii="Times New Roman" w:hAnsi="Times New Roman" w:eastAsia="宋体" w:cs="Times New Roman"/>
                <w:bCs/>
                <w:szCs w:val="21"/>
              </w:rPr>
            </w:pPr>
            <w:r>
              <w:rPr>
                <w:rFonts w:hint="eastAsia" w:ascii="Times New Roman" w:hAnsi="Times New Roman" w:eastAsia="宋体" w:cs="Times New Roman"/>
                <w:bCs/>
                <w:szCs w:val="21"/>
              </w:rPr>
              <w:t>项目与《十部门关于推进机制砂石行业高质量发展的若干意见》（工信部联原〔</w:t>
            </w:r>
            <w:r>
              <w:rPr>
                <w:rFonts w:ascii="Times New Roman" w:hAnsi="Times New Roman" w:eastAsia="宋体" w:cs="Times New Roman"/>
                <w:bCs/>
                <w:szCs w:val="21"/>
              </w:rPr>
              <w:t>2019〕239号）</w:t>
            </w:r>
            <w:r>
              <w:rPr>
                <w:rFonts w:hint="eastAsia" w:ascii="Times New Roman" w:hAnsi="Times New Roman" w:eastAsia="宋体" w:cs="Times New Roman"/>
                <w:bCs/>
                <w:szCs w:val="21"/>
              </w:rPr>
              <w:t>符合性分析见下表。</w:t>
            </w:r>
          </w:p>
          <w:p>
            <w:pPr>
              <w:pStyle w:val="88"/>
              <w:spacing w:line="400" w:lineRule="exact"/>
              <w:ind w:firstLine="0" w:firstLineChars="0"/>
              <w:jc w:val="center"/>
              <w:rPr>
                <w:rFonts w:ascii="Times New Roman" w:hAnsi="Times New Roman" w:eastAsia="宋体"/>
                <w:b/>
              </w:rPr>
            </w:pPr>
            <w:r>
              <w:rPr>
                <w:rFonts w:ascii="宋体" w:hAnsi="宋体" w:eastAsia="宋体"/>
                <w:b/>
              </w:rPr>
              <w:t>表</w:t>
            </w:r>
            <w:r>
              <w:rPr>
                <w:rFonts w:ascii="Times New Roman" w:hAnsi="Times New Roman" w:eastAsia="宋体"/>
                <w:b/>
              </w:rPr>
              <w:t xml:space="preserve">1.1-2 </w:t>
            </w:r>
            <w:r>
              <w:rPr>
                <w:rFonts w:ascii="宋体" w:hAnsi="宋体" w:eastAsia="宋体"/>
                <w:b/>
              </w:rPr>
              <w:t>《十部门关于推进机制砂石行业高质量发展的若干意见》符合性分析</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2"/>
              <w:gridCol w:w="3093"/>
              <w:gridCol w:w="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189"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文件内容</w:t>
                  </w:r>
                </w:p>
              </w:tc>
              <w:tc>
                <w:tcPr>
                  <w:tcW w:w="2141"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项目</w:t>
                  </w:r>
                  <w:r>
                    <w:rPr>
                      <w:rFonts w:hint="eastAsia" w:ascii="宋体" w:hAnsi="宋体" w:eastAsia="宋体"/>
                      <w:bCs/>
                    </w:rPr>
                    <w:t>情况</w:t>
                  </w:r>
                </w:p>
              </w:tc>
              <w:tc>
                <w:tcPr>
                  <w:tcW w:w="669"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9"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宋体" w:hAnsi="宋体" w:eastAsia="宋体"/>
                      <w:bCs/>
                    </w:rPr>
                    <w:t>产品质量符合</w:t>
                  </w:r>
                  <w:r>
                    <w:rPr>
                      <w:rFonts w:ascii="Times New Roman" w:hAnsi="Times New Roman" w:eastAsia="宋体"/>
                      <w:bCs/>
                    </w:rPr>
                    <w:t>GB/T14684</w:t>
                  </w:r>
                  <w:r>
                    <w:rPr>
                      <w:rFonts w:ascii="宋体" w:hAnsi="宋体" w:eastAsia="宋体"/>
                      <w:bCs/>
                    </w:rPr>
                    <w:t>《建设用砂》等有关要求。</w:t>
                  </w:r>
                </w:p>
              </w:tc>
              <w:tc>
                <w:tcPr>
                  <w:tcW w:w="2141"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宋体" w:hAnsi="宋体" w:eastAsia="宋体"/>
                    </w:rPr>
                    <w:t>项目采用先进的生产工艺，产品质量符合</w:t>
                  </w:r>
                  <w:r>
                    <w:rPr>
                      <w:rFonts w:ascii="Times New Roman" w:hAnsi="Times New Roman" w:eastAsia="宋体"/>
                    </w:rPr>
                    <w:t>GB/T14684</w:t>
                  </w:r>
                  <w:r>
                    <w:rPr>
                      <w:rFonts w:ascii="宋体" w:hAnsi="宋体" w:eastAsia="宋体"/>
                    </w:rPr>
                    <w:t>《建设用砂》等有关要求。</w:t>
                  </w:r>
                </w:p>
              </w:tc>
              <w:tc>
                <w:tcPr>
                  <w:tcW w:w="669"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9"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宋体" w:hAnsi="宋体" w:eastAsia="宋体"/>
                      <w:bCs/>
                    </w:rPr>
                    <w:t>鼓励利用废石以及铁、钼、钒、钛等矿山的尾矿生产机制砂石，节约天然资源，提高产业固体废物综合利用水平。支持就地取材，利用开山、道路、隧洞、场地平整等建设工程产生的砂石料生产机制砂石，减少长距离运输外来砂石，满足建设需要。</w:t>
                  </w:r>
                </w:p>
              </w:tc>
              <w:tc>
                <w:tcPr>
                  <w:tcW w:w="2141"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宋体" w:hAnsi="宋体" w:eastAsia="宋体"/>
                      <w:bCs/>
                    </w:rPr>
                    <w:t>为节约天然资源，提高产业固体废物利用水平，回收利用天镇县正阳矿业有限公司</w:t>
                  </w:r>
                  <w:r>
                    <w:rPr>
                      <w:rFonts w:hint="eastAsia" w:ascii="宋体" w:hAnsi="宋体" w:eastAsia="宋体"/>
                      <w:bCs/>
                    </w:rPr>
                    <w:t>采矿废石</w:t>
                  </w:r>
                  <w:r>
                    <w:rPr>
                      <w:rFonts w:ascii="宋体" w:hAnsi="宋体" w:eastAsia="宋体"/>
                      <w:bCs/>
                    </w:rPr>
                    <w:t>，满足</w:t>
                  </w:r>
                  <w:r>
                    <w:rPr>
                      <w:rFonts w:hint="eastAsia" w:ascii="宋体" w:hAnsi="宋体" w:eastAsia="宋体"/>
                      <w:bCs/>
                    </w:rPr>
                    <w:t>项目建设</w:t>
                  </w:r>
                  <w:r>
                    <w:rPr>
                      <w:rFonts w:ascii="宋体" w:hAnsi="宋体" w:eastAsia="宋体"/>
                      <w:bCs/>
                    </w:rPr>
                    <w:t>需求</w:t>
                  </w:r>
                  <w:r>
                    <w:rPr>
                      <w:rFonts w:hint="eastAsia" w:ascii="宋体" w:hAnsi="宋体" w:eastAsia="宋体"/>
                      <w:bCs/>
                    </w:rPr>
                    <w:t>。</w:t>
                  </w:r>
                </w:p>
              </w:tc>
              <w:tc>
                <w:tcPr>
                  <w:tcW w:w="669"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符合</w:t>
                  </w:r>
                </w:p>
              </w:tc>
            </w:tr>
          </w:tbl>
          <w:p>
            <w:pPr>
              <w:pStyle w:val="88"/>
              <w:ind w:firstLine="0" w:firstLineChars="0"/>
              <w:jc w:val="center"/>
              <w:rPr>
                <w:rFonts w:ascii="Times New Roman" w:hAnsi="Times New Roman" w:eastAsia="宋体"/>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13606"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其他符合性分析</w:t>
            </w:r>
          </w:p>
        </w:tc>
        <w:tc>
          <w:tcPr>
            <w:tcW w:w="3945" w:type="pct"/>
            <w:gridSpan w:val="3"/>
          </w:tcPr>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2"/>
              <w:gridCol w:w="3093"/>
              <w:gridCol w:w="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9"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文件内容</w:t>
                  </w:r>
                </w:p>
              </w:tc>
              <w:tc>
                <w:tcPr>
                  <w:tcW w:w="2141"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项目</w:t>
                  </w:r>
                  <w:r>
                    <w:rPr>
                      <w:rFonts w:hint="eastAsia" w:ascii="宋体" w:hAnsi="宋体" w:eastAsia="宋体"/>
                      <w:bCs/>
                    </w:rPr>
                    <w:t>情况</w:t>
                  </w:r>
                </w:p>
              </w:tc>
              <w:tc>
                <w:tcPr>
                  <w:tcW w:w="669"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8" w:hRule="atLeast"/>
                <w:jc w:val="center"/>
              </w:trPr>
              <w:tc>
                <w:tcPr>
                  <w:tcW w:w="2189" w:type="pct"/>
                  <w:tcBorders>
                    <w:top w:val="single" w:color="auto" w:sz="4" w:space="0"/>
                    <w:left w:val="single" w:color="auto" w:sz="4" w:space="0"/>
                    <w:right w:val="single" w:color="auto" w:sz="4" w:space="0"/>
                  </w:tcBorders>
                  <w:vAlign w:val="center"/>
                </w:tcPr>
                <w:p>
                  <w:pPr>
                    <w:pStyle w:val="88"/>
                    <w:rPr>
                      <w:rFonts w:ascii="Times New Roman" w:hAnsi="Times New Roman" w:eastAsia="宋体"/>
                      <w:bCs/>
                    </w:rPr>
                  </w:pPr>
                  <w:r>
                    <w:rPr>
                      <w:rFonts w:ascii="宋体" w:hAnsi="宋体" w:eastAsia="宋体"/>
                    </w:rPr>
                    <w:t>生产线配套建设抑尘收尘、水处理和降噪等污染防治以及水土保持设施，对设备、产品采取棚化密封或其他有效覆盖措施，推进清洁生产，严控无组织排放，满足达标排放等环保要求。对工艺废水、细粉和沉淀泥浆等加强回收再利用。</w:t>
                  </w:r>
                </w:p>
              </w:tc>
              <w:tc>
                <w:tcPr>
                  <w:tcW w:w="2141" w:type="pct"/>
                  <w:tcBorders>
                    <w:top w:val="single" w:color="auto" w:sz="4" w:space="0"/>
                    <w:left w:val="single" w:color="auto" w:sz="4" w:space="0"/>
                    <w:right w:val="single" w:color="auto" w:sz="4" w:space="0"/>
                  </w:tcBorders>
                  <w:vAlign w:val="center"/>
                </w:tcPr>
                <w:p>
                  <w:pPr>
                    <w:pStyle w:val="88"/>
                    <w:rPr>
                      <w:rFonts w:ascii="Times New Roman" w:hAnsi="Times New Roman" w:eastAsia="宋体"/>
                      <w:bCs/>
                    </w:rPr>
                  </w:pPr>
                  <w:r>
                    <w:rPr>
                      <w:rFonts w:ascii="宋体" w:hAnsi="宋体" w:eastAsia="宋体"/>
                      <w:bCs/>
                    </w:rPr>
                    <w:t>项目厂区进行硬化、绿化</w:t>
                  </w:r>
                  <w:r>
                    <w:rPr>
                      <w:rFonts w:hint="eastAsia" w:ascii="宋体" w:hAnsi="宋体" w:eastAsia="宋体"/>
                      <w:bCs/>
                    </w:rPr>
                    <w:t>。原料存放于封闭式原料库，拟对地面采取硬化处理，安装覆盖整个堆场的喷雾降尘装置，并配备雾炮机；</w:t>
                  </w:r>
                  <w:r>
                    <w:rPr>
                      <w:rFonts w:ascii="宋体" w:hAnsi="宋体" w:eastAsia="宋体"/>
                      <w:bCs/>
                    </w:rPr>
                    <w:t>生产线位于全封闭厂房内，皮带输送采用封闭式廊道，破碎、筛分工序配套建设布袋除尘器，</w:t>
                  </w:r>
                  <w:r>
                    <w:rPr>
                      <w:rFonts w:hint="eastAsia" w:ascii="宋体" w:hAnsi="宋体" w:eastAsia="宋体"/>
                      <w:bCs/>
                    </w:rPr>
                    <w:t>并</w:t>
                  </w:r>
                  <w:r>
                    <w:rPr>
                      <w:rFonts w:ascii="宋体" w:hAnsi="宋体" w:eastAsia="宋体"/>
                      <w:bCs/>
                    </w:rPr>
                    <w:t>配备雾炮机；洗砂工序设置沉淀池，</w:t>
                  </w:r>
                  <w:r>
                    <w:rPr>
                      <w:rFonts w:hint="eastAsia" w:ascii="宋体" w:hAnsi="宋体" w:eastAsia="宋体"/>
                      <w:bCs/>
                    </w:rPr>
                    <w:t>洗砂</w:t>
                  </w:r>
                  <w:r>
                    <w:rPr>
                      <w:rFonts w:ascii="宋体" w:hAnsi="宋体" w:eastAsia="宋体"/>
                      <w:bCs/>
                    </w:rPr>
                    <w:t>废水经处理后循环使用，</w:t>
                  </w:r>
                  <w:r>
                    <w:rPr>
                      <w:rFonts w:hint="eastAsia" w:ascii="宋体" w:hAnsi="宋体" w:eastAsia="宋体"/>
                      <w:bCs/>
                    </w:rPr>
                    <w:t>沉淀池底泥</w:t>
                  </w:r>
                  <w:r>
                    <w:rPr>
                      <w:rFonts w:ascii="宋体" w:hAnsi="宋体" w:eastAsia="宋体"/>
                      <w:bCs/>
                    </w:rPr>
                    <w:t>经压滤机压滤后</w:t>
                  </w:r>
                  <w:r>
                    <w:rPr>
                      <w:rFonts w:hint="eastAsia" w:ascii="宋体" w:hAnsi="宋体" w:eastAsia="宋体"/>
                      <w:bCs/>
                    </w:rPr>
                    <w:t>，将产生的滤饼、收集的</w:t>
                  </w:r>
                  <w:r>
                    <w:rPr>
                      <w:rFonts w:ascii="宋体" w:hAnsi="宋体" w:eastAsia="宋体"/>
                      <w:bCs/>
                    </w:rPr>
                    <w:t>除尘灰外售砖厂；生产设备采取基础减震、风口软连接等降噪措施。</w:t>
                  </w:r>
                </w:p>
              </w:tc>
              <w:tc>
                <w:tcPr>
                  <w:tcW w:w="669" w:type="pct"/>
                  <w:tcBorders>
                    <w:top w:val="single" w:color="auto" w:sz="4" w:space="0"/>
                    <w:left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2189"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根据京津冀及周边、长三角、珠三角等重要城市群，以及中西部建设需要，合理投放砂石资源采矿权，支持大型项目加快建设，尽快形成新的优质产能，保障重点工程建设。</w:t>
                  </w:r>
                </w:p>
              </w:tc>
              <w:tc>
                <w:tcPr>
                  <w:tcW w:w="2141" w:type="pct"/>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cs="Times New Roman"/>
                      <w:bCs/>
                    </w:rPr>
                  </w:pPr>
                  <w:r>
                    <w:rPr>
                      <w:rFonts w:ascii="Times New Roman" w:hAnsi="Times New Roman" w:eastAsia="宋体" w:cs="Times New Roman"/>
                    </w:rPr>
                    <w:t>项目不属于新建砂石资源开采，原料来源于天镇县正阳矿业有限公司</w:t>
                  </w:r>
                  <w:r>
                    <w:rPr>
                      <w:rFonts w:hint="eastAsia" w:ascii="Times New Roman" w:hAnsi="Times New Roman" w:eastAsia="宋体" w:cs="Times New Roman"/>
                    </w:rPr>
                    <w:t>采矿</w:t>
                  </w:r>
                  <w:r>
                    <w:rPr>
                      <w:rFonts w:ascii="Times New Roman" w:hAnsi="Times New Roman" w:eastAsia="宋体" w:cs="Times New Roman"/>
                    </w:rPr>
                    <w:t>废石。</w:t>
                  </w:r>
                </w:p>
              </w:tc>
              <w:tc>
                <w:tcPr>
                  <w:tcW w:w="669"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7" w:hRule="atLeast"/>
                <w:jc w:val="center"/>
              </w:trPr>
              <w:tc>
                <w:tcPr>
                  <w:tcW w:w="2189"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Times New Roman" w:hAnsi="Times New Roman" w:eastAsia="宋体"/>
                    </w:rPr>
                    <w:t>严格执行安全生产和职业卫生“三同时”制度，采用先进工艺和本质安全型自动化装备，完善矿山开采、石料搬运和破碎、物料筛分和转运等工序的安全风险控制及职业病防护措施，从源头提升本质安全水平。</w:t>
                  </w:r>
                </w:p>
              </w:tc>
              <w:tc>
                <w:tcPr>
                  <w:tcW w:w="2141" w:type="pct"/>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cs="Times New Roman"/>
                      <w:bCs/>
                    </w:rPr>
                  </w:pPr>
                  <w:r>
                    <w:rPr>
                      <w:rFonts w:ascii="Times New Roman" w:hAnsi="Times New Roman" w:eastAsia="宋体" w:cs="Times New Roman"/>
                    </w:rPr>
                    <w:t>项目采用先进的生产设备，破碎、筛分、转运工序配套建设除尘、抑尘设施，并为员工配备防护手套、防尘口罩等劳保产品，保障安全生产和职业卫生。</w:t>
                  </w:r>
                </w:p>
              </w:tc>
              <w:tc>
                <w:tcPr>
                  <w:tcW w:w="669"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符合</w:t>
                  </w:r>
                </w:p>
              </w:tc>
            </w:tr>
          </w:tbl>
          <w:p>
            <w:pPr>
              <w:pStyle w:val="88"/>
              <w:spacing w:line="400" w:lineRule="exact"/>
              <w:ind w:firstLine="422"/>
              <w:rPr>
                <w:rFonts w:ascii="Times New Roman" w:hAnsi="Times New Roman" w:eastAsia="宋体"/>
                <w:b/>
              </w:rPr>
            </w:pPr>
            <w:r>
              <w:rPr>
                <w:rFonts w:ascii="Times New Roman" w:hAnsi="Times New Roman" w:eastAsia="宋体"/>
                <w:b/>
              </w:rPr>
              <w:t>4.</w:t>
            </w:r>
            <w:r>
              <w:rPr>
                <w:rFonts w:hint="eastAsia" w:ascii="宋体" w:hAnsi="宋体" w:eastAsia="宋体"/>
                <w:b/>
              </w:rPr>
              <w:t>项目与《</w:t>
            </w:r>
            <w:r>
              <w:rPr>
                <w:rFonts w:ascii="Times New Roman" w:hAnsi="Times New Roman" w:eastAsia="宋体"/>
                <w:b/>
              </w:rPr>
              <w:t>2019</w:t>
            </w:r>
            <w:r>
              <w:rPr>
                <w:rFonts w:ascii="宋体" w:hAnsi="宋体" w:eastAsia="宋体"/>
                <w:b/>
              </w:rPr>
              <w:t>年砂石行业大气污染防治攻坚战实施方案》符合性分析</w:t>
            </w:r>
          </w:p>
          <w:p>
            <w:pPr>
              <w:pStyle w:val="88"/>
              <w:spacing w:line="400" w:lineRule="exact"/>
              <w:rPr>
                <w:rFonts w:ascii="Times New Roman" w:hAnsi="Times New Roman" w:eastAsia="宋体"/>
                <w:bCs/>
              </w:rPr>
            </w:pPr>
            <w:r>
              <w:rPr>
                <w:rFonts w:ascii="Times New Roman" w:hAnsi="Times New Roman" w:eastAsia="宋体"/>
                <w:bCs/>
              </w:rPr>
              <w:t>20</w:t>
            </w:r>
            <w:r>
              <w:rPr>
                <w:rFonts w:hint="eastAsia" w:ascii="Times New Roman" w:hAnsi="Times New Roman" w:eastAsia="宋体"/>
                <w:bCs/>
              </w:rPr>
              <w:t>19</w:t>
            </w:r>
            <w:r>
              <w:rPr>
                <w:rFonts w:ascii="宋体" w:hAnsi="宋体" w:eastAsia="宋体"/>
                <w:bCs/>
              </w:rPr>
              <w:t>年</w:t>
            </w:r>
            <w:r>
              <w:rPr>
                <w:rFonts w:hint="eastAsia" w:ascii="Times New Roman" w:hAnsi="Times New Roman" w:eastAsia="宋体"/>
                <w:bCs/>
              </w:rPr>
              <w:t>6</w:t>
            </w:r>
            <w:r>
              <w:rPr>
                <w:rFonts w:ascii="宋体" w:hAnsi="宋体" w:eastAsia="宋体"/>
                <w:bCs/>
              </w:rPr>
              <w:t>月</w:t>
            </w:r>
            <w:r>
              <w:rPr>
                <w:rFonts w:ascii="Times New Roman" w:hAnsi="Times New Roman" w:eastAsia="宋体"/>
                <w:bCs/>
              </w:rPr>
              <w:t>2</w:t>
            </w:r>
            <w:r>
              <w:rPr>
                <w:rFonts w:hint="eastAsia" w:ascii="Times New Roman" w:hAnsi="Times New Roman" w:eastAsia="宋体"/>
                <w:bCs/>
              </w:rPr>
              <w:t>8</w:t>
            </w:r>
            <w:r>
              <w:rPr>
                <w:rFonts w:ascii="宋体" w:hAnsi="宋体" w:eastAsia="宋体"/>
                <w:bCs/>
              </w:rPr>
              <w:t>日，</w:t>
            </w:r>
            <w:r>
              <w:rPr>
                <w:rFonts w:hint="eastAsia" w:ascii="宋体" w:hAnsi="宋体" w:eastAsia="宋体"/>
                <w:bCs/>
              </w:rPr>
              <w:t>中国建筑材料联合会制定了《</w:t>
            </w:r>
            <w:r>
              <w:rPr>
                <w:rFonts w:ascii="Times New Roman" w:hAnsi="Times New Roman" w:eastAsia="宋体"/>
                <w:bCs/>
              </w:rPr>
              <w:t>2019</w:t>
            </w:r>
            <w:r>
              <w:rPr>
                <w:rFonts w:ascii="宋体" w:hAnsi="宋体" w:eastAsia="宋体"/>
                <w:bCs/>
              </w:rPr>
              <w:t>年砂石行业大气污染防治攻坚战实施方案》</w:t>
            </w:r>
            <w:r>
              <w:rPr>
                <w:rFonts w:hint="eastAsia" w:ascii="宋体" w:hAnsi="宋体" w:eastAsia="宋体"/>
                <w:bCs/>
              </w:rPr>
              <w:t>，项目与该文件</w:t>
            </w:r>
            <w:r>
              <w:rPr>
                <w:rFonts w:ascii="宋体" w:hAnsi="宋体" w:eastAsia="宋体"/>
                <w:bCs/>
              </w:rPr>
              <w:t>符合性分析</w:t>
            </w:r>
            <w:r>
              <w:rPr>
                <w:rFonts w:hint="eastAsia" w:ascii="宋体" w:hAnsi="宋体" w:eastAsia="宋体"/>
                <w:bCs/>
              </w:rPr>
              <w:t>见下表。</w:t>
            </w:r>
          </w:p>
          <w:p>
            <w:pPr>
              <w:spacing w:line="400" w:lineRule="exact"/>
              <w:jc w:val="center"/>
              <w:rPr>
                <w:rFonts w:ascii="Times New Roman" w:hAnsi="Times New Roman" w:eastAsia="宋体" w:cs="Times New Roman"/>
                <w:b/>
                <w:szCs w:val="21"/>
              </w:rPr>
            </w:pPr>
            <w:r>
              <w:rPr>
                <w:rFonts w:ascii="宋体" w:hAnsi="宋体" w:eastAsia="宋体" w:cs="Times New Roman"/>
                <w:b/>
                <w:szCs w:val="21"/>
              </w:rPr>
              <w:t>表</w:t>
            </w:r>
            <w:r>
              <w:rPr>
                <w:rFonts w:ascii="Times New Roman" w:hAnsi="Times New Roman" w:eastAsia="宋体" w:cs="Times New Roman"/>
                <w:b/>
                <w:szCs w:val="21"/>
              </w:rPr>
              <w:t xml:space="preserve">1.1-3 </w:t>
            </w:r>
            <w:r>
              <w:rPr>
                <w:rFonts w:ascii="宋体" w:hAnsi="宋体" w:eastAsia="宋体" w:cs="Times New Roman"/>
                <w:b/>
                <w:szCs w:val="21"/>
              </w:rPr>
              <w:t>《</w:t>
            </w:r>
            <w:r>
              <w:rPr>
                <w:rFonts w:ascii="Times New Roman" w:hAnsi="Times New Roman" w:eastAsia="宋体" w:cs="Times New Roman"/>
                <w:b/>
                <w:szCs w:val="21"/>
              </w:rPr>
              <w:t>2019</w:t>
            </w:r>
            <w:r>
              <w:rPr>
                <w:rFonts w:ascii="宋体" w:hAnsi="宋体" w:eastAsia="宋体" w:cs="Times New Roman"/>
                <w:b/>
                <w:szCs w:val="21"/>
              </w:rPr>
              <w:t>年砂石行业大气污染防治攻坚战实施方案》符合性分析</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6"/>
              <w:gridCol w:w="3075"/>
              <w:gridCol w:w="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2"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Cs/>
                      <w:szCs w:val="21"/>
                    </w:rPr>
                  </w:pPr>
                  <w:r>
                    <w:rPr>
                      <w:rFonts w:ascii="宋体" w:hAnsi="宋体" w:eastAsia="宋体" w:cs="Times New Roman"/>
                      <w:bCs/>
                      <w:szCs w:val="21"/>
                    </w:rPr>
                    <w:t>文件内容</w:t>
                  </w:r>
                </w:p>
              </w:tc>
              <w:tc>
                <w:tcPr>
                  <w:tcW w:w="2129"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Cs/>
                      <w:szCs w:val="21"/>
                    </w:rPr>
                  </w:pPr>
                  <w:r>
                    <w:rPr>
                      <w:rFonts w:ascii="宋体" w:hAnsi="宋体" w:eastAsia="宋体" w:cs="Times New Roman"/>
                      <w:bCs/>
                      <w:szCs w:val="21"/>
                    </w:rPr>
                    <w:t>项目</w:t>
                  </w:r>
                  <w:r>
                    <w:rPr>
                      <w:rFonts w:hint="eastAsia" w:ascii="宋体" w:hAnsi="宋体" w:eastAsia="宋体" w:cs="Times New Roman"/>
                      <w:bCs/>
                      <w:szCs w:val="21"/>
                    </w:rPr>
                    <w:t>情况</w:t>
                  </w:r>
                </w:p>
              </w:tc>
              <w:tc>
                <w:tcPr>
                  <w:tcW w:w="679"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Cs/>
                      <w:szCs w:val="21"/>
                    </w:rPr>
                  </w:pPr>
                  <w:r>
                    <w:rPr>
                      <w:rFonts w:hint="eastAsia" w:ascii="宋体" w:hAnsi="宋体" w:eastAsia="宋体" w:cs="Times New Roman"/>
                      <w:bCs/>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2" w:type="pct"/>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cs="Times New Roman"/>
                      <w:bCs/>
                      <w:szCs w:val="21"/>
                    </w:rPr>
                  </w:pPr>
                  <w:r>
                    <w:rPr>
                      <w:rFonts w:ascii="宋体" w:hAnsi="宋体" w:eastAsia="宋体" w:cs="Times New Roman"/>
                      <w:szCs w:val="21"/>
                    </w:rPr>
                    <w:t>在环京津冀大气污染传输通道城市即</w:t>
                  </w:r>
                  <w:r>
                    <w:rPr>
                      <w:rFonts w:hint="eastAsia" w:ascii="宋体" w:hAnsi="宋体" w:eastAsia="宋体" w:cs="Times New Roman"/>
                      <w:szCs w:val="21"/>
                    </w:rPr>
                    <w:t>“</w:t>
                  </w:r>
                  <w:r>
                    <w:rPr>
                      <w:rFonts w:ascii="Times New Roman" w:hAnsi="Times New Roman" w:eastAsia="宋体" w:cs="Times New Roman"/>
                      <w:szCs w:val="21"/>
                    </w:rPr>
                    <w:t>2+26</w:t>
                  </w:r>
                  <w:r>
                    <w:rPr>
                      <w:rFonts w:hint="eastAsia" w:ascii="宋体" w:hAnsi="宋体" w:eastAsia="宋体" w:cs="Times New Roman"/>
                      <w:szCs w:val="21"/>
                    </w:rPr>
                    <w:t>”</w:t>
                  </w:r>
                  <w:r>
                    <w:rPr>
                      <w:rFonts w:ascii="宋体" w:hAnsi="宋体" w:eastAsia="宋体" w:cs="Times New Roman"/>
                      <w:szCs w:val="21"/>
                    </w:rPr>
                    <w:t>城市、泛长三角、珠三角、汾渭平原等重点管控地区，粉尘排放必须要达到当地标准排放限值要求。</w:t>
                  </w:r>
                </w:p>
              </w:tc>
              <w:tc>
                <w:tcPr>
                  <w:tcW w:w="2129" w:type="pct"/>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cs="Times New Roman"/>
                      <w:bCs/>
                      <w:szCs w:val="21"/>
                    </w:rPr>
                  </w:pPr>
                  <w:r>
                    <w:rPr>
                      <w:rFonts w:ascii="Times New Roman" w:hAnsi="Times New Roman" w:eastAsia="宋体" w:cs="Times New Roman"/>
                      <w:bCs/>
                      <w:szCs w:val="21"/>
                    </w:rPr>
                    <w:t>项目在采取相应的环保措施后，粉尘排放浓度可以达到《大气污染物排放标准》（</w:t>
                  </w:r>
                  <w:r>
                    <w:rPr>
                      <w:rFonts w:ascii="Times New Roman" w:hAnsi="Times New Roman" w:eastAsia="宋体" w:cs="Times New Roman"/>
                    </w:rPr>
                    <w:t>GB16297-1996）</w:t>
                  </w:r>
                  <w:r>
                    <w:rPr>
                      <w:rFonts w:hint="eastAsia" w:ascii="Times New Roman" w:hAnsi="Times New Roman" w:eastAsia="宋体" w:cs="Times New Roman"/>
                      <w:bCs/>
                      <w:szCs w:val="21"/>
                    </w:rPr>
                    <w:t>“</w:t>
                  </w:r>
                  <w:r>
                    <w:rPr>
                      <w:rFonts w:ascii="Times New Roman" w:hAnsi="Times New Roman" w:eastAsia="宋体" w:cs="Times New Roman"/>
                      <w:bCs/>
                      <w:szCs w:val="21"/>
                    </w:rPr>
                    <w:t>表2中的二级标准</w:t>
                  </w:r>
                  <w:r>
                    <w:rPr>
                      <w:rFonts w:hint="eastAsia" w:ascii="Times New Roman" w:hAnsi="Times New Roman" w:eastAsia="宋体" w:cs="Times New Roman"/>
                      <w:bCs/>
                      <w:szCs w:val="21"/>
                    </w:rPr>
                    <w:t>”</w:t>
                  </w:r>
                  <w:r>
                    <w:rPr>
                      <w:rFonts w:ascii="Times New Roman" w:hAnsi="Times New Roman" w:eastAsia="宋体" w:cs="Times New Roman"/>
                      <w:bCs/>
                      <w:szCs w:val="21"/>
                    </w:rPr>
                    <w:t>要求。</w:t>
                  </w:r>
                </w:p>
              </w:tc>
              <w:tc>
                <w:tcPr>
                  <w:tcW w:w="679"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Cs/>
                      <w:szCs w:val="21"/>
                    </w:rPr>
                  </w:pPr>
                  <w:r>
                    <w:rPr>
                      <w:rFonts w:ascii="宋体" w:hAnsi="宋体" w:eastAsia="宋体" w:cs="Times New Roman"/>
                      <w:bCs/>
                      <w:szCs w:val="21"/>
                    </w:rPr>
                    <w:t>符合</w:t>
                  </w:r>
                </w:p>
              </w:tc>
            </w:tr>
          </w:tbl>
          <w:p>
            <w:pPr>
              <w:spacing w:line="400" w:lineRule="exact"/>
              <w:rPr>
                <w:rFonts w:ascii="宋体" w:hAnsi="宋体" w:eastAsia="宋体" w:cs="Times New Roman"/>
                <w:bCs/>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13606"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其他符合性分析</w:t>
            </w:r>
          </w:p>
        </w:tc>
        <w:tc>
          <w:tcPr>
            <w:tcW w:w="3945" w:type="pct"/>
            <w:gridSpan w:val="3"/>
          </w:tcPr>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6"/>
              <w:gridCol w:w="3075"/>
              <w:gridCol w:w="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2" w:type="pct"/>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cs="Times New Roman"/>
                      <w:bCs/>
                      <w:szCs w:val="21"/>
                    </w:rPr>
                  </w:pPr>
                  <w:r>
                    <w:rPr>
                      <w:rFonts w:ascii="Times New Roman" w:hAnsi="Times New Roman" w:eastAsia="宋体" w:cs="Times New Roman"/>
                    </w:rPr>
                    <w:t>破碎机进出料口、料仓进出料口、厂区道路等位置安装空气雾炮、喷雾装置等，进行降尘抑尘。生产线的改扩建和新建，都要配置环保设施。干旱地区的生产企业，其破碎、筛分、机制砂、皮带输送等工艺进行全封闭，减少粉尘颗粒的外排。</w:t>
                  </w:r>
                </w:p>
              </w:tc>
              <w:tc>
                <w:tcPr>
                  <w:tcW w:w="2129" w:type="pct"/>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cs="Times New Roman"/>
                      <w:bCs/>
                      <w:szCs w:val="21"/>
                    </w:rPr>
                  </w:pPr>
                  <w:r>
                    <w:rPr>
                      <w:rFonts w:ascii="Times New Roman" w:hAnsi="Times New Roman" w:eastAsia="宋体" w:cs="Times New Roman"/>
                    </w:rPr>
                    <w:t>项目拟在原料库安装空气雾炮、喷雾装置；皮带输送采用封闭式廊道，破碎、筛分工序配套建设布袋除尘器，全部生产过程均在厂房内</w:t>
                  </w:r>
                  <w:r>
                    <w:rPr>
                      <w:rFonts w:hint="eastAsia" w:ascii="Times New Roman" w:hAnsi="Times New Roman" w:eastAsia="宋体" w:cs="Times New Roman"/>
                    </w:rPr>
                    <w:t>封</w:t>
                  </w:r>
                  <w:r>
                    <w:rPr>
                      <w:rFonts w:ascii="Times New Roman" w:hAnsi="Times New Roman" w:eastAsia="宋体" w:cs="Times New Roman"/>
                    </w:rPr>
                    <w:t>闭作业，厂房配备雾炮机，厂区道路配备洒水车，进行降尘抑尘。</w:t>
                  </w:r>
                </w:p>
              </w:tc>
              <w:tc>
                <w:tcPr>
                  <w:tcW w:w="679"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Cs/>
                      <w:szCs w:val="21"/>
                    </w:rPr>
                  </w:pPr>
                  <w:r>
                    <w:rPr>
                      <w:rFonts w:ascii="宋体" w:hAnsi="宋体" w:eastAsia="宋体" w:cs="Times New Roman"/>
                      <w:bCs/>
                      <w:szCs w:val="21"/>
                    </w:rPr>
                    <w:t>符合</w:t>
                  </w:r>
                </w:p>
              </w:tc>
            </w:tr>
          </w:tbl>
          <w:p>
            <w:pPr>
              <w:pStyle w:val="88"/>
              <w:spacing w:line="400" w:lineRule="exact"/>
              <w:ind w:firstLine="422"/>
              <w:rPr>
                <w:rFonts w:ascii="Times New Roman" w:hAnsi="Times New Roman" w:eastAsia="宋体"/>
                <w:b/>
              </w:rPr>
            </w:pPr>
            <w:r>
              <w:rPr>
                <w:rFonts w:ascii="Times New Roman" w:hAnsi="Times New Roman" w:eastAsia="宋体"/>
                <w:b/>
              </w:rPr>
              <w:t>5.</w:t>
            </w:r>
            <w:r>
              <w:rPr>
                <w:rFonts w:hint="eastAsia" w:ascii="宋体" w:eastAsia="宋体"/>
                <w:b/>
              </w:rPr>
              <w:t>项目</w:t>
            </w:r>
            <w:r>
              <w:rPr>
                <w:rFonts w:hint="eastAsia" w:ascii="宋体" w:hAnsi="宋体" w:eastAsia="宋体"/>
                <w:b/>
              </w:rPr>
              <w:t>与《关于促进砂石行业健康有序发展的指导意见》符合性分析</w:t>
            </w:r>
          </w:p>
          <w:p>
            <w:pPr>
              <w:pStyle w:val="88"/>
              <w:spacing w:line="400" w:lineRule="exact"/>
              <w:rPr>
                <w:rFonts w:ascii="Times New Roman" w:hAnsi="Times New Roman" w:eastAsia="宋体"/>
                <w:bCs/>
              </w:rPr>
            </w:pPr>
            <w:r>
              <w:rPr>
                <w:rFonts w:ascii="Times New Roman" w:hAnsi="Times New Roman" w:eastAsia="宋体"/>
                <w:bCs/>
              </w:rPr>
              <w:t>2020</w:t>
            </w:r>
            <w:r>
              <w:rPr>
                <w:rFonts w:ascii="宋体" w:hAnsi="宋体" w:eastAsia="宋体"/>
                <w:bCs/>
              </w:rPr>
              <w:t>年</w:t>
            </w:r>
            <w:r>
              <w:rPr>
                <w:rFonts w:ascii="Times New Roman" w:hAnsi="Times New Roman" w:eastAsia="宋体"/>
                <w:bCs/>
              </w:rPr>
              <w:t>3</w:t>
            </w:r>
            <w:r>
              <w:rPr>
                <w:rFonts w:ascii="宋体" w:hAnsi="宋体" w:eastAsia="宋体"/>
                <w:bCs/>
              </w:rPr>
              <w:t>月</w:t>
            </w:r>
            <w:r>
              <w:rPr>
                <w:rFonts w:ascii="Times New Roman" w:hAnsi="Times New Roman" w:eastAsia="宋体"/>
                <w:bCs/>
              </w:rPr>
              <w:t>25</w:t>
            </w:r>
            <w:r>
              <w:rPr>
                <w:rFonts w:ascii="宋体" w:hAnsi="宋体" w:eastAsia="宋体"/>
                <w:bCs/>
              </w:rPr>
              <w:t>日，国家发改委、工信部等十五个部门联合发布了《关于印发</w:t>
            </w:r>
            <w:r>
              <w:rPr>
                <w:rFonts w:ascii="Times New Roman" w:hAnsi="Times New Roman" w:eastAsia="宋体"/>
                <w:bCs/>
              </w:rPr>
              <w:t>&lt;</w:t>
            </w:r>
            <w:r>
              <w:rPr>
                <w:rFonts w:ascii="宋体" w:hAnsi="宋体" w:eastAsia="宋体"/>
                <w:bCs/>
              </w:rPr>
              <w:t>关于促进砂石行业健康有序发展的指导意见</w:t>
            </w:r>
            <w:r>
              <w:rPr>
                <w:rFonts w:ascii="Times New Roman" w:hAnsi="Times New Roman" w:eastAsia="宋体"/>
                <w:bCs/>
              </w:rPr>
              <w:t>&gt;</w:t>
            </w:r>
            <w:r>
              <w:rPr>
                <w:rFonts w:ascii="宋体" w:hAnsi="宋体" w:eastAsia="宋体"/>
                <w:bCs/>
              </w:rPr>
              <w:t>的通知》（发改价格〔</w:t>
            </w:r>
            <w:r>
              <w:rPr>
                <w:rFonts w:ascii="Times New Roman" w:hAnsi="Times New Roman" w:eastAsia="宋体"/>
                <w:bCs/>
              </w:rPr>
              <w:t>2020</w:t>
            </w:r>
            <w:r>
              <w:rPr>
                <w:rFonts w:ascii="宋体" w:hAnsi="宋体" w:eastAsia="宋体"/>
                <w:bCs/>
              </w:rPr>
              <w:t>〕</w:t>
            </w:r>
            <w:r>
              <w:rPr>
                <w:rFonts w:ascii="Times New Roman" w:hAnsi="Times New Roman" w:eastAsia="宋体"/>
                <w:bCs/>
              </w:rPr>
              <w:t>473</w:t>
            </w:r>
            <w:r>
              <w:rPr>
                <w:rFonts w:ascii="宋体" w:hAnsi="宋体" w:eastAsia="宋体"/>
                <w:bCs/>
              </w:rPr>
              <w:t>号），项目与该文件符合性分析见下表</w:t>
            </w:r>
            <w:r>
              <w:rPr>
                <w:rFonts w:hint="eastAsia" w:ascii="宋体" w:hAnsi="宋体" w:eastAsia="宋体"/>
                <w:bCs/>
              </w:rPr>
              <w:t>。</w:t>
            </w:r>
          </w:p>
          <w:p>
            <w:pPr>
              <w:pStyle w:val="88"/>
              <w:spacing w:line="400" w:lineRule="exact"/>
              <w:ind w:firstLine="0" w:firstLineChars="0"/>
              <w:jc w:val="center"/>
              <w:rPr>
                <w:rFonts w:ascii="Times New Roman" w:hAnsi="Times New Roman" w:eastAsia="宋体"/>
                <w:b/>
              </w:rPr>
            </w:pPr>
            <w:r>
              <w:rPr>
                <w:rFonts w:ascii="宋体" w:hAnsi="宋体" w:eastAsia="宋体"/>
                <w:b/>
              </w:rPr>
              <w:t>表</w:t>
            </w:r>
            <w:r>
              <w:rPr>
                <w:rFonts w:ascii="Times New Roman" w:hAnsi="Times New Roman" w:eastAsia="宋体"/>
                <w:b/>
              </w:rPr>
              <w:t xml:space="preserve">1.1-4 </w:t>
            </w:r>
            <w:r>
              <w:rPr>
                <w:rFonts w:hint="eastAsia" w:ascii="宋体" w:hAnsi="宋体" w:eastAsia="宋体"/>
                <w:b/>
              </w:rPr>
              <w:t>《关于促进砂石行业健康有序发展的指导意见》</w:t>
            </w:r>
            <w:r>
              <w:rPr>
                <w:rFonts w:ascii="宋体" w:hAnsi="宋体" w:eastAsia="宋体"/>
                <w:b/>
              </w:rPr>
              <w:t>符合性分析</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51"/>
              <w:gridCol w:w="2489"/>
              <w:gridCol w:w="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7"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文件内容</w:t>
                  </w:r>
                </w:p>
              </w:tc>
              <w:tc>
                <w:tcPr>
                  <w:tcW w:w="1723"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ascii="宋体" w:hAnsi="宋体" w:eastAsia="宋体"/>
                      <w:bCs/>
                    </w:rPr>
                    <w:t>项目情况</w:t>
                  </w:r>
                </w:p>
              </w:tc>
              <w:tc>
                <w:tcPr>
                  <w:tcW w:w="680"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1" w:hRule="atLeast"/>
                <w:jc w:val="center"/>
              </w:trPr>
              <w:tc>
                <w:tcPr>
                  <w:tcW w:w="2597"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hint="eastAsia" w:ascii="宋体" w:hAnsi="宋体" w:eastAsia="宋体"/>
                      <w:bCs/>
                    </w:rPr>
                    <w:t>总体要求：</w:t>
                  </w:r>
                  <w:r>
                    <w:rPr>
                      <w:rFonts w:ascii="宋体" w:hAnsi="宋体" w:eastAsia="宋体"/>
                      <w:bCs/>
                    </w:rPr>
                    <w:t>以习近平新时代中国特色社会主义思想为指导，按照党中央、国务院决策部署，牢固树立和坚决践行新发展理念，充分发挥市场在资源配置中的决定性作用，更好发挥政府作用，切实落实地方政府主体责任，坚持先立定后破，加快</w:t>
                  </w:r>
                  <w:r>
                    <w:rPr>
                      <w:rFonts w:hint="eastAsia" w:ascii="宋体" w:hAnsi="宋体" w:eastAsia="宋体"/>
                      <w:bCs/>
                    </w:rPr>
                    <w:t>“</w:t>
                  </w:r>
                  <w:r>
                    <w:rPr>
                      <w:rFonts w:ascii="宋体" w:hAnsi="宋体" w:eastAsia="宋体"/>
                      <w:bCs/>
                    </w:rPr>
                    <w:t>开前门</w:t>
                  </w:r>
                  <w:r>
                    <w:rPr>
                      <w:rFonts w:hint="eastAsia" w:ascii="宋体" w:hAnsi="宋体" w:eastAsia="宋体"/>
                      <w:bCs/>
                    </w:rPr>
                    <w:t>”</w:t>
                  </w:r>
                  <w:r>
                    <w:rPr>
                      <w:rFonts w:ascii="宋体" w:hAnsi="宋体" w:eastAsia="宋体"/>
                      <w:bCs/>
                    </w:rPr>
                    <w:t>和坚决</w:t>
                  </w:r>
                  <w:r>
                    <w:rPr>
                      <w:rFonts w:hint="eastAsia" w:ascii="宋体" w:hAnsi="宋体" w:eastAsia="宋体"/>
                      <w:bCs/>
                    </w:rPr>
                    <w:t>“</w:t>
                  </w:r>
                  <w:r>
                    <w:rPr>
                      <w:rFonts w:ascii="宋体" w:hAnsi="宋体" w:eastAsia="宋体"/>
                      <w:bCs/>
                    </w:rPr>
                    <w:t>堵后门</w:t>
                  </w:r>
                  <w:r>
                    <w:rPr>
                      <w:rFonts w:hint="eastAsia" w:ascii="宋体" w:hAnsi="宋体" w:eastAsia="宋体"/>
                      <w:bCs/>
                    </w:rPr>
                    <w:t>”</w:t>
                  </w:r>
                  <w:r>
                    <w:rPr>
                      <w:rFonts w:ascii="宋体" w:hAnsi="宋体" w:eastAsia="宋体"/>
                      <w:bCs/>
                    </w:rPr>
                    <w:t>并重，综合施策、多措并举，合理控制河湖砂开采，逐步提升机制砂石等替代砂源利用比例，优化产销布局，加快构建区域供需平衡、价格合理、绿色环保、优质高效的砂石产业体系，为基础设施投资建设和经济平稳运行提供有力支撑。</w:t>
                  </w:r>
                </w:p>
              </w:tc>
              <w:tc>
                <w:tcPr>
                  <w:tcW w:w="1723"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hint="eastAsia" w:ascii="宋体" w:hAnsi="宋体" w:eastAsia="宋体"/>
                      <w:bCs/>
                    </w:rPr>
                    <w:t>项目以废石为原料，不涉及河湖砂开采；项目的建设为天镇县基础设施投资建设和经济平稳运行提供了有力支撑，促进了当地经济的发展。</w:t>
                  </w:r>
                </w:p>
              </w:tc>
              <w:tc>
                <w:tcPr>
                  <w:tcW w:w="680"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8" w:hRule="atLeast"/>
                <w:jc w:val="center"/>
              </w:trPr>
              <w:tc>
                <w:tcPr>
                  <w:tcW w:w="2597"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ascii="宋体" w:hAnsi="宋体" w:eastAsia="宋体"/>
                      <w:bCs/>
                    </w:rPr>
                    <w:t>（一）大力发展和推广应用机制砂石。加快落实《关于推进机制砂石行业高质量发展的若干意见》（工信部联原〔</w:t>
                  </w:r>
                  <w:r>
                    <w:rPr>
                      <w:rFonts w:ascii="Times New Roman" w:hAnsi="Times New Roman" w:eastAsia="宋体"/>
                      <w:bCs/>
                    </w:rPr>
                    <w:t>2019</w:t>
                  </w:r>
                  <w:r>
                    <w:rPr>
                      <w:rFonts w:ascii="宋体" w:hAnsi="宋体" w:eastAsia="宋体"/>
                      <w:bCs/>
                    </w:rPr>
                    <w:t>〕</w:t>
                  </w:r>
                  <w:r>
                    <w:rPr>
                      <w:rFonts w:ascii="Times New Roman" w:hAnsi="Times New Roman" w:eastAsia="宋体"/>
                      <w:bCs/>
                    </w:rPr>
                    <w:t>239</w:t>
                  </w:r>
                  <w:r>
                    <w:rPr>
                      <w:rFonts w:ascii="宋体" w:hAnsi="宋体" w:eastAsia="宋体"/>
                      <w:bCs/>
                    </w:rPr>
                    <w:t>号），统筹考虑各类砂石资源整体发展趋势，逐步过渡到依靠机制砂石满足建设需要为主，在规划布局、工艺装备、产品质量、污染防治、综合利用、安全生产等方面加强联动，加快推动机制砂石产业转型升级。</w:t>
                  </w:r>
                </w:p>
              </w:tc>
              <w:tc>
                <w:tcPr>
                  <w:tcW w:w="1723" w:type="pct"/>
                  <w:tcBorders>
                    <w:top w:val="single" w:color="auto" w:sz="4" w:space="0"/>
                    <w:left w:val="single" w:color="auto" w:sz="4" w:space="0"/>
                    <w:bottom w:val="single" w:color="auto" w:sz="4" w:space="0"/>
                    <w:right w:val="single" w:color="auto" w:sz="4" w:space="0"/>
                  </w:tcBorders>
                  <w:vAlign w:val="center"/>
                </w:tcPr>
                <w:p>
                  <w:pPr>
                    <w:pStyle w:val="88"/>
                    <w:rPr>
                      <w:rFonts w:ascii="Times New Roman" w:hAnsi="Times New Roman" w:eastAsia="宋体"/>
                      <w:bCs/>
                    </w:rPr>
                  </w:pPr>
                  <w:r>
                    <w:rPr>
                      <w:rFonts w:hint="eastAsia" w:ascii="宋体" w:hAnsi="宋体" w:eastAsia="宋体"/>
                      <w:bCs/>
                    </w:rPr>
                    <w:t>项目在规划布局、工艺装备、产品质量、污染防治等方面均落实了工信部联原〔</w:t>
                  </w:r>
                  <w:r>
                    <w:rPr>
                      <w:rFonts w:ascii="Times New Roman" w:hAnsi="Times New Roman" w:eastAsia="宋体"/>
                      <w:bCs/>
                    </w:rPr>
                    <w:t>2019</w:t>
                  </w:r>
                  <w:r>
                    <w:rPr>
                      <w:rFonts w:ascii="宋体" w:hAnsi="宋体" w:eastAsia="宋体"/>
                      <w:bCs/>
                    </w:rPr>
                    <w:t>〕</w:t>
                  </w:r>
                  <w:r>
                    <w:rPr>
                      <w:rFonts w:ascii="Times New Roman" w:hAnsi="Times New Roman" w:eastAsia="宋体"/>
                      <w:bCs/>
                    </w:rPr>
                    <w:t>239</w:t>
                  </w:r>
                  <w:r>
                    <w:rPr>
                      <w:rFonts w:ascii="宋体" w:hAnsi="宋体" w:eastAsia="宋体"/>
                      <w:bCs/>
                    </w:rPr>
                    <w:t>号</w:t>
                  </w:r>
                  <w:r>
                    <w:rPr>
                      <w:rFonts w:hint="eastAsia" w:ascii="宋体" w:hAnsi="宋体" w:eastAsia="宋体"/>
                      <w:bCs/>
                    </w:rPr>
                    <w:t>文件的</w:t>
                  </w:r>
                  <w:r>
                    <w:rPr>
                      <w:rFonts w:ascii="宋体" w:hAnsi="宋体" w:eastAsia="宋体"/>
                      <w:bCs/>
                    </w:rPr>
                    <w:t>有关要求。</w:t>
                  </w:r>
                </w:p>
              </w:tc>
              <w:tc>
                <w:tcPr>
                  <w:tcW w:w="680"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w:t>
                  </w:r>
                </w:p>
              </w:tc>
            </w:tr>
          </w:tbl>
          <w:p>
            <w:pPr>
              <w:spacing w:line="400" w:lineRule="exact"/>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13606" w:hRule="atLeast"/>
          <w:jc w:val="center"/>
        </w:trPr>
        <w:tc>
          <w:tcPr>
            <w:tcW w:w="105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其他符合性分析</w:t>
            </w:r>
          </w:p>
        </w:tc>
        <w:tc>
          <w:tcPr>
            <w:tcW w:w="3945" w:type="pct"/>
            <w:gridSpan w:val="3"/>
          </w:tcPr>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1"/>
              <w:gridCol w:w="2717"/>
              <w:gridCol w:w="9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3"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bCs/>
                      <w:szCs w:val="21"/>
                    </w:rPr>
                  </w:pPr>
                  <w:r>
                    <w:rPr>
                      <w:rFonts w:hint="eastAsia" w:ascii="宋体" w:hAnsi="宋体" w:eastAsia="宋体"/>
                      <w:bCs/>
                    </w:rPr>
                    <w:t>文件内容</w:t>
                  </w:r>
                </w:p>
              </w:tc>
              <w:tc>
                <w:tcPr>
                  <w:tcW w:w="1881"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bCs/>
                    </w:rPr>
                  </w:pPr>
                  <w:r>
                    <w:rPr>
                      <w:rFonts w:ascii="宋体" w:hAnsi="宋体" w:eastAsia="宋体"/>
                      <w:bCs/>
                    </w:rPr>
                    <w:t>项目情况</w:t>
                  </w:r>
                </w:p>
              </w:tc>
              <w:tc>
                <w:tcPr>
                  <w:tcW w:w="626"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Times New Roman" w:hAnsi="Times New Roman" w:eastAsia="宋体"/>
                      <w:bCs/>
                    </w:rPr>
                  </w:pPr>
                  <w:r>
                    <w:rPr>
                      <w:rFonts w:hint="eastAsia" w:ascii="宋体" w:hAnsi="宋体" w:eastAsia="宋体"/>
                      <w:bCs/>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3" w:type="pct"/>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cs="Times New Roman"/>
                      <w:bCs/>
                    </w:rPr>
                  </w:pPr>
                  <w:r>
                    <w:rPr>
                      <w:rFonts w:ascii="Times New Roman" w:hAnsi="Times New Roman" w:eastAsia="宋体" w:cs="Times New Roman"/>
                    </w:rPr>
                    <w:t>（四）降低运输成本。推进砂石中长距离运输</w:t>
                  </w:r>
                  <w:r>
                    <w:rPr>
                      <w:rFonts w:hint="eastAsia" w:ascii="Times New Roman" w:hAnsi="Times New Roman" w:eastAsia="宋体" w:cs="Times New Roman"/>
                    </w:rPr>
                    <w:t>“</w:t>
                  </w:r>
                  <w:r>
                    <w:rPr>
                      <w:rFonts w:ascii="Times New Roman" w:hAnsi="Times New Roman" w:eastAsia="宋体" w:cs="Times New Roman"/>
                    </w:rPr>
                    <w:t>公转铁、公转水</w:t>
                  </w:r>
                  <w:r>
                    <w:rPr>
                      <w:rFonts w:hint="eastAsia" w:ascii="Times New Roman" w:hAnsi="Times New Roman" w:eastAsia="宋体" w:cs="Times New Roman"/>
                    </w:rPr>
                    <w:t>”</w:t>
                  </w:r>
                  <w:r>
                    <w:rPr>
                      <w:rFonts w:ascii="Times New Roman" w:hAnsi="Times New Roman" w:eastAsia="宋体" w:cs="Times New Roman"/>
                    </w:rPr>
                    <w:t>，减少公路运输量，增加铁路运输量，完善内河水运网络和港口集疏运体系建设，加强不同运输方式间的有效衔接。推进铁路专用线建设，对年运量150万吨以上的机制砂企业，应按规定建设铁路专用线。</w:t>
                  </w:r>
                </w:p>
              </w:tc>
              <w:tc>
                <w:tcPr>
                  <w:tcW w:w="1881" w:type="pct"/>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cs="Times New Roman"/>
                      <w:bCs/>
                    </w:rPr>
                  </w:pPr>
                  <w:r>
                    <w:rPr>
                      <w:rFonts w:ascii="Times New Roman" w:hAnsi="Times New Roman" w:eastAsia="宋体" w:cs="Times New Roman"/>
                    </w:rPr>
                    <w:t>项目机制砂生产规模为年产6万吨，规模较小，且原料供给来源于本地铁矿，距离本项目厂址较近，因此采用公路运输。运输过程中车辆采取加盖篷布、限制超载等措施，符合环保要求。</w:t>
                  </w:r>
                </w:p>
              </w:tc>
              <w:tc>
                <w:tcPr>
                  <w:tcW w:w="626"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3" w:type="pct"/>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cs="Times New Roman"/>
                      <w:bCs/>
                    </w:rPr>
                  </w:pPr>
                  <w:r>
                    <w:rPr>
                      <w:rFonts w:ascii="Times New Roman" w:hAnsi="Times New Roman" w:eastAsia="宋体" w:cs="Times New Roman"/>
                    </w:rPr>
                    <w:t>（十一）支持废石尾矿综合利用。在符合安全、生态环保要求的前提下，鼓励和支持综合利用废石、矿渣、尾矿等砂石资源，实现</w:t>
                  </w:r>
                  <w:r>
                    <w:rPr>
                      <w:rFonts w:hint="eastAsia" w:ascii="Times New Roman" w:hAnsi="Times New Roman" w:eastAsia="宋体" w:cs="Times New Roman"/>
                    </w:rPr>
                    <w:t>“</w:t>
                  </w:r>
                  <w:r>
                    <w:rPr>
                      <w:rFonts w:ascii="Times New Roman" w:hAnsi="Times New Roman" w:eastAsia="宋体" w:cs="Times New Roman"/>
                    </w:rPr>
                    <w:t>变废为宝</w:t>
                  </w:r>
                  <w:r>
                    <w:rPr>
                      <w:rFonts w:hint="eastAsia" w:ascii="Times New Roman" w:hAnsi="Times New Roman" w:eastAsia="宋体" w:cs="Times New Roman"/>
                    </w:rPr>
                    <w:t>”</w:t>
                  </w:r>
                  <w:r>
                    <w:rPr>
                      <w:rFonts w:ascii="Times New Roman" w:hAnsi="Times New Roman" w:eastAsia="宋体" w:cs="Times New Roman"/>
                    </w:rPr>
                    <w:t>。</w:t>
                  </w:r>
                </w:p>
              </w:tc>
              <w:tc>
                <w:tcPr>
                  <w:tcW w:w="1881" w:type="pct"/>
                  <w:tcBorders>
                    <w:top w:val="single" w:color="auto" w:sz="4" w:space="0"/>
                    <w:left w:val="single" w:color="auto" w:sz="4" w:space="0"/>
                    <w:bottom w:val="single" w:color="auto" w:sz="4" w:space="0"/>
                    <w:right w:val="single" w:color="auto" w:sz="4" w:space="0"/>
                  </w:tcBorders>
                  <w:vAlign w:val="center"/>
                </w:tcPr>
                <w:p>
                  <w:pPr>
                    <w:ind w:firstLine="420" w:firstLineChars="200"/>
                    <w:rPr>
                      <w:rFonts w:ascii="Times New Roman" w:hAnsi="Times New Roman" w:eastAsia="宋体" w:cs="Times New Roman"/>
                      <w:bCs/>
                    </w:rPr>
                  </w:pPr>
                  <w:r>
                    <w:rPr>
                      <w:rFonts w:ascii="Times New Roman" w:hAnsi="Times New Roman" w:eastAsia="宋体" w:cs="Times New Roman"/>
                    </w:rPr>
                    <w:t>项目在满足环保要求的前提下，综合利用废石，实现</w:t>
                  </w:r>
                  <w:r>
                    <w:rPr>
                      <w:rFonts w:hint="eastAsia" w:ascii="Times New Roman" w:hAnsi="Times New Roman" w:eastAsia="宋体" w:cs="Times New Roman"/>
                    </w:rPr>
                    <w:t>“</w:t>
                  </w:r>
                  <w:r>
                    <w:rPr>
                      <w:rFonts w:ascii="Times New Roman" w:hAnsi="Times New Roman" w:eastAsia="宋体" w:cs="Times New Roman"/>
                    </w:rPr>
                    <w:t>变废为宝</w:t>
                  </w:r>
                  <w:r>
                    <w:rPr>
                      <w:rFonts w:hint="eastAsia" w:ascii="Times New Roman" w:hAnsi="Times New Roman" w:eastAsia="宋体" w:cs="Times New Roman"/>
                    </w:rPr>
                    <w:t>”</w:t>
                  </w:r>
                  <w:r>
                    <w:rPr>
                      <w:rFonts w:ascii="Times New Roman" w:hAnsi="Times New Roman" w:eastAsia="宋体" w:cs="Times New Roman"/>
                    </w:rPr>
                    <w:t>。</w:t>
                  </w:r>
                </w:p>
              </w:tc>
              <w:tc>
                <w:tcPr>
                  <w:tcW w:w="626" w:type="pct"/>
                  <w:tcBorders>
                    <w:top w:val="single" w:color="auto" w:sz="4" w:space="0"/>
                    <w:left w:val="single" w:color="auto" w:sz="4" w:space="0"/>
                    <w:bottom w:val="single" w:color="auto" w:sz="4" w:space="0"/>
                    <w:right w:val="single" w:color="auto" w:sz="4" w:space="0"/>
                  </w:tcBorders>
                  <w:vAlign w:val="center"/>
                </w:tcPr>
                <w:p>
                  <w:pPr>
                    <w:pStyle w:val="88"/>
                    <w:ind w:firstLine="0" w:firstLineChars="0"/>
                    <w:jc w:val="center"/>
                    <w:rPr>
                      <w:rFonts w:ascii="宋体" w:hAnsi="宋体" w:eastAsia="宋体"/>
                      <w:bCs/>
                    </w:rPr>
                  </w:pPr>
                  <w:r>
                    <w:rPr>
                      <w:rFonts w:hint="eastAsia" w:ascii="宋体" w:hAnsi="宋体" w:eastAsia="宋体"/>
                      <w:bCs/>
                    </w:rPr>
                    <w:t>符合</w:t>
                  </w:r>
                </w:p>
              </w:tc>
            </w:tr>
          </w:tbl>
          <w:p>
            <w:pPr>
              <w:spacing w:line="400" w:lineRule="exact"/>
              <w:ind w:firstLine="422" w:firstLineChars="200"/>
              <w:rPr>
                <w:rFonts w:ascii="Times New Roman" w:hAnsi="Times New Roman" w:eastAsia="宋体" w:cs="Times New Roman"/>
                <w:b/>
              </w:rPr>
            </w:pPr>
            <w:r>
              <w:rPr>
                <w:rFonts w:ascii="Times New Roman" w:hAnsi="Times New Roman" w:eastAsia="宋体" w:cs="Times New Roman"/>
                <w:b/>
              </w:rPr>
              <w:t>6</w:t>
            </w:r>
            <w:r>
              <w:rPr>
                <w:rFonts w:ascii="Times New Roman" w:hAnsi="Times New Roman" w:eastAsia="宋体" w:cs="Times New Roman"/>
                <w:b/>
                <w:szCs w:val="21"/>
              </w:rPr>
              <w:t>.</w:t>
            </w:r>
            <w:r>
              <w:rPr>
                <w:rFonts w:ascii="Times New Roman" w:hAnsi="Times New Roman" w:eastAsia="宋体" w:cs="Times New Roman"/>
                <w:b/>
              </w:rPr>
              <w:t>天镇县国土空间三区三线</w:t>
            </w:r>
          </w:p>
          <w:p>
            <w:pPr>
              <w:spacing w:line="400" w:lineRule="exact"/>
              <w:ind w:firstLine="420" w:firstLineChars="200"/>
              <w:rPr>
                <w:rFonts w:ascii="Times New Roman" w:hAnsi="Times New Roman" w:eastAsia="宋体" w:cs="Times New Roman"/>
                <w:bCs/>
              </w:rPr>
            </w:pPr>
            <w:r>
              <w:rPr>
                <w:rFonts w:ascii="Times New Roman" w:hAnsi="Times New Roman" w:eastAsia="宋体" w:cs="Times New Roman"/>
                <w:bCs/>
              </w:rPr>
              <w:t>（1）优先划定耕地和永久基本农田</w:t>
            </w:r>
          </w:p>
          <w:p>
            <w:pPr>
              <w:spacing w:line="400" w:lineRule="exact"/>
              <w:ind w:firstLine="420" w:firstLineChars="200"/>
              <w:rPr>
                <w:rFonts w:ascii="Times New Roman" w:hAnsi="Times New Roman" w:eastAsia="宋体" w:cs="Times New Roman"/>
                <w:bCs/>
              </w:rPr>
            </w:pPr>
            <w:r>
              <w:rPr>
                <w:rFonts w:ascii="Times New Roman" w:hAnsi="Times New Roman" w:eastAsia="宋体" w:cs="Times New Roman"/>
                <w:bCs/>
              </w:rPr>
              <w:t>落实最严格的耕地保护制度，耕地保有量不低于84.2</w:t>
            </w:r>
            <w:r>
              <w:rPr>
                <w:rFonts w:hint="eastAsia" w:ascii="Times New Roman" w:hAnsi="Times New Roman" w:eastAsia="宋体" w:cs="Times New Roman"/>
                <w:bCs/>
              </w:rPr>
              <w:t>万亩</w:t>
            </w:r>
            <w:r>
              <w:rPr>
                <w:rFonts w:ascii="Times New Roman" w:hAnsi="Times New Roman" w:eastAsia="宋体" w:cs="Times New Roman"/>
                <w:bCs/>
              </w:rPr>
              <w:t>，划定永久基本农田74.30</w:t>
            </w:r>
            <w:r>
              <w:rPr>
                <w:rFonts w:hint="eastAsia" w:ascii="Times New Roman" w:hAnsi="Times New Roman" w:eastAsia="宋体" w:cs="Times New Roman"/>
                <w:bCs/>
              </w:rPr>
              <w:t>万亩</w:t>
            </w:r>
            <w:r>
              <w:rPr>
                <w:rFonts w:ascii="Times New Roman" w:hAnsi="Times New Roman" w:eastAsia="宋体" w:cs="Times New Roman"/>
                <w:bCs/>
              </w:rPr>
              <w:t>。</w:t>
            </w:r>
          </w:p>
          <w:p>
            <w:pPr>
              <w:spacing w:line="400" w:lineRule="exact"/>
              <w:ind w:firstLine="420" w:firstLineChars="200"/>
              <w:rPr>
                <w:rFonts w:ascii="Times New Roman" w:hAnsi="Times New Roman" w:eastAsia="宋体" w:cs="Times New Roman"/>
                <w:bCs/>
              </w:rPr>
            </w:pPr>
            <w:r>
              <w:rPr>
                <w:rFonts w:ascii="Times New Roman" w:hAnsi="Times New Roman" w:eastAsia="宋体" w:cs="Times New Roman"/>
                <w:bCs/>
              </w:rPr>
              <w:t>（2）科学划定生态保护红线</w:t>
            </w:r>
          </w:p>
          <w:p>
            <w:pPr>
              <w:spacing w:line="400" w:lineRule="exact"/>
              <w:ind w:firstLine="420" w:firstLineChars="200"/>
              <w:rPr>
                <w:rFonts w:ascii="Times New Roman" w:hAnsi="Times New Roman" w:eastAsia="宋体" w:cs="Times New Roman"/>
                <w:bCs/>
              </w:rPr>
            </w:pPr>
            <w:r>
              <w:rPr>
                <w:rFonts w:ascii="Times New Roman" w:hAnsi="Times New Roman" w:eastAsia="宋体" w:cs="Times New Roman"/>
                <w:bCs/>
              </w:rPr>
              <w:t>严守生态保护红线，保障生态安全，划定生态保护红线面积263.80平方</w:t>
            </w:r>
            <w:r>
              <w:rPr>
                <w:rFonts w:hint="eastAsia" w:ascii="Times New Roman" w:hAnsi="Times New Roman" w:eastAsia="宋体" w:cs="Times New Roman"/>
                <w:bCs/>
              </w:rPr>
              <w:t>千米。</w:t>
            </w:r>
          </w:p>
          <w:p>
            <w:pPr>
              <w:spacing w:line="400" w:lineRule="exact"/>
              <w:ind w:firstLine="420" w:firstLineChars="200"/>
              <w:rPr>
                <w:rFonts w:ascii="Times New Roman" w:hAnsi="Times New Roman" w:eastAsia="宋体" w:cs="Times New Roman"/>
                <w:bCs/>
              </w:rPr>
            </w:pPr>
            <w:r>
              <w:rPr>
                <w:rFonts w:ascii="Times New Roman" w:hAnsi="Times New Roman" w:eastAsia="宋体" w:cs="Times New Roman"/>
                <w:bCs/>
              </w:rPr>
              <w:t>（3）合理划定城镇开发边界</w:t>
            </w:r>
          </w:p>
          <w:p>
            <w:pPr>
              <w:spacing w:line="400" w:lineRule="exact"/>
              <w:ind w:firstLine="420" w:firstLineChars="200"/>
              <w:rPr>
                <w:rFonts w:ascii="Times New Roman" w:hAnsi="Times New Roman" w:eastAsia="宋体" w:cs="Times New Roman"/>
                <w:bCs/>
              </w:rPr>
            </w:pPr>
            <w:r>
              <w:rPr>
                <w:rFonts w:ascii="Times New Roman" w:hAnsi="Times New Roman" w:eastAsia="宋体" w:cs="Times New Roman"/>
                <w:bCs/>
              </w:rPr>
              <w:t>坚持节约集约，紧凑发展，合理划定城镇开发边界19.14平方</w:t>
            </w:r>
            <w:r>
              <w:rPr>
                <w:rFonts w:hint="eastAsia" w:ascii="Times New Roman" w:hAnsi="Times New Roman" w:eastAsia="宋体" w:cs="Times New Roman"/>
                <w:bCs/>
              </w:rPr>
              <w:t>千米。</w:t>
            </w:r>
          </w:p>
          <w:p>
            <w:pPr>
              <w:spacing w:line="400" w:lineRule="exact"/>
              <w:ind w:firstLine="420" w:firstLineChars="200"/>
              <w:rPr>
                <w:rFonts w:ascii="宋体" w:hAnsi="宋体" w:eastAsia="宋体" w:cs="Times New Roman"/>
                <w:bCs/>
                <w:szCs w:val="21"/>
              </w:rPr>
            </w:pPr>
            <w:r>
              <w:rPr>
                <w:rFonts w:ascii="Times New Roman" w:hAnsi="Times New Roman" w:eastAsia="宋体" w:cs="Times New Roman"/>
                <w:bCs/>
              </w:rPr>
              <w:t>项目位于</w:t>
            </w:r>
            <w:r>
              <w:rPr>
                <w:rFonts w:hint="eastAsia" w:ascii="Times New Roman" w:hAnsi="Times New Roman" w:eastAsia="宋体" w:cs="Times New Roman"/>
                <w:bCs/>
              </w:rPr>
              <w:t>山西省大同市天镇县赵家沟乡赵家沟村村南3</w:t>
            </w:r>
            <w:r>
              <w:rPr>
                <w:rFonts w:ascii="Times New Roman" w:hAnsi="Times New Roman" w:eastAsia="宋体" w:cs="Times New Roman"/>
                <w:bCs/>
              </w:rPr>
              <w:t>00m，用地面积约25491.917m</w:t>
            </w:r>
            <w:r>
              <w:rPr>
                <w:rFonts w:ascii="Times New Roman" w:hAnsi="Times New Roman" w:eastAsia="宋体" w:cs="Times New Roman"/>
                <w:bCs/>
                <w:vertAlign w:val="superscript"/>
              </w:rPr>
              <w:t>2</w:t>
            </w:r>
            <w:r>
              <w:rPr>
                <w:rFonts w:ascii="Times New Roman" w:hAnsi="Times New Roman" w:eastAsia="宋体" w:cs="Times New Roman"/>
                <w:bCs/>
              </w:rPr>
              <w:t>，全部为</w:t>
            </w:r>
            <w:r>
              <w:rPr>
                <w:rFonts w:hint="eastAsia" w:ascii="Times New Roman" w:hAnsi="Times New Roman" w:eastAsia="宋体" w:cs="Times New Roman"/>
                <w:bCs/>
              </w:rPr>
              <w:t>采矿</w:t>
            </w:r>
            <w:r>
              <w:rPr>
                <w:rFonts w:ascii="Times New Roman" w:hAnsi="Times New Roman" w:eastAsia="宋体" w:cs="Times New Roman"/>
                <w:bCs/>
              </w:rPr>
              <w:t>用地。根据</w:t>
            </w:r>
            <w:r>
              <w:rPr>
                <w:rFonts w:hint="eastAsia" w:ascii="Times New Roman" w:hAnsi="Times New Roman" w:eastAsia="宋体" w:cs="Times New Roman"/>
                <w:bCs/>
              </w:rPr>
              <w:t>天镇县</w:t>
            </w:r>
            <w:r>
              <w:rPr>
                <w:rFonts w:ascii="Times New Roman" w:hAnsi="Times New Roman" w:eastAsia="宋体" w:cs="Times New Roman"/>
                <w:bCs/>
              </w:rPr>
              <w:t>自然资源局出具的《</w:t>
            </w:r>
            <w:r>
              <w:rPr>
                <w:rFonts w:hint="eastAsia" w:ascii="Times New Roman" w:hAnsi="Times New Roman" w:eastAsia="宋体" w:cs="Times New Roman"/>
                <w:bCs/>
              </w:rPr>
              <w:t>大同合和精能循环科技有限公司年产6万吨机制砂</w:t>
            </w:r>
            <w:r>
              <w:rPr>
                <w:rFonts w:ascii="Times New Roman" w:hAnsi="Times New Roman" w:eastAsia="宋体" w:cs="Times New Roman"/>
                <w:bCs/>
              </w:rPr>
              <w:t>加工项目用地</w:t>
            </w:r>
            <w:r>
              <w:rPr>
                <w:rFonts w:hint="eastAsia" w:ascii="Times New Roman" w:hAnsi="Times New Roman" w:eastAsia="宋体" w:cs="Times New Roman"/>
                <w:bCs/>
              </w:rPr>
              <w:t>地类说明</w:t>
            </w:r>
            <w:r>
              <w:rPr>
                <w:rFonts w:ascii="Times New Roman" w:hAnsi="Times New Roman" w:eastAsia="宋体" w:cs="Times New Roman"/>
                <w:bCs/>
              </w:rPr>
              <w:t>》，项目位于</w:t>
            </w:r>
            <w:r>
              <w:rPr>
                <w:rFonts w:hint="eastAsia" w:ascii="Times New Roman" w:hAnsi="Times New Roman" w:eastAsia="宋体" w:cs="Times New Roman"/>
                <w:bCs/>
              </w:rPr>
              <w:t>天镇县</w:t>
            </w:r>
            <w:r>
              <w:rPr>
                <w:rFonts w:ascii="Times New Roman" w:hAnsi="Times New Roman" w:eastAsia="宋体" w:cs="Times New Roman"/>
                <w:bCs/>
              </w:rPr>
              <w:t>城镇开发边界外，不</w:t>
            </w:r>
            <w:r>
              <w:rPr>
                <w:rFonts w:hint="eastAsia" w:ascii="Times New Roman" w:hAnsi="Times New Roman" w:eastAsia="宋体" w:cs="Times New Roman"/>
                <w:bCs/>
              </w:rPr>
              <w:t>占用</w:t>
            </w:r>
            <w:r>
              <w:rPr>
                <w:rFonts w:ascii="Times New Roman" w:hAnsi="Times New Roman" w:eastAsia="宋体" w:cs="Times New Roman"/>
                <w:bCs/>
              </w:rPr>
              <w:t>永久基本农田</w:t>
            </w:r>
            <w:r>
              <w:rPr>
                <w:rFonts w:hint="eastAsia" w:ascii="Times New Roman" w:hAnsi="Times New Roman" w:eastAsia="宋体" w:cs="Times New Roman"/>
                <w:bCs/>
              </w:rPr>
              <w:t>、耕地</w:t>
            </w:r>
            <w:r>
              <w:rPr>
                <w:rFonts w:ascii="Times New Roman" w:hAnsi="Times New Roman" w:eastAsia="宋体" w:cs="Times New Roman"/>
                <w:bCs/>
              </w:rPr>
              <w:t>和生态保护红线。</w:t>
            </w:r>
          </w:p>
        </w:tc>
      </w:tr>
      <w:bookmarkEnd w:id="8"/>
    </w:tbl>
    <w:p>
      <w:pPr>
        <w:rPr>
          <w:rFonts w:ascii="宋体" w:hAnsi="宋体" w:eastAsia="宋体"/>
          <w:sz w:val="15"/>
          <w:szCs w:val="15"/>
        </w:rPr>
      </w:pPr>
      <w:r>
        <w:br w:type="page"/>
      </w:r>
    </w:p>
    <w:p>
      <w:pPr>
        <w:jc w:val="center"/>
        <w:outlineLvl w:val="0"/>
        <w:rPr>
          <w:rFonts w:ascii="黑体" w:hAnsi="黑体" w:eastAsia="黑体"/>
          <w:sz w:val="30"/>
          <w:szCs w:val="30"/>
        </w:rPr>
      </w:pPr>
      <w:bookmarkStart w:id="10" w:name="_Toc168467634"/>
      <w:r>
        <w:rPr>
          <w:rFonts w:hint="eastAsia" w:ascii="黑体" w:hAnsi="黑体" w:eastAsia="黑体"/>
          <w:sz w:val="30"/>
          <w:szCs w:val="30"/>
        </w:rPr>
        <w:t>二、建设项目工程分析</w:t>
      </w:r>
      <w:bookmarkEnd w:id="10"/>
    </w:p>
    <w:tbl>
      <w:tblPr>
        <w:tblStyle w:val="23"/>
        <w:tblW w:w="5161"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28" w:type="dxa"/>
          <w:left w:w="108" w:type="dxa"/>
          <w:bottom w:w="28" w:type="dxa"/>
          <w:right w:w="108" w:type="dxa"/>
        </w:tblCellMar>
      </w:tblPr>
      <w:tblGrid>
        <w:gridCol w:w="717"/>
        <w:gridCol w:w="8868"/>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108" w:type="dxa"/>
            <w:bottom w:w="28" w:type="dxa"/>
            <w:right w:w="108" w:type="dxa"/>
          </w:tblCellMar>
        </w:tblPrEx>
        <w:trPr>
          <w:trHeight w:val="13277" w:hRule="atLeast"/>
          <w:jc w:val="center"/>
        </w:trPr>
        <w:tc>
          <w:tcPr>
            <w:tcW w:w="374"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建设内容</w:t>
            </w:r>
          </w:p>
        </w:tc>
        <w:tc>
          <w:tcPr>
            <w:tcW w:w="4626" w:type="pct"/>
          </w:tcPr>
          <w:p>
            <w:pPr>
              <w:pStyle w:val="30"/>
              <w:spacing w:line="400" w:lineRule="exact"/>
              <w:ind w:firstLine="422"/>
              <w:rPr>
                <w:rFonts w:ascii="Times New Roman" w:hAnsi="Times New Roman" w:eastAsia="宋体"/>
                <w:b/>
                <w:szCs w:val="21"/>
              </w:rPr>
            </w:pPr>
            <w:r>
              <w:rPr>
                <w:rFonts w:ascii="Times New Roman" w:hAnsi="Times New Roman" w:eastAsia="宋体"/>
                <w:b/>
                <w:szCs w:val="21"/>
              </w:rPr>
              <w:t>2.1</w:t>
            </w:r>
            <w:r>
              <w:rPr>
                <w:rFonts w:hint="eastAsia" w:ascii="Times New Roman" w:hAnsi="Times New Roman" w:eastAsia="宋体"/>
                <w:b/>
                <w:szCs w:val="21"/>
              </w:rPr>
              <w:t xml:space="preserve">工程组成 </w:t>
            </w:r>
          </w:p>
          <w:p>
            <w:pPr>
              <w:pStyle w:val="30"/>
              <w:spacing w:line="400" w:lineRule="exact"/>
              <w:rPr>
                <w:rFonts w:ascii="Times New Roman" w:hAnsi="Times New Roman" w:eastAsia="宋体"/>
                <w:bCs/>
                <w:szCs w:val="21"/>
              </w:rPr>
            </w:pPr>
            <w:r>
              <w:rPr>
                <w:rFonts w:hint="eastAsia" w:ascii="Times New Roman" w:hAnsi="Times New Roman" w:eastAsia="宋体"/>
                <w:bCs/>
                <w:szCs w:val="21"/>
              </w:rPr>
              <w:t>项目主要建设内容包括建设</w:t>
            </w:r>
            <w:r>
              <w:rPr>
                <w:rFonts w:ascii="Times New Roman" w:hAnsi="Times New Roman" w:eastAsia="宋体"/>
                <w:bCs/>
                <w:szCs w:val="21"/>
              </w:rPr>
              <w:t>生产</w:t>
            </w:r>
            <w:r>
              <w:rPr>
                <w:rFonts w:hint="eastAsia" w:ascii="Times New Roman" w:hAnsi="Times New Roman" w:eastAsia="宋体"/>
                <w:bCs/>
                <w:szCs w:val="21"/>
              </w:rPr>
              <w:t>厂房1000</w:t>
            </w:r>
            <w:r>
              <w:rPr>
                <w:rFonts w:ascii="Times New Roman" w:hAnsi="Times New Roman" w:eastAsia="宋体"/>
                <w:bCs/>
                <w:szCs w:val="21"/>
              </w:rPr>
              <w:t>m</w:t>
            </w:r>
            <w:r>
              <w:rPr>
                <w:rFonts w:ascii="Times New Roman" w:hAnsi="Times New Roman" w:eastAsia="宋体"/>
                <w:bCs/>
                <w:szCs w:val="21"/>
                <w:vertAlign w:val="superscript"/>
              </w:rPr>
              <w:t>2</w:t>
            </w:r>
            <w:r>
              <w:rPr>
                <w:rFonts w:hint="eastAsia" w:ascii="Times New Roman" w:hAnsi="Times New Roman" w:eastAsia="宋体"/>
                <w:bCs/>
                <w:szCs w:val="21"/>
              </w:rPr>
              <w:t>、办公用房2</w:t>
            </w:r>
            <w:r>
              <w:rPr>
                <w:rFonts w:ascii="Times New Roman" w:hAnsi="Times New Roman" w:eastAsia="宋体"/>
                <w:bCs/>
                <w:szCs w:val="21"/>
              </w:rPr>
              <w:t>00m</w:t>
            </w:r>
            <w:r>
              <w:rPr>
                <w:rFonts w:hint="eastAsia" w:ascii="Times New Roman" w:hAnsi="Times New Roman" w:eastAsia="宋体"/>
                <w:bCs/>
                <w:szCs w:val="21"/>
                <w:vertAlign w:val="superscript"/>
              </w:rPr>
              <w:t>2</w:t>
            </w:r>
            <w:r>
              <w:rPr>
                <w:rFonts w:hint="eastAsia" w:ascii="Times New Roman" w:hAnsi="Times New Roman" w:eastAsia="宋体"/>
                <w:bCs/>
                <w:szCs w:val="21"/>
              </w:rPr>
              <w:t>及水、电、暖等</w:t>
            </w:r>
            <w:r>
              <w:rPr>
                <w:rFonts w:ascii="Times New Roman" w:hAnsi="Times New Roman" w:eastAsia="宋体"/>
                <w:bCs/>
                <w:szCs w:val="21"/>
              </w:rPr>
              <w:t>公用</w:t>
            </w:r>
            <w:r>
              <w:rPr>
                <w:rFonts w:hint="eastAsia" w:ascii="Times New Roman" w:hAnsi="Times New Roman" w:eastAsia="宋体"/>
                <w:bCs/>
                <w:szCs w:val="21"/>
              </w:rPr>
              <w:t>设施</w:t>
            </w:r>
            <w:r>
              <w:rPr>
                <w:rFonts w:ascii="Times New Roman" w:hAnsi="Times New Roman" w:eastAsia="宋体"/>
                <w:bCs/>
                <w:szCs w:val="21"/>
              </w:rPr>
              <w:t>，购置</w:t>
            </w:r>
            <w:r>
              <w:rPr>
                <w:rFonts w:hint="eastAsia" w:ascii="Times New Roman" w:hAnsi="Times New Roman" w:eastAsia="宋体"/>
                <w:bCs/>
                <w:szCs w:val="21"/>
              </w:rPr>
              <w:t>相关</w:t>
            </w:r>
            <w:r>
              <w:rPr>
                <w:rFonts w:ascii="Times New Roman" w:hAnsi="Times New Roman" w:eastAsia="宋体"/>
                <w:bCs/>
                <w:szCs w:val="21"/>
              </w:rPr>
              <w:t>生产</w:t>
            </w:r>
            <w:r>
              <w:rPr>
                <w:rFonts w:hint="eastAsia" w:ascii="Times New Roman" w:hAnsi="Times New Roman" w:eastAsia="宋体"/>
                <w:bCs/>
                <w:szCs w:val="21"/>
              </w:rPr>
              <w:t>设备</w:t>
            </w:r>
            <w:r>
              <w:rPr>
                <w:rFonts w:ascii="Times New Roman" w:hAnsi="Times New Roman" w:eastAsia="宋体"/>
                <w:bCs/>
                <w:szCs w:val="21"/>
              </w:rPr>
              <w:t>，并配套相应辅助和环保设施。</w:t>
            </w:r>
          </w:p>
          <w:p>
            <w:pPr>
              <w:pStyle w:val="30"/>
              <w:spacing w:line="400" w:lineRule="exact"/>
              <w:rPr>
                <w:rFonts w:ascii="Times New Roman" w:hAnsi="Times New Roman" w:eastAsia="宋体"/>
                <w:bCs/>
                <w:szCs w:val="21"/>
              </w:rPr>
            </w:pPr>
            <w:r>
              <w:rPr>
                <w:rFonts w:hint="eastAsia" w:ascii="Times New Roman" w:hAnsi="Times New Roman" w:eastAsia="宋体"/>
                <w:bCs/>
                <w:szCs w:val="21"/>
              </w:rPr>
              <w:t>项目工程组成及主要建设内容见下表。</w:t>
            </w:r>
          </w:p>
          <w:p>
            <w:pPr>
              <w:pStyle w:val="30"/>
              <w:spacing w:line="400" w:lineRule="exact"/>
              <w:ind w:firstLine="0" w:firstLineChars="0"/>
              <w:jc w:val="center"/>
              <w:rPr>
                <w:rFonts w:ascii="Times New Roman" w:hAnsi="Times New Roman" w:eastAsia="宋体"/>
                <w:b/>
                <w:szCs w:val="21"/>
              </w:rPr>
            </w:pPr>
            <w:r>
              <w:rPr>
                <w:rFonts w:hint="eastAsia" w:ascii="Times New Roman" w:hAnsi="Times New Roman" w:eastAsia="宋体"/>
                <w:b/>
                <w:szCs w:val="21"/>
              </w:rPr>
              <w:t>表</w:t>
            </w:r>
            <w:r>
              <w:rPr>
                <w:rFonts w:ascii="Times New Roman" w:hAnsi="Times New Roman" w:eastAsia="宋体"/>
                <w:b/>
                <w:szCs w:val="21"/>
              </w:rPr>
              <w:t>2.</w:t>
            </w:r>
            <w:r>
              <w:rPr>
                <w:rFonts w:hint="eastAsia" w:ascii="Times New Roman" w:hAnsi="Times New Roman" w:eastAsia="宋体"/>
                <w:b/>
                <w:szCs w:val="21"/>
              </w:rPr>
              <w:t>1</w:t>
            </w:r>
            <w:r>
              <w:rPr>
                <w:rFonts w:ascii="Times New Roman" w:hAnsi="Times New Roman" w:eastAsia="宋体"/>
                <w:b/>
                <w:szCs w:val="21"/>
              </w:rPr>
              <w:t xml:space="preserve">-1  </w:t>
            </w:r>
            <w:r>
              <w:rPr>
                <w:rFonts w:hint="eastAsia" w:ascii="Times New Roman" w:hAnsi="Times New Roman" w:eastAsia="宋体"/>
                <w:b/>
                <w:szCs w:val="21"/>
              </w:rPr>
              <w:t>项目组成表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487"/>
              <w:gridCol w:w="1606"/>
              <w:gridCol w:w="5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619" w:type="pct"/>
                  <w:gridSpan w:val="3"/>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工程组成</w:t>
                  </w:r>
                </w:p>
              </w:tc>
              <w:tc>
                <w:tcPr>
                  <w:tcW w:w="3381" w:type="pct"/>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主体工程</w:t>
                  </w:r>
                </w:p>
              </w:tc>
              <w:tc>
                <w:tcPr>
                  <w:tcW w:w="1211" w:type="pct"/>
                  <w:gridSpan w:val="2"/>
                  <w:tcBorders>
                    <w:left w:val="nil"/>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bCs/>
                      <w:szCs w:val="21"/>
                    </w:rPr>
                    <w:t>生产</w:t>
                  </w:r>
                  <w:r>
                    <w:rPr>
                      <w:rFonts w:hint="eastAsia" w:ascii="Times New Roman" w:hAnsi="Times New Roman" w:eastAsia="宋体"/>
                      <w:bCs/>
                      <w:szCs w:val="21"/>
                    </w:rPr>
                    <w:t>厂房</w:t>
                  </w:r>
                </w:p>
              </w:tc>
              <w:tc>
                <w:tcPr>
                  <w:tcW w:w="3381"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拟建</w:t>
                  </w:r>
                  <w:r>
                    <w:rPr>
                      <w:rFonts w:ascii="Times New Roman" w:hAnsi="Times New Roman" w:eastAsia="宋体"/>
                      <w:bCs/>
                      <w:szCs w:val="21"/>
                    </w:rPr>
                    <w:t>生产</w:t>
                  </w:r>
                  <w:r>
                    <w:rPr>
                      <w:rFonts w:hint="eastAsia" w:ascii="Times New Roman" w:hAnsi="Times New Roman" w:eastAsia="宋体"/>
                      <w:bCs/>
                      <w:szCs w:val="21"/>
                    </w:rPr>
                    <w:t>厂房1座，位</w:t>
                  </w:r>
                  <w:r>
                    <w:rPr>
                      <w:rFonts w:hint="eastAsia" w:ascii="Times New Roman" w:hAnsi="Times New Roman" w:eastAsia="宋体" w:cs="Times New Roman"/>
                      <w:szCs w:val="21"/>
                    </w:rPr>
                    <w:t>于厂区东部，</w:t>
                  </w:r>
                  <w:r>
                    <w:rPr>
                      <w:rFonts w:ascii="Times New Roman" w:hAnsi="Times New Roman" w:eastAsia="宋体" w:cs="Times New Roman"/>
                      <w:szCs w:val="21"/>
                    </w:rPr>
                    <w:t>全封闭</w:t>
                  </w:r>
                  <w:r>
                    <w:rPr>
                      <w:rFonts w:hint="eastAsia" w:ascii="Times New Roman" w:hAnsi="Times New Roman" w:eastAsia="宋体" w:cs="Times New Roman"/>
                      <w:szCs w:val="21"/>
                    </w:rPr>
                    <w:t>轻型钢结构，建筑</w:t>
                  </w:r>
                  <w:r>
                    <w:rPr>
                      <w:rFonts w:ascii="Times New Roman" w:hAnsi="Times New Roman" w:eastAsia="宋体" w:cs="Times New Roman"/>
                      <w:szCs w:val="21"/>
                    </w:rPr>
                    <w:t>面积</w:t>
                  </w:r>
                  <w:r>
                    <w:rPr>
                      <w:rFonts w:hint="eastAsia" w:ascii="Times New Roman" w:hAnsi="Times New Roman" w:eastAsia="宋体" w:cs="Times New Roman"/>
                      <w:szCs w:val="21"/>
                    </w:rPr>
                    <w:t>100</w:t>
                  </w:r>
                  <w:r>
                    <w:rPr>
                      <w:rFonts w:ascii="Times New Roman" w:hAnsi="Times New Roman" w:eastAsia="宋体" w:cs="Times New Roman"/>
                      <w:szCs w:val="21"/>
                    </w:rPr>
                    <w:t>0m</w:t>
                  </w:r>
                  <w:r>
                    <w:rPr>
                      <w:rFonts w:ascii="Times New Roman" w:hAnsi="Times New Roman" w:eastAsia="宋体" w:cs="Times New Roman"/>
                      <w:szCs w:val="21"/>
                      <w:vertAlign w:val="superscript"/>
                    </w:rPr>
                    <w:t>2</w:t>
                  </w:r>
                  <w:r>
                    <w:rPr>
                      <w:rFonts w:ascii="Times New Roman" w:hAnsi="Times New Roman" w:eastAsia="宋体" w:cs="Times New Roman"/>
                      <w:szCs w:val="21"/>
                    </w:rPr>
                    <w:t>，地面</w:t>
                  </w:r>
                  <w:r>
                    <w:rPr>
                      <w:rFonts w:hint="eastAsia" w:ascii="Times New Roman" w:hAnsi="Times New Roman" w:eastAsia="宋体" w:cs="Times New Roman"/>
                      <w:szCs w:val="21"/>
                    </w:rPr>
                    <w:t>水泥</w:t>
                  </w:r>
                  <w:r>
                    <w:rPr>
                      <w:rFonts w:ascii="Times New Roman" w:hAnsi="Times New Roman" w:eastAsia="宋体" w:cs="Times New Roman"/>
                      <w:szCs w:val="21"/>
                    </w:rPr>
                    <w:t>硬化</w:t>
                  </w:r>
                  <w:r>
                    <w:rPr>
                      <w:rFonts w:hint="eastAsia" w:ascii="Times New Roman" w:hAnsi="Times New Roman" w:eastAsia="宋体" w:cs="Times New Roman"/>
                      <w:szCs w:val="21"/>
                    </w:rPr>
                    <w:t>。拟布置</w:t>
                  </w:r>
                  <w:r>
                    <w:rPr>
                      <w:rFonts w:ascii="Times New Roman" w:hAnsi="Times New Roman" w:eastAsia="宋体" w:cs="Times New Roman"/>
                      <w:szCs w:val="21"/>
                    </w:rPr>
                    <w:t>1台</w:t>
                  </w:r>
                  <w:r>
                    <w:rPr>
                      <w:rFonts w:hint="eastAsia" w:ascii="Times New Roman" w:hAnsi="Times New Roman" w:eastAsia="宋体" w:cs="Times New Roman"/>
                      <w:szCs w:val="21"/>
                    </w:rPr>
                    <w:t>立轴式破碎机</w:t>
                  </w:r>
                  <w:r>
                    <w:rPr>
                      <w:rFonts w:ascii="Times New Roman" w:hAnsi="Times New Roman" w:eastAsia="宋体" w:cs="Times New Roman"/>
                      <w:szCs w:val="21"/>
                    </w:rPr>
                    <w:t>、1台振动筛、2台洗砂机、1台脱水筛</w:t>
                  </w:r>
                  <w:r>
                    <w:rPr>
                      <w:rFonts w:hint="eastAsia" w:ascii="Times New Roman" w:hAnsi="Times New Roman" w:eastAsia="宋体" w:cs="Times New Roman"/>
                      <w:szCs w:val="21"/>
                    </w:rPr>
                    <w:t>、1台板框压滤机等生产设备</w:t>
                  </w:r>
                  <w:r>
                    <w:rPr>
                      <w:rFonts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辅助工程</w:t>
                  </w:r>
                </w:p>
              </w:tc>
              <w:tc>
                <w:tcPr>
                  <w:tcW w:w="1211" w:type="pct"/>
                  <w:gridSpan w:val="2"/>
                  <w:tcBorders>
                    <w:left w:val="nil"/>
                    <w:right w:val="single" w:color="auto" w:sz="4" w:space="0"/>
                  </w:tcBorders>
                  <w:vAlign w:val="center"/>
                </w:tcPr>
                <w:p>
                  <w:pPr>
                    <w:jc w:val="center"/>
                    <w:rPr>
                      <w:rFonts w:ascii="Times New Roman" w:hAnsi="Times New Roman" w:eastAsia="宋体"/>
                      <w:bCs/>
                      <w:szCs w:val="21"/>
                    </w:rPr>
                  </w:pPr>
                  <w:r>
                    <w:rPr>
                      <w:rFonts w:hint="eastAsia" w:ascii="Times New Roman" w:hAnsi="Times New Roman" w:eastAsia="宋体" w:cs="Times New Roman"/>
                      <w:szCs w:val="21"/>
                    </w:rPr>
                    <w:t>办公用房</w:t>
                  </w:r>
                </w:p>
              </w:tc>
              <w:tc>
                <w:tcPr>
                  <w:tcW w:w="3381"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位于厂房北侧，砖砌单层结构</w:t>
                  </w:r>
                  <w:r>
                    <w:rPr>
                      <w:rFonts w:ascii="Times New Roman" w:hAnsi="Times New Roman" w:eastAsia="宋体" w:cs="Times New Roman"/>
                      <w:szCs w:val="21"/>
                    </w:rPr>
                    <w:t>，</w:t>
                  </w:r>
                  <w:r>
                    <w:rPr>
                      <w:rFonts w:hint="eastAsia" w:ascii="Times New Roman" w:hAnsi="Times New Roman" w:eastAsia="宋体" w:cs="Times New Roman"/>
                      <w:szCs w:val="21"/>
                    </w:rPr>
                    <w:t>建筑</w:t>
                  </w:r>
                  <w:r>
                    <w:rPr>
                      <w:rFonts w:ascii="Times New Roman" w:hAnsi="Times New Roman" w:eastAsia="宋体" w:cs="Times New Roman"/>
                      <w:szCs w:val="21"/>
                    </w:rPr>
                    <w:t>面积</w:t>
                  </w:r>
                  <w:r>
                    <w:rPr>
                      <w:rFonts w:hint="eastAsia" w:ascii="Times New Roman" w:hAnsi="Times New Roman" w:eastAsia="宋体" w:cs="Times New Roman"/>
                      <w:szCs w:val="21"/>
                    </w:rPr>
                    <w:t>2</w:t>
                  </w:r>
                  <w:r>
                    <w:rPr>
                      <w:rFonts w:ascii="Times New Roman" w:hAnsi="Times New Roman" w:eastAsia="宋体" w:cs="Times New Roman"/>
                      <w:szCs w:val="21"/>
                    </w:rPr>
                    <w:t>00m</w:t>
                  </w:r>
                  <w:r>
                    <w:rPr>
                      <w:rFonts w:ascii="Times New Roman" w:hAnsi="Times New Roman" w:eastAsia="宋体" w:cs="Times New Roman"/>
                      <w:szCs w:val="21"/>
                      <w:vertAlign w:val="superscript"/>
                    </w:rPr>
                    <w:t>2</w:t>
                  </w:r>
                  <w:r>
                    <w:rPr>
                      <w:rFonts w:ascii="Times New Roman" w:hAnsi="Times New Roman" w:eastAsia="宋体" w:cs="Times New Roman"/>
                      <w:szCs w:val="21"/>
                    </w:rPr>
                    <w:t>，</w:t>
                  </w:r>
                  <w:r>
                    <w:rPr>
                      <w:rFonts w:hint="eastAsia" w:ascii="Times New Roman" w:hAnsi="Times New Roman" w:eastAsia="宋体" w:cs="Times New Roman"/>
                      <w:szCs w:val="21"/>
                    </w:rPr>
                    <w:t>不设食宿、洗浴</w:t>
                  </w:r>
                  <w:r>
                    <w:rPr>
                      <w:rFonts w:ascii="Times New Roman" w:hAnsi="Times New Roman" w:eastAsia="宋体" w:cs="Times New Roman"/>
                      <w:szCs w:val="21"/>
                    </w:rPr>
                    <w:t>等生活设施</w:t>
                  </w:r>
                  <w:r>
                    <w:rPr>
                      <w:rFonts w:hint="eastAsia"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vMerge w:val="restar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公用工程</w:t>
                  </w:r>
                </w:p>
              </w:tc>
              <w:tc>
                <w:tcPr>
                  <w:tcW w:w="1211" w:type="pct"/>
                  <w:gridSpan w:val="2"/>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供电</w:t>
                  </w:r>
                </w:p>
              </w:tc>
              <w:tc>
                <w:tcPr>
                  <w:tcW w:w="3381"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设</w:t>
                  </w:r>
                  <w:r>
                    <w:rPr>
                      <w:rFonts w:ascii="Times New Roman" w:hAnsi="Times New Roman" w:eastAsia="宋体" w:cs="Times New Roman"/>
                      <w:szCs w:val="21"/>
                    </w:rPr>
                    <w:t>1</w:t>
                  </w:r>
                  <w:r>
                    <w:rPr>
                      <w:rFonts w:hint="eastAsia" w:ascii="Times New Roman" w:hAnsi="Times New Roman" w:eastAsia="宋体" w:cs="Times New Roman"/>
                      <w:szCs w:val="21"/>
                    </w:rPr>
                    <w:t>00</w:t>
                  </w:r>
                  <w:r>
                    <w:rPr>
                      <w:rFonts w:ascii="Times New Roman" w:hAnsi="Times New Roman" w:eastAsia="宋体" w:cs="Times New Roman"/>
                      <w:szCs w:val="21"/>
                    </w:rPr>
                    <w:t>0KVA变电箱一台，由就近变压器低压配电柜供电。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1211" w:type="pct"/>
                  <w:gridSpan w:val="2"/>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供水</w:t>
                  </w:r>
                </w:p>
              </w:tc>
              <w:tc>
                <w:tcPr>
                  <w:tcW w:w="3381"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由杨家庄村水井供给。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1211" w:type="pct"/>
                  <w:gridSpan w:val="2"/>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供热</w:t>
                  </w:r>
                </w:p>
              </w:tc>
              <w:tc>
                <w:tcPr>
                  <w:tcW w:w="3381"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项目采暖期不生产，办公用房为电采暖。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vMerge w:val="restar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储运工程</w:t>
                  </w:r>
                </w:p>
              </w:tc>
              <w:tc>
                <w:tcPr>
                  <w:tcW w:w="1211" w:type="pct"/>
                  <w:gridSpan w:val="2"/>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原料库</w:t>
                  </w:r>
                </w:p>
              </w:tc>
              <w:tc>
                <w:tcPr>
                  <w:tcW w:w="3381"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拟建封闭式原料库1座，位于</w:t>
                  </w:r>
                  <w:r>
                    <w:rPr>
                      <w:rFonts w:hint="eastAsia" w:ascii="Times New Roman" w:hAnsi="Times New Roman" w:eastAsia="宋体"/>
                      <w:bCs/>
                      <w:szCs w:val="21"/>
                    </w:rPr>
                    <w:t>厂房内西北</w:t>
                  </w:r>
                  <w:r>
                    <w:rPr>
                      <w:rFonts w:ascii="Times New Roman" w:hAnsi="Times New Roman" w:eastAsia="宋体" w:cs="Times New Roman"/>
                      <w:szCs w:val="21"/>
                    </w:rPr>
                    <w:t>，</w:t>
                  </w:r>
                  <w:r>
                    <w:rPr>
                      <w:rFonts w:hint="eastAsia" w:ascii="Times New Roman" w:hAnsi="Times New Roman" w:eastAsia="宋体" w:cs="Times New Roman"/>
                      <w:szCs w:val="21"/>
                    </w:rPr>
                    <w:t>占地</w:t>
                  </w:r>
                  <w:r>
                    <w:rPr>
                      <w:rFonts w:ascii="Times New Roman" w:hAnsi="Times New Roman" w:eastAsia="宋体" w:cs="Times New Roman"/>
                      <w:szCs w:val="21"/>
                    </w:rPr>
                    <w:t>面积</w:t>
                  </w:r>
                  <w:r>
                    <w:rPr>
                      <w:rFonts w:hint="eastAsia" w:ascii="Times New Roman" w:hAnsi="Times New Roman" w:eastAsia="宋体" w:cs="Times New Roman"/>
                      <w:szCs w:val="21"/>
                    </w:rPr>
                    <w:t>15</w:t>
                  </w:r>
                  <w:r>
                    <w:rPr>
                      <w:rFonts w:ascii="Times New Roman" w:hAnsi="Times New Roman" w:eastAsia="宋体" w:cs="Times New Roman"/>
                      <w:szCs w:val="21"/>
                    </w:rPr>
                    <w:t>0m</w:t>
                  </w:r>
                  <w:r>
                    <w:rPr>
                      <w:rFonts w:ascii="Times New Roman" w:hAnsi="Times New Roman" w:eastAsia="宋体" w:cs="Times New Roman"/>
                      <w:szCs w:val="21"/>
                      <w:vertAlign w:val="superscript"/>
                    </w:rPr>
                    <w:t>2</w:t>
                  </w:r>
                  <w:r>
                    <w:rPr>
                      <w:rFonts w:ascii="Times New Roman" w:hAnsi="Times New Roman" w:eastAsia="宋体" w:cs="Times New Roman"/>
                      <w:szCs w:val="21"/>
                    </w:rPr>
                    <w:t>，地面硬化</w:t>
                  </w:r>
                  <w:r>
                    <w:rPr>
                      <w:rFonts w:hint="eastAsia" w:ascii="Times New Roman" w:hAnsi="Times New Roman" w:eastAsia="宋体" w:cs="Times New Roman"/>
                      <w:szCs w:val="21"/>
                    </w:rPr>
                    <w:t>处理，</w:t>
                  </w:r>
                  <w:r>
                    <w:rPr>
                      <w:rFonts w:ascii="Times New Roman" w:hAnsi="Times New Roman" w:eastAsia="宋体" w:cs="Times New Roman"/>
                      <w:szCs w:val="21"/>
                    </w:rPr>
                    <w:t>用于</w:t>
                  </w:r>
                  <w:r>
                    <w:rPr>
                      <w:rFonts w:hint="eastAsia" w:ascii="Times New Roman" w:hAnsi="Times New Roman" w:eastAsia="宋体" w:cs="Times New Roman"/>
                      <w:szCs w:val="21"/>
                    </w:rPr>
                    <w:t>堆</w:t>
                  </w:r>
                  <w:r>
                    <w:rPr>
                      <w:rFonts w:ascii="Times New Roman" w:hAnsi="Times New Roman" w:eastAsia="宋体" w:cs="Times New Roman"/>
                      <w:szCs w:val="21"/>
                    </w:rPr>
                    <w:t>存由车辆运输入厂的</w:t>
                  </w:r>
                  <w:r>
                    <w:rPr>
                      <w:rFonts w:hint="eastAsia" w:ascii="Times New Roman" w:hAnsi="Times New Roman" w:eastAsia="宋体" w:cs="Times New Roman"/>
                      <w:szCs w:val="21"/>
                    </w:rPr>
                    <w:t>废石，最大储存量为</w:t>
                  </w:r>
                  <w:r>
                    <w:rPr>
                      <w:rFonts w:ascii="Times New Roman" w:hAnsi="Times New Roman" w:eastAsia="宋体" w:cs="Times New Roman"/>
                      <w:szCs w:val="21"/>
                    </w:rPr>
                    <w:t>1092t，储存方式为散堆</w:t>
                  </w:r>
                  <w:r>
                    <w:rPr>
                      <w:rFonts w:hint="eastAsia"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1211" w:type="pct"/>
                  <w:gridSpan w:val="2"/>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成品库</w:t>
                  </w:r>
                </w:p>
              </w:tc>
              <w:tc>
                <w:tcPr>
                  <w:tcW w:w="3381"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位于</w:t>
                  </w:r>
                  <w:r>
                    <w:rPr>
                      <w:rFonts w:hint="eastAsia" w:ascii="Times New Roman" w:hAnsi="Times New Roman" w:eastAsia="宋体"/>
                      <w:bCs/>
                      <w:szCs w:val="21"/>
                    </w:rPr>
                    <w:t>厂房内西南</w:t>
                  </w:r>
                  <w:r>
                    <w:rPr>
                      <w:rFonts w:ascii="Times New Roman" w:hAnsi="Times New Roman" w:eastAsia="宋体" w:cs="Times New Roman"/>
                      <w:szCs w:val="21"/>
                    </w:rPr>
                    <w:t>，</w:t>
                  </w:r>
                  <w:r>
                    <w:rPr>
                      <w:rFonts w:hint="eastAsia" w:ascii="Times New Roman" w:hAnsi="Times New Roman" w:eastAsia="宋体" w:cs="Times New Roman"/>
                      <w:szCs w:val="21"/>
                    </w:rPr>
                    <w:t>占地</w:t>
                  </w:r>
                  <w:r>
                    <w:rPr>
                      <w:rFonts w:ascii="Times New Roman" w:hAnsi="Times New Roman" w:eastAsia="宋体" w:cs="Times New Roman"/>
                      <w:szCs w:val="21"/>
                    </w:rPr>
                    <w:t>面积100m</w:t>
                  </w:r>
                  <w:r>
                    <w:rPr>
                      <w:rFonts w:ascii="Times New Roman" w:hAnsi="Times New Roman" w:eastAsia="宋体" w:cs="Times New Roman"/>
                      <w:szCs w:val="21"/>
                      <w:vertAlign w:val="superscript"/>
                    </w:rPr>
                    <w:t>2</w:t>
                  </w:r>
                  <w:r>
                    <w:rPr>
                      <w:rFonts w:ascii="Times New Roman" w:hAnsi="Times New Roman" w:eastAsia="宋体" w:cs="Times New Roman"/>
                      <w:szCs w:val="21"/>
                    </w:rPr>
                    <w:t>，用于</w:t>
                  </w:r>
                  <w:r>
                    <w:rPr>
                      <w:rFonts w:hint="eastAsia" w:ascii="Times New Roman" w:hAnsi="Times New Roman" w:eastAsia="宋体" w:cs="Times New Roman"/>
                      <w:szCs w:val="21"/>
                    </w:rPr>
                    <w:t>堆</w:t>
                  </w:r>
                  <w:r>
                    <w:rPr>
                      <w:rFonts w:ascii="Times New Roman" w:hAnsi="Times New Roman" w:eastAsia="宋体" w:cs="Times New Roman"/>
                      <w:szCs w:val="21"/>
                    </w:rPr>
                    <w:t>存</w:t>
                  </w:r>
                  <w:r>
                    <w:rPr>
                      <w:rFonts w:hint="eastAsia" w:ascii="Times New Roman" w:hAnsi="Times New Roman" w:eastAsia="宋体" w:cs="Times New Roman"/>
                      <w:szCs w:val="21"/>
                    </w:rPr>
                    <w:t>机制砂成品。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vMerge w:val="restar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环保工程</w:t>
                  </w:r>
                </w:p>
              </w:tc>
              <w:tc>
                <w:tcPr>
                  <w:tcW w:w="282" w:type="pct"/>
                  <w:vMerge w:val="restart"/>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废气</w:t>
                  </w:r>
                </w:p>
              </w:tc>
              <w:tc>
                <w:tcPr>
                  <w:tcW w:w="929" w:type="pct"/>
                  <w:tcBorders>
                    <w:left w:val="nil"/>
                    <w:right w:val="single" w:color="auto" w:sz="4" w:space="0"/>
                  </w:tcBorders>
                  <w:vAlign w:val="center"/>
                </w:tcPr>
                <w:p>
                  <w:pPr>
                    <w:jc w:val="center"/>
                    <w:rPr>
                      <w:rFonts w:ascii="Times New Roman" w:hAnsi="Times New Roman" w:eastAsia="宋体" w:cs="Times New Roman"/>
                      <w:szCs w:val="21"/>
                    </w:rPr>
                  </w:pPr>
                  <w:r>
                    <w:rPr>
                      <w:rFonts w:ascii="宋体" w:hAnsi="宋体" w:eastAsia="宋体" w:cs="Times New Roman"/>
                    </w:rPr>
                    <w:t>破碎、筛分</w:t>
                  </w:r>
                  <w:r>
                    <w:rPr>
                      <w:rFonts w:ascii="Times New Roman" w:hAnsi="Times New Roman" w:eastAsia="宋体" w:cs="Times New Roman"/>
                      <w:szCs w:val="21"/>
                    </w:rPr>
                    <w:t>粉尘</w:t>
                  </w:r>
                </w:p>
              </w:tc>
              <w:tc>
                <w:tcPr>
                  <w:tcW w:w="3381"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振动给料机料斗顶部安装集气罩，原料从振动给料机</w:t>
                  </w:r>
                  <w:r>
                    <w:rPr>
                      <w:rFonts w:ascii="Times New Roman" w:hAnsi="Times New Roman" w:eastAsia="宋体" w:cs="Times New Roman"/>
                      <w:szCs w:val="21"/>
                    </w:rPr>
                    <w:t>-立轴式破碎机进料口过程全封闭</w:t>
                  </w:r>
                  <w:r>
                    <w:rPr>
                      <w:rFonts w:hint="eastAsia" w:ascii="Times New Roman" w:hAnsi="Times New Roman" w:eastAsia="宋体" w:cs="Times New Roman"/>
                      <w:szCs w:val="21"/>
                    </w:rPr>
                    <w:t>。在给料机上料口、</w:t>
                  </w:r>
                  <w:r>
                    <w:rPr>
                      <w:rFonts w:ascii="Times New Roman" w:hAnsi="Times New Roman" w:eastAsia="宋体" w:cs="Times New Roman"/>
                      <w:szCs w:val="21"/>
                    </w:rPr>
                    <w:t>振动筛</w:t>
                  </w:r>
                  <w:r>
                    <w:rPr>
                      <w:rFonts w:hint="eastAsia" w:ascii="Times New Roman" w:hAnsi="Times New Roman" w:eastAsia="宋体" w:cs="Times New Roman"/>
                      <w:szCs w:val="21"/>
                    </w:rPr>
                    <w:t>进料口分别</w:t>
                  </w:r>
                  <w:r>
                    <w:rPr>
                      <w:rFonts w:ascii="Times New Roman" w:hAnsi="Times New Roman" w:eastAsia="宋体" w:cs="Times New Roman"/>
                      <w:szCs w:val="21"/>
                    </w:rPr>
                    <w:t>安装集气罩</w:t>
                  </w:r>
                  <w:r>
                    <w:rPr>
                      <w:rFonts w:hint="eastAsia" w:ascii="Times New Roman" w:hAnsi="Times New Roman" w:eastAsia="宋体" w:cs="Times New Roman"/>
                      <w:szCs w:val="21"/>
                    </w:rPr>
                    <w:t>（共</w:t>
                  </w:r>
                  <w:r>
                    <w:rPr>
                      <w:rFonts w:ascii="Times New Roman" w:hAnsi="Times New Roman" w:eastAsia="宋体" w:cs="Times New Roman"/>
                      <w:szCs w:val="21"/>
                    </w:rPr>
                    <w:t>2</w:t>
                  </w:r>
                  <w:r>
                    <w:rPr>
                      <w:rFonts w:hint="eastAsia" w:ascii="Times New Roman" w:hAnsi="Times New Roman" w:eastAsia="宋体" w:cs="Times New Roman"/>
                      <w:szCs w:val="21"/>
                    </w:rPr>
                    <w:t>个），产生的</w:t>
                  </w:r>
                  <w:r>
                    <w:rPr>
                      <w:rFonts w:ascii="Times New Roman" w:hAnsi="Times New Roman" w:eastAsia="宋体" w:cs="Times New Roman"/>
                      <w:szCs w:val="21"/>
                    </w:rPr>
                    <w:t>废气通过管道引入布袋除</w:t>
                  </w:r>
                  <w:r>
                    <w:rPr>
                      <w:rFonts w:hint="eastAsia" w:ascii="Times New Roman" w:hAnsi="Times New Roman" w:eastAsia="宋体" w:cs="Times New Roman"/>
                      <w:szCs w:val="21"/>
                    </w:rPr>
                    <w:t>布袋除尘器（</w:t>
                  </w:r>
                  <w:r>
                    <w:rPr>
                      <w:rFonts w:ascii="Times New Roman" w:hAnsi="Times New Roman" w:eastAsia="宋体" w:cs="Times New Roman"/>
                      <w:szCs w:val="21"/>
                    </w:rPr>
                    <w:t>TA001）处理，最后经1根排放高度为15m的排气筒（DA001）排出</w:t>
                  </w:r>
                  <w:r>
                    <w:rPr>
                      <w:rFonts w:hint="eastAsia"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282" w:type="pct"/>
                  <w:vMerge w:val="continue"/>
                  <w:tcBorders>
                    <w:left w:val="nil"/>
                    <w:right w:val="single" w:color="auto" w:sz="4" w:space="0"/>
                  </w:tcBorders>
                  <w:vAlign w:val="center"/>
                </w:tcPr>
                <w:p>
                  <w:pPr>
                    <w:jc w:val="center"/>
                    <w:rPr>
                      <w:rFonts w:ascii="Times New Roman" w:hAnsi="Times New Roman" w:eastAsia="宋体" w:cs="Times New Roman"/>
                      <w:szCs w:val="21"/>
                    </w:rPr>
                  </w:pPr>
                </w:p>
              </w:tc>
              <w:tc>
                <w:tcPr>
                  <w:tcW w:w="929" w:type="pct"/>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原料装卸扬尘</w:t>
                  </w:r>
                </w:p>
              </w:tc>
              <w:tc>
                <w:tcPr>
                  <w:tcW w:w="3381"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原料存放于封闭式原料库，对地面采取硬化处理；安装覆盖整个堆场的喷雾装置；原料装卸使用装载机，配备雾炮机对装卸作业区进行喷雾抑尘。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282" w:type="pct"/>
                  <w:vMerge w:val="continue"/>
                  <w:tcBorders>
                    <w:left w:val="nil"/>
                    <w:right w:val="single" w:color="auto" w:sz="4" w:space="0"/>
                  </w:tcBorders>
                  <w:vAlign w:val="center"/>
                </w:tcPr>
                <w:p>
                  <w:pPr>
                    <w:jc w:val="center"/>
                    <w:rPr>
                      <w:rFonts w:ascii="Times New Roman" w:hAnsi="Times New Roman" w:eastAsia="宋体" w:cs="Times New Roman"/>
                      <w:szCs w:val="21"/>
                    </w:rPr>
                  </w:pPr>
                </w:p>
              </w:tc>
              <w:tc>
                <w:tcPr>
                  <w:tcW w:w="929" w:type="pct"/>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道路运输扬尘</w:t>
                  </w:r>
                </w:p>
              </w:tc>
              <w:tc>
                <w:tcPr>
                  <w:tcW w:w="3381"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原料和成品采用厢式运输车封闭运输，防止沿途抛洒和飞扬；厂区道路硬化，定期洒水抑尘，出入口配备洗车平台，运输车辆经洗车平台冲洗，确保出场车辆清洁、运输不起尘。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282" w:type="pct"/>
                  <w:vMerge w:val="continue"/>
                  <w:tcBorders>
                    <w:left w:val="nil"/>
                    <w:right w:val="single" w:color="auto" w:sz="4" w:space="0"/>
                  </w:tcBorders>
                  <w:vAlign w:val="center"/>
                </w:tcPr>
                <w:p>
                  <w:pPr>
                    <w:jc w:val="center"/>
                    <w:rPr>
                      <w:rFonts w:ascii="Times New Roman" w:hAnsi="Times New Roman" w:eastAsia="宋体" w:cs="Times New Roman"/>
                      <w:szCs w:val="21"/>
                    </w:rPr>
                  </w:pPr>
                </w:p>
              </w:tc>
              <w:tc>
                <w:tcPr>
                  <w:tcW w:w="929" w:type="pct"/>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物料输送粉尘</w:t>
                  </w:r>
                </w:p>
              </w:tc>
              <w:tc>
                <w:tcPr>
                  <w:tcW w:w="3381"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物料输送采用全封闭皮带通廊</w:t>
                  </w:r>
                  <w:r>
                    <w:rPr>
                      <w:rFonts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282" w:type="pct"/>
                  <w:vMerge w:val="restart"/>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废水</w:t>
                  </w:r>
                </w:p>
              </w:tc>
              <w:tc>
                <w:tcPr>
                  <w:tcW w:w="929" w:type="pct"/>
                  <w:tcBorders>
                    <w:left w:val="nil"/>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洗砂废水</w:t>
                  </w:r>
                </w:p>
              </w:tc>
              <w:tc>
                <w:tcPr>
                  <w:tcW w:w="3381"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设1座</w:t>
                  </w:r>
                  <w:r>
                    <w:rPr>
                      <w:rFonts w:ascii="Times New Roman" w:hAnsi="Times New Roman" w:eastAsia="宋体" w:cs="Times New Roman"/>
                      <w:szCs w:val="21"/>
                    </w:rPr>
                    <w:t>容积为200m</w:t>
                  </w:r>
                  <w:r>
                    <w:rPr>
                      <w:rFonts w:ascii="Times New Roman" w:hAnsi="Times New Roman" w:eastAsia="宋体" w:cs="Times New Roman"/>
                      <w:szCs w:val="21"/>
                      <w:vertAlign w:val="superscript"/>
                    </w:rPr>
                    <w:t>3</w:t>
                  </w:r>
                  <w:r>
                    <w:rPr>
                      <w:rFonts w:ascii="Times New Roman" w:hAnsi="Times New Roman" w:eastAsia="宋体" w:cs="Times New Roman"/>
                      <w:szCs w:val="21"/>
                    </w:rPr>
                    <w:t>的三级沉淀池</w:t>
                  </w:r>
                  <w:r>
                    <w:rPr>
                      <w:rFonts w:hint="eastAsia" w:ascii="Times New Roman" w:hAnsi="Times New Roman" w:eastAsia="宋体" w:cs="Times New Roman"/>
                      <w:szCs w:val="21"/>
                    </w:rPr>
                    <w:t>和1座</w:t>
                  </w:r>
                  <w:r>
                    <w:rPr>
                      <w:rFonts w:ascii="Times New Roman" w:hAnsi="Times New Roman" w:eastAsia="宋体" w:cs="Times New Roman"/>
                      <w:szCs w:val="21"/>
                    </w:rPr>
                    <w:t>Φ</w:t>
                  </w:r>
                  <w:r>
                    <w:rPr>
                      <w:rFonts w:hint="eastAsia" w:ascii="Times New Roman" w:hAnsi="Times New Roman" w:eastAsia="宋体" w:cs="Times New Roman"/>
                      <w:szCs w:val="21"/>
                    </w:rPr>
                    <w:t>6</w:t>
                  </w:r>
                  <w:r>
                    <w:rPr>
                      <w:rFonts w:ascii="Times New Roman" w:hAnsi="Times New Roman" w:eastAsia="宋体" w:cs="Times New Roman"/>
                      <w:szCs w:val="21"/>
                    </w:rPr>
                    <w:t>m</w:t>
                  </w:r>
                  <w:r>
                    <w:rPr>
                      <w:rFonts w:hint="eastAsia" w:ascii="Times New Roman" w:hAnsi="Times New Roman" w:eastAsia="宋体" w:cs="Times New Roman"/>
                      <w:szCs w:val="21"/>
                    </w:rPr>
                    <w:t>污泥浓缩罐。</w:t>
                  </w:r>
                  <w:r>
                    <w:rPr>
                      <w:rFonts w:ascii="Times New Roman" w:hAnsi="Times New Roman" w:eastAsia="宋体" w:cs="Times New Roman"/>
                      <w:szCs w:val="21"/>
                    </w:rPr>
                    <w:t>洗砂废水</w:t>
                  </w:r>
                  <w:r>
                    <w:rPr>
                      <w:rFonts w:hint="eastAsia" w:ascii="Times New Roman" w:hAnsi="Times New Roman" w:eastAsia="宋体" w:cs="Times New Roman"/>
                      <w:szCs w:val="21"/>
                    </w:rPr>
                    <w:t>进入沉淀池，沉淀池废水泵入浓缩罐后经压滤机处理，产生的压滤水最终返回沉淀池</w:t>
                  </w:r>
                  <w:r>
                    <w:rPr>
                      <w:rFonts w:ascii="Times New Roman" w:hAnsi="Times New Roman" w:eastAsia="宋体" w:cs="Times New Roman"/>
                      <w:szCs w:val="21"/>
                    </w:rPr>
                    <w:t>循环使用，不外排</w:t>
                  </w:r>
                  <w:r>
                    <w:rPr>
                      <w:rFonts w:hint="eastAsia" w:ascii="Times New Roman" w:hAnsi="Times New Roman" w:eastAsia="宋体" w:cs="Times New Roman"/>
                      <w:szCs w:val="21"/>
                    </w:rPr>
                    <w:t>。</w:t>
                  </w:r>
                  <w:r>
                    <w:rPr>
                      <w:rFonts w:ascii="Times New Roman" w:hAnsi="Times New Roman" w:eastAsia="宋体" w:cs="Times New Roman"/>
                      <w:szCs w:val="21"/>
                    </w:rPr>
                    <w:t>沉淀池</w:t>
                  </w:r>
                  <w:r>
                    <w:rPr>
                      <w:rFonts w:hint="eastAsia" w:ascii="Times New Roman" w:hAnsi="Times New Roman" w:eastAsia="宋体" w:cs="Times New Roman"/>
                      <w:szCs w:val="21"/>
                    </w:rPr>
                    <w:t>、浓缩罐进行防渗处理。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282" w:type="pct"/>
                  <w:vMerge w:val="continue"/>
                  <w:tcBorders>
                    <w:left w:val="nil"/>
                    <w:right w:val="single" w:color="auto" w:sz="4" w:space="0"/>
                  </w:tcBorders>
                  <w:vAlign w:val="center"/>
                </w:tcPr>
                <w:p>
                  <w:pPr>
                    <w:jc w:val="center"/>
                    <w:rPr>
                      <w:rFonts w:ascii="Times New Roman" w:hAnsi="Times New Roman" w:eastAsia="宋体" w:cs="Times New Roman"/>
                      <w:szCs w:val="21"/>
                    </w:rPr>
                  </w:pPr>
                </w:p>
              </w:tc>
              <w:tc>
                <w:tcPr>
                  <w:tcW w:w="929" w:type="pct"/>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水洗砂淋控水</w:t>
                  </w:r>
                </w:p>
              </w:tc>
              <w:tc>
                <w:tcPr>
                  <w:tcW w:w="3381"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在成品库周边设置集水渠，汇集后返回沉淀池回用。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282" w:type="pct"/>
                  <w:vMerge w:val="continue"/>
                  <w:tcBorders>
                    <w:left w:val="nil"/>
                    <w:right w:val="single" w:color="auto" w:sz="4" w:space="0"/>
                  </w:tcBorders>
                  <w:vAlign w:val="center"/>
                </w:tcPr>
                <w:p>
                  <w:pPr>
                    <w:jc w:val="center"/>
                    <w:rPr>
                      <w:rFonts w:ascii="Times New Roman" w:hAnsi="Times New Roman" w:eastAsia="宋体" w:cs="Times New Roman"/>
                      <w:szCs w:val="21"/>
                    </w:rPr>
                  </w:pPr>
                </w:p>
              </w:tc>
              <w:tc>
                <w:tcPr>
                  <w:tcW w:w="929" w:type="pct"/>
                  <w:tcBorders>
                    <w:left w:val="nil"/>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车辆冲洗</w:t>
                  </w:r>
                  <w:r>
                    <w:rPr>
                      <w:rFonts w:hint="eastAsia" w:ascii="Times New Roman" w:hAnsi="Times New Roman" w:eastAsia="宋体" w:cs="Times New Roman"/>
                      <w:szCs w:val="21"/>
                    </w:rPr>
                    <w:t>废</w:t>
                  </w:r>
                  <w:r>
                    <w:rPr>
                      <w:rFonts w:ascii="Times New Roman" w:hAnsi="Times New Roman" w:eastAsia="宋体" w:cs="Times New Roman"/>
                      <w:szCs w:val="21"/>
                    </w:rPr>
                    <w:t>水</w:t>
                  </w:r>
                </w:p>
              </w:tc>
              <w:tc>
                <w:tcPr>
                  <w:tcW w:w="3381"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洗车平台设置容积为</w:t>
                  </w:r>
                  <w:r>
                    <w:rPr>
                      <w:rFonts w:ascii="Times New Roman" w:hAnsi="Times New Roman" w:eastAsia="宋体" w:cs="Times New Roman"/>
                      <w:szCs w:val="21"/>
                    </w:rPr>
                    <w:t>5m</w:t>
                  </w:r>
                  <w:r>
                    <w:rPr>
                      <w:rFonts w:ascii="Times New Roman" w:hAnsi="Times New Roman" w:eastAsia="宋体" w:cs="Times New Roman"/>
                      <w:szCs w:val="21"/>
                      <w:vertAlign w:val="superscript"/>
                    </w:rPr>
                    <w:t>3</w:t>
                  </w:r>
                  <w:r>
                    <w:rPr>
                      <w:rFonts w:ascii="Times New Roman" w:hAnsi="Times New Roman" w:eastAsia="宋体" w:cs="Times New Roman"/>
                      <w:szCs w:val="21"/>
                    </w:rPr>
                    <w:t>循环水池，洗车废水循环利用不外排。</w:t>
                  </w:r>
                </w:p>
              </w:tc>
            </w:tr>
          </w:tbl>
          <w:p>
            <w:pPr>
              <w:pStyle w:val="30"/>
              <w:spacing w:line="420" w:lineRule="exact"/>
              <w:ind w:firstLine="422"/>
              <w:rPr>
                <w:rFonts w:ascii="Times New Roman" w:hAnsi="Times New Roman" w:eastAsia="宋体"/>
                <w:b/>
                <w:szCs w:val="21"/>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108" w:type="dxa"/>
            <w:bottom w:w="28" w:type="dxa"/>
            <w:right w:w="108" w:type="dxa"/>
          </w:tblCellMar>
        </w:tblPrEx>
        <w:trPr>
          <w:trHeight w:val="13776" w:hRule="atLeast"/>
          <w:jc w:val="center"/>
        </w:trPr>
        <w:tc>
          <w:tcPr>
            <w:tcW w:w="374"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建设内容</w:t>
            </w:r>
          </w:p>
        </w:tc>
        <w:tc>
          <w:tcPr>
            <w:tcW w:w="4626" w:type="pct"/>
          </w:tcPr>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470"/>
              <w:gridCol w:w="728"/>
              <w:gridCol w:w="1315"/>
              <w:gridCol w:w="54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72" w:type="pct"/>
                  <w:gridSpan w:val="4"/>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工程组成</w:t>
                  </w:r>
                </w:p>
              </w:tc>
              <w:tc>
                <w:tcPr>
                  <w:tcW w:w="3128" w:type="pct"/>
                  <w:tcBorders>
                    <w:left w:val="nil"/>
                    <w:right w:val="single" w:color="auto" w:sz="4" w:space="0"/>
                  </w:tcBorders>
                  <w:vAlign w:val="center"/>
                </w:tcPr>
                <w:p>
                  <w:pPr>
                    <w:wordWrap w:val="0"/>
                    <w:jc w:val="center"/>
                    <w:rPr>
                      <w:rFonts w:ascii="Times New Roman" w:hAnsi="Times New Roman" w:eastAsia="宋体" w:cs="Times New Roman"/>
                      <w:szCs w:val="21"/>
                    </w:rPr>
                  </w:pPr>
                  <w:r>
                    <w:rPr>
                      <w:rFonts w:hint="eastAsia" w:ascii="Times New Roman" w:hAnsi="Times New Roman" w:eastAsia="宋体" w:cs="Times New Roman"/>
                      <w:szCs w:val="21"/>
                    </w:rPr>
                    <w:t>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8" w:type="pct"/>
                  <w:vMerge w:val="restar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环保工程</w:t>
                  </w:r>
                </w:p>
              </w:tc>
              <w:tc>
                <w:tcPr>
                  <w:tcW w:w="272" w:type="pct"/>
                  <w:vMerge w:val="restart"/>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废水</w:t>
                  </w:r>
                </w:p>
              </w:tc>
              <w:tc>
                <w:tcPr>
                  <w:tcW w:w="1182" w:type="pct"/>
                  <w:gridSpan w:val="2"/>
                  <w:tcBorders>
                    <w:left w:val="nil"/>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生活污水</w:t>
                  </w:r>
                </w:p>
              </w:tc>
              <w:tc>
                <w:tcPr>
                  <w:tcW w:w="3128" w:type="pct"/>
                  <w:tcBorders>
                    <w:left w:val="nil"/>
                    <w:right w:val="single" w:color="auto" w:sz="4" w:space="0"/>
                  </w:tcBorders>
                  <w:vAlign w:val="center"/>
                </w:tcPr>
                <w:p>
                  <w:pPr>
                    <w:wordWrap w:val="0"/>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生活污水洒水抑尘，不外排。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40" w:hRule="atLeast"/>
                <w:jc w:val="center"/>
              </w:trPr>
              <w:tc>
                <w:tcPr>
                  <w:tcW w:w="41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272" w:type="pct"/>
                  <w:vMerge w:val="continue"/>
                  <w:tcBorders>
                    <w:left w:val="nil"/>
                    <w:right w:val="single" w:color="auto" w:sz="4" w:space="0"/>
                  </w:tcBorders>
                  <w:vAlign w:val="center"/>
                </w:tcPr>
                <w:p>
                  <w:pPr>
                    <w:jc w:val="center"/>
                    <w:rPr>
                      <w:rFonts w:ascii="Times New Roman" w:hAnsi="Times New Roman" w:eastAsia="宋体" w:cs="Times New Roman"/>
                      <w:szCs w:val="21"/>
                    </w:rPr>
                  </w:pPr>
                </w:p>
              </w:tc>
              <w:tc>
                <w:tcPr>
                  <w:tcW w:w="1182" w:type="pct"/>
                  <w:gridSpan w:val="2"/>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初期雨水</w:t>
                  </w:r>
                </w:p>
              </w:tc>
              <w:tc>
                <w:tcPr>
                  <w:tcW w:w="3128" w:type="pct"/>
                  <w:tcBorders>
                    <w:left w:val="nil"/>
                    <w:right w:val="single" w:color="auto" w:sz="4" w:space="0"/>
                  </w:tcBorders>
                  <w:vAlign w:val="center"/>
                </w:tcPr>
                <w:p>
                  <w:pPr>
                    <w:wordWrap w:val="0"/>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厂区采取雨污分流措施，拟在厂区东南角设</w:t>
                  </w:r>
                  <w:r>
                    <w:rPr>
                      <w:rFonts w:ascii="Times New Roman" w:hAnsi="Times New Roman" w:eastAsia="宋体" w:cs="Times New Roman"/>
                      <w:szCs w:val="21"/>
                    </w:rPr>
                    <w:t>1座初期雨水收集池，容积</w:t>
                  </w:r>
                  <w:r>
                    <w:rPr>
                      <w:rFonts w:hint="eastAsia" w:ascii="Times New Roman" w:hAnsi="Times New Roman" w:eastAsia="宋体" w:cs="Times New Roman"/>
                      <w:szCs w:val="21"/>
                    </w:rPr>
                    <w:t>2</w:t>
                  </w:r>
                  <w:r>
                    <w:rPr>
                      <w:rFonts w:ascii="Times New Roman" w:hAnsi="Times New Roman" w:eastAsia="宋体" w:cs="Times New Roman"/>
                      <w:szCs w:val="21"/>
                    </w:rPr>
                    <w:t>20m</w:t>
                  </w:r>
                  <w:r>
                    <w:rPr>
                      <w:rFonts w:ascii="Times New Roman" w:hAnsi="Times New Roman" w:eastAsia="宋体" w:cs="Times New Roman"/>
                      <w:szCs w:val="21"/>
                      <w:vertAlign w:val="superscript"/>
                    </w:rPr>
                    <w:t>3</w:t>
                  </w:r>
                  <w:r>
                    <w:rPr>
                      <w:rFonts w:ascii="Times New Roman" w:hAnsi="Times New Roman" w:eastAsia="宋体" w:cs="Times New Roman"/>
                      <w:szCs w:val="21"/>
                    </w:rPr>
                    <w:t>。初期雨水通过厂区内雨水管网收集至初期雨水收集池，经沉淀后用于厂区洒水抑尘。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272" w:type="pct"/>
                  <w:vMerge w:val="restart"/>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固体废物</w:t>
                  </w:r>
                </w:p>
              </w:tc>
              <w:tc>
                <w:tcPr>
                  <w:tcW w:w="421" w:type="pct"/>
                  <w:vMerge w:val="restart"/>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一般工业固体废物</w:t>
                  </w:r>
                </w:p>
              </w:tc>
              <w:tc>
                <w:tcPr>
                  <w:tcW w:w="761" w:type="pct"/>
                  <w:tcBorders>
                    <w:left w:val="nil"/>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除尘灰</w:t>
                  </w:r>
                </w:p>
              </w:tc>
              <w:tc>
                <w:tcPr>
                  <w:tcW w:w="3128" w:type="pct"/>
                  <w:tcBorders>
                    <w:left w:val="nil"/>
                    <w:right w:val="single" w:color="auto" w:sz="4" w:space="0"/>
                  </w:tcBorders>
                  <w:vAlign w:val="center"/>
                </w:tcPr>
                <w:p>
                  <w:pPr>
                    <w:wordWrap w:val="0"/>
                    <w:rPr>
                      <w:rFonts w:ascii="Times New Roman" w:hAnsi="Times New Roman" w:eastAsia="宋体" w:cs="Times New Roman"/>
                      <w:szCs w:val="21"/>
                    </w:rPr>
                  </w:pPr>
                  <w:r>
                    <w:rPr>
                      <w:rFonts w:hint="eastAsia" w:ascii="Times New Roman" w:hAnsi="Times New Roman" w:eastAsia="宋体" w:cs="Times New Roman"/>
                      <w:szCs w:val="21"/>
                    </w:rPr>
                    <w:t>除尘灰集中收集后装袋密封暂存于2</w:t>
                  </w:r>
                  <w:r>
                    <w:rPr>
                      <w:rFonts w:ascii="Times New Roman" w:hAnsi="Times New Roman" w:eastAsia="宋体" w:cs="Times New Roman"/>
                      <w:szCs w:val="21"/>
                    </w:rPr>
                    <w:t>5m</w:t>
                  </w:r>
                  <w:r>
                    <w:rPr>
                      <w:rFonts w:ascii="Times New Roman" w:hAnsi="Times New Roman" w:eastAsia="宋体" w:cs="Times New Roman"/>
                      <w:szCs w:val="21"/>
                      <w:vertAlign w:val="superscript"/>
                    </w:rPr>
                    <w:t>2</w:t>
                  </w:r>
                  <w:r>
                    <w:rPr>
                      <w:rFonts w:hint="eastAsia" w:ascii="Times New Roman" w:hAnsi="Times New Roman" w:eastAsia="宋体" w:cs="Times New Roman"/>
                      <w:szCs w:val="21"/>
                    </w:rPr>
                    <w:t>暂存间，外售砖厂。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272" w:type="pct"/>
                  <w:vMerge w:val="continue"/>
                  <w:tcBorders>
                    <w:left w:val="nil"/>
                    <w:right w:val="single" w:color="auto" w:sz="4" w:space="0"/>
                  </w:tcBorders>
                  <w:vAlign w:val="center"/>
                </w:tcPr>
                <w:p>
                  <w:pPr>
                    <w:jc w:val="center"/>
                    <w:rPr>
                      <w:rFonts w:ascii="Times New Roman" w:hAnsi="Times New Roman" w:eastAsia="宋体" w:cs="Times New Roman"/>
                      <w:szCs w:val="21"/>
                    </w:rPr>
                  </w:pPr>
                </w:p>
              </w:tc>
              <w:tc>
                <w:tcPr>
                  <w:tcW w:w="421" w:type="pct"/>
                  <w:vMerge w:val="continue"/>
                  <w:tcBorders>
                    <w:left w:val="nil"/>
                    <w:right w:val="single" w:color="auto" w:sz="4" w:space="0"/>
                  </w:tcBorders>
                  <w:vAlign w:val="center"/>
                </w:tcPr>
                <w:p>
                  <w:pPr>
                    <w:jc w:val="center"/>
                    <w:rPr>
                      <w:rFonts w:ascii="Times New Roman" w:hAnsi="Times New Roman" w:eastAsia="宋体" w:cs="Times New Roman"/>
                      <w:szCs w:val="21"/>
                    </w:rPr>
                  </w:pPr>
                </w:p>
              </w:tc>
              <w:tc>
                <w:tcPr>
                  <w:tcW w:w="761" w:type="pct"/>
                  <w:tcBorders>
                    <w:left w:val="nil"/>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滤饼</w:t>
                  </w:r>
                </w:p>
              </w:tc>
              <w:tc>
                <w:tcPr>
                  <w:tcW w:w="3128" w:type="pct"/>
                  <w:tcBorders>
                    <w:left w:val="nil"/>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拟在</w:t>
                  </w:r>
                  <w:r>
                    <w:rPr>
                      <w:rFonts w:ascii="Times New Roman" w:hAnsi="Times New Roman" w:eastAsia="宋体" w:cs="Times New Roman"/>
                      <w:bCs/>
                      <w:szCs w:val="21"/>
                    </w:rPr>
                    <w:t>厂房</w:t>
                  </w:r>
                  <w:r>
                    <w:rPr>
                      <w:rFonts w:hint="eastAsia" w:ascii="Times New Roman" w:hAnsi="Times New Roman" w:eastAsia="宋体" w:cs="Times New Roman"/>
                      <w:bCs/>
                      <w:szCs w:val="21"/>
                    </w:rPr>
                    <w:t>内</w:t>
                  </w:r>
                  <w:r>
                    <w:rPr>
                      <w:rFonts w:ascii="Times New Roman" w:hAnsi="Times New Roman" w:eastAsia="宋体" w:cs="Times New Roman"/>
                      <w:bCs/>
                      <w:szCs w:val="21"/>
                    </w:rPr>
                    <w:t>南</w:t>
                  </w:r>
                  <w:r>
                    <w:rPr>
                      <w:rFonts w:hint="eastAsia" w:ascii="Times New Roman" w:hAnsi="Times New Roman" w:eastAsia="宋体" w:cs="Times New Roman"/>
                      <w:bCs/>
                      <w:szCs w:val="21"/>
                    </w:rPr>
                    <w:t>侧</w:t>
                  </w:r>
                  <w:r>
                    <w:rPr>
                      <w:rFonts w:ascii="Times New Roman" w:hAnsi="Times New Roman" w:eastAsia="宋体" w:cs="Times New Roman"/>
                      <w:bCs/>
                      <w:szCs w:val="21"/>
                    </w:rPr>
                    <w:t>建设</w:t>
                  </w:r>
                  <w:r>
                    <w:rPr>
                      <w:rFonts w:hint="eastAsia" w:ascii="Times New Roman" w:hAnsi="Times New Roman" w:eastAsia="宋体" w:cs="Times New Roman"/>
                      <w:bCs/>
                      <w:szCs w:val="21"/>
                    </w:rPr>
                    <w:t>1间</w:t>
                  </w:r>
                  <w:r>
                    <w:rPr>
                      <w:rFonts w:ascii="Times New Roman" w:hAnsi="Times New Roman" w:eastAsia="宋体" w:cs="Times New Roman"/>
                      <w:bCs/>
                      <w:szCs w:val="21"/>
                    </w:rPr>
                    <w:t>滤饼暂存库</w:t>
                  </w:r>
                  <w:r>
                    <w:rPr>
                      <w:rFonts w:ascii="Times New Roman" w:hAnsi="Times New Roman" w:eastAsia="宋体" w:cs="Times New Roman"/>
                      <w:szCs w:val="21"/>
                    </w:rPr>
                    <w:t>，占地面积25m</w:t>
                  </w:r>
                  <w:r>
                    <w:rPr>
                      <w:rFonts w:ascii="Times New Roman" w:hAnsi="Times New Roman" w:eastAsia="宋体" w:cs="Times New Roman"/>
                      <w:szCs w:val="21"/>
                      <w:vertAlign w:val="superscript"/>
                    </w:rPr>
                    <w:t>2</w:t>
                  </w:r>
                  <w:r>
                    <w:rPr>
                      <w:rFonts w:ascii="Times New Roman" w:hAnsi="Times New Roman" w:eastAsia="宋体" w:cs="Times New Roman"/>
                      <w:szCs w:val="21"/>
                    </w:rPr>
                    <w:t>，进行基础防渗，最大储存量为43t，储存天数最多为3天。沉淀池和洗车平台污泥压滤后，将滤饼暂存于滤饼暂存库，外售砖厂。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272" w:type="pct"/>
                  <w:vMerge w:val="continue"/>
                  <w:tcBorders>
                    <w:left w:val="nil"/>
                    <w:right w:val="single" w:color="auto" w:sz="4" w:space="0"/>
                  </w:tcBorders>
                  <w:vAlign w:val="center"/>
                </w:tcPr>
                <w:p>
                  <w:pPr>
                    <w:jc w:val="center"/>
                    <w:rPr>
                      <w:rFonts w:ascii="Times New Roman" w:hAnsi="Times New Roman" w:eastAsia="宋体" w:cs="Times New Roman"/>
                      <w:szCs w:val="21"/>
                    </w:rPr>
                  </w:pPr>
                </w:p>
              </w:tc>
              <w:tc>
                <w:tcPr>
                  <w:tcW w:w="421" w:type="pct"/>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危险废物</w:t>
                  </w:r>
                </w:p>
              </w:tc>
              <w:tc>
                <w:tcPr>
                  <w:tcW w:w="761" w:type="pct"/>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废矿物油、废油桶、废含油抹布、废含油手套</w:t>
                  </w:r>
                </w:p>
              </w:tc>
              <w:tc>
                <w:tcPr>
                  <w:tcW w:w="3128" w:type="pct"/>
                  <w:tcBorders>
                    <w:left w:val="nil"/>
                    <w:right w:val="single" w:color="auto" w:sz="4" w:space="0"/>
                  </w:tcBorders>
                  <w:vAlign w:val="center"/>
                </w:tcPr>
                <w:p>
                  <w:pPr>
                    <w:wordWrap w:val="0"/>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建设</w:t>
                  </w:r>
                  <w:r>
                    <w:rPr>
                      <w:rFonts w:ascii="Times New Roman" w:hAnsi="Times New Roman" w:eastAsia="宋体" w:cs="Times New Roman"/>
                      <w:szCs w:val="21"/>
                    </w:rPr>
                    <w:t>5m</w:t>
                  </w:r>
                  <w:r>
                    <w:rPr>
                      <w:rFonts w:ascii="Times New Roman" w:hAnsi="Times New Roman" w:eastAsia="宋体" w:cs="Times New Roman"/>
                      <w:szCs w:val="21"/>
                      <w:vertAlign w:val="superscript"/>
                    </w:rPr>
                    <w:t>2</w:t>
                  </w:r>
                  <w:r>
                    <w:rPr>
                      <w:rFonts w:hint="eastAsia" w:ascii="Times New Roman" w:hAnsi="Times New Roman" w:eastAsia="宋体" w:cs="Times New Roman"/>
                      <w:szCs w:val="21"/>
                    </w:rPr>
                    <w:t>的危险废物贮存点</w:t>
                  </w:r>
                  <w:r>
                    <w:rPr>
                      <w:rFonts w:ascii="Times New Roman" w:hAnsi="Times New Roman" w:eastAsia="宋体" w:cs="Times New Roman"/>
                      <w:szCs w:val="21"/>
                    </w:rPr>
                    <w:t>，</w:t>
                  </w:r>
                  <w:r>
                    <w:rPr>
                      <w:rFonts w:hint="eastAsia" w:ascii="Times New Roman" w:hAnsi="Times New Roman" w:eastAsia="宋体" w:cs="Times New Roman"/>
                      <w:szCs w:val="21"/>
                    </w:rPr>
                    <w:t>收集后暂存于危险废物贮存点，定期交由有资质的单位处置。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272" w:type="pct"/>
                  <w:vMerge w:val="continue"/>
                  <w:tcBorders>
                    <w:left w:val="nil"/>
                    <w:right w:val="single" w:color="auto" w:sz="4" w:space="0"/>
                  </w:tcBorders>
                  <w:vAlign w:val="center"/>
                </w:tcPr>
                <w:p>
                  <w:pPr>
                    <w:jc w:val="center"/>
                    <w:rPr>
                      <w:rFonts w:ascii="Times New Roman" w:hAnsi="Times New Roman" w:eastAsia="宋体" w:cs="Times New Roman"/>
                      <w:szCs w:val="21"/>
                    </w:rPr>
                  </w:pPr>
                </w:p>
              </w:tc>
              <w:tc>
                <w:tcPr>
                  <w:tcW w:w="1182" w:type="pct"/>
                  <w:gridSpan w:val="2"/>
                  <w:tcBorders>
                    <w:left w:val="nil"/>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生活垃圾</w:t>
                  </w:r>
                </w:p>
              </w:tc>
              <w:tc>
                <w:tcPr>
                  <w:tcW w:w="3128" w:type="pct"/>
                  <w:tcBorders>
                    <w:left w:val="nil"/>
                    <w:right w:val="single" w:color="auto" w:sz="4" w:space="0"/>
                  </w:tcBorders>
                  <w:vAlign w:val="center"/>
                </w:tcPr>
                <w:p>
                  <w:pPr>
                    <w:wordWrap w:val="0"/>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厂内设垃圾桶，集中收集后交由</w:t>
                  </w:r>
                  <w:r>
                    <w:rPr>
                      <w:rFonts w:ascii="Times New Roman" w:hAnsi="Times New Roman" w:eastAsia="宋体" w:cs="Times New Roman"/>
                      <w:szCs w:val="21"/>
                    </w:rPr>
                    <w:t>当地环卫部门统一</w:t>
                  </w:r>
                  <w:r>
                    <w:rPr>
                      <w:rFonts w:hint="eastAsia" w:ascii="Times New Roman" w:hAnsi="Times New Roman" w:eastAsia="宋体" w:cs="Times New Roman"/>
                      <w:szCs w:val="21"/>
                    </w:rPr>
                    <w:t>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8" w:type="pct"/>
                  <w:vMerge w:val="continue"/>
                  <w:tcBorders>
                    <w:left w:val="single" w:color="auto" w:sz="4" w:space="0"/>
                    <w:right w:val="single" w:color="auto" w:sz="4" w:space="0"/>
                  </w:tcBorders>
                  <w:vAlign w:val="center"/>
                </w:tcPr>
                <w:p>
                  <w:pPr>
                    <w:jc w:val="center"/>
                    <w:rPr>
                      <w:rFonts w:ascii="Times New Roman" w:hAnsi="Times New Roman" w:eastAsia="宋体" w:cs="Times New Roman"/>
                      <w:szCs w:val="21"/>
                    </w:rPr>
                  </w:pPr>
                </w:p>
              </w:tc>
              <w:tc>
                <w:tcPr>
                  <w:tcW w:w="272" w:type="pct"/>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噪声</w:t>
                  </w:r>
                </w:p>
              </w:tc>
              <w:tc>
                <w:tcPr>
                  <w:tcW w:w="1182" w:type="pct"/>
                  <w:gridSpan w:val="2"/>
                  <w:tcBorders>
                    <w:left w:val="nil"/>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设备噪声、运输车辆</w:t>
                  </w:r>
                </w:p>
              </w:tc>
              <w:tc>
                <w:tcPr>
                  <w:tcW w:w="3128" w:type="pct"/>
                  <w:tcBorders>
                    <w:left w:val="nil"/>
                    <w:right w:val="single" w:color="auto" w:sz="4" w:space="0"/>
                  </w:tcBorders>
                  <w:vAlign w:val="center"/>
                </w:tcPr>
                <w:p>
                  <w:pPr>
                    <w:wordWrap w:val="0"/>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采用封闭厂房隔声、选用低噪声设备、进行定期维护，运输车辆减速慢行、不得随意鸣笛。</w:t>
                  </w:r>
                </w:p>
              </w:tc>
            </w:tr>
          </w:tbl>
          <w:p>
            <w:pPr>
              <w:pStyle w:val="30"/>
              <w:spacing w:line="400" w:lineRule="exact"/>
              <w:ind w:firstLine="422"/>
              <w:rPr>
                <w:rFonts w:ascii="Times New Roman" w:hAnsi="Times New Roman" w:eastAsia="宋体"/>
                <w:b/>
                <w:szCs w:val="21"/>
              </w:rPr>
            </w:pPr>
            <w:r>
              <w:rPr>
                <w:rFonts w:ascii="Times New Roman" w:hAnsi="Times New Roman" w:eastAsia="宋体"/>
                <w:b/>
                <w:szCs w:val="21"/>
              </w:rPr>
              <w:t>2</w:t>
            </w:r>
            <w:r>
              <w:rPr>
                <w:rFonts w:hint="eastAsia" w:ascii="Times New Roman" w:hAnsi="Times New Roman" w:eastAsia="宋体"/>
                <w:b/>
                <w:szCs w:val="21"/>
              </w:rPr>
              <w:t>.</w:t>
            </w:r>
            <w:r>
              <w:rPr>
                <w:rFonts w:ascii="Times New Roman" w:hAnsi="Times New Roman" w:eastAsia="宋体"/>
                <w:b/>
                <w:szCs w:val="21"/>
              </w:rPr>
              <w:t>2</w:t>
            </w:r>
            <w:r>
              <w:rPr>
                <w:rFonts w:hint="eastAsia" w:ascii="Times New Roman" w:hAnsi="Times New Roman" w:eastAsia="宋体"/>
                <w:b/>
                <w:szCs w:val="21"/>
              </w:rPr>
              <w:t>主要产品方案及产能</w:t>
            </w:r>
          </w:p>
          <w:p>
            <w:pPr>
              <w:pStyle w:val="30"/>
              <w:spacing w:line="400" w:lineRule="exact"/>
              <w:ind w:firstLine="422"/>
              <w:rPr>
                <w:rFonts w:ascii="Times New Roman" w:hAnsi="Times New Roman" w:eastAsia="宋体"/>
                <w:b/>
                <w:szCs w:val="21"/>
              </w:rPr>
            </w:pPr>
            <w:r>
              <w:rPr>
                <w:rFonts w:hint="eastAsia" w:ascii="Times New Roman" w:hAnsi="Times New Roman" w:eastAsia="宋体"/>
                <w:b/>
                <w:szCs w:val="21"/>
              </w:rPr>
              <w:t>2.2.1 产品方案</w:t>
            </w:r>
          </w:p>
          <w:p>
            <w:pPr>
              <w:pStyle w:val="30"/>
              <w:spacing w:line="400" w:lineRule="exact"/>
              <w:rPr>
                <w:rFonts w:ascii="Times New Roman" w:hAnsi="Times New Roman" w:eastAsia="宋体"/>
                <w:bCs/>
                <w:szCs w:val="21"/>
              </w:rPr>
            </w:pPr>
            <w:r>
              <w:rPr>
                <w:rFonts w:hint="eastAsia" w:ascii="Times New Roman" w:hAnsi="Times New Roman" w:eastAsia="宋体"/>
                <w:bCs/>
                <w:szCs w:val="21"/>
              </w:rPr>
              <w:t>项目年加工6万吨机制砂，产品方案见下表。</w:t>
            </w:r>
          </w:p>
          <w:p>
            <w:pPr>
              <w:pStyle w:val="30"/>
              <w:spacing w:line="400" w:lineRule="exact"/>
              <w:ind w:firstLine="0" w:firstLineChars="0"/>
              <w:jc w:val="center"/>
              <w:rPr>
                <w:rFonts w:ascii="Times New Roman" w:hAnsi="Times New Roman" w:eastAsia="宋体" w:cs="Times New Roman"/>
                <w:b/>
                <w:szCs w:val="21"/>
              </w:rPr>
            </w:pPr>
            <w:r>
              <w:rPr>
                <w:rFonts w:ascii="Times New Roman" w:hAnsi="Times New Roman" w:eastAsia="宋体" w:cs="Times New Roman"/>
                <w:b/>
                <w:szCs w:val="21"/>
              </w:rPr>
              <w:t xml:space="preserve">表2.2-1  </w:t>
            </w:r>
            <w:r>
              <w:rPr>
                <w:rFonts w:hint="eastAsia" w:ascii="Times New Roman" w:hAnsi="Times New Roman" w:eastAsia="宋体" w:cs="Times New Roman"/>
                <w:b/>
                <w:szCs w:val="21"/>
              </w:rPr>
              <w:t>产品方案</w:t>
            </w:r>
            <w:r>
              <w:rPr>
                <w:rFonts w:ascii="Times New Roman" w:hAnsi="Times New Roman" w:eastAsia="宋体" w:cs="Times New Roman"/>
                <w:b/>
                <w:szCs w:val="21"/>
              </w:rPr>
              <w:t>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0"/>
              <w:gridCol w:w="3078"/>
              <w:gridCol w:w="2012"/>
              <w:gridCol w:w="20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1" w:type="pct"/>
                  <w:vAlign w:val="center"/>
                </w:tcPr>
                <w:p>
                  <w:pPr>
                    <w:jc w:val="center"/>
                    <w:rPr>
                      <w:rFonts w:ascii="Times New Roman" w:hAnsi="Times New Roman" w:eastAsia="宋体" w:cs="Times New Roman"/>
                    </w:rPr>
                  </w:pPr>
                  <w:r>
                    <w:rPr>
                      <w:rFonts w:ascii="Times New Roman" w:hAnsi="Times New Roman" w:eastAsia="宋体" w:cs="Times New Roman"/>
                    </w:rPr>
                    <w:t>产品</w:t>
                  </w:r>
                  <w:r>
                    <w:rPr>
                      <w:rFonts w:hint="eastAsia" w:ascii="Times New Roman" w:hAnsi="Times New Roman" w:eastAsia="宋体" w:cs="Times New Roman"/>
                    </w:rPr>
                    <w:t>名称</w:t>
                  </w:r>
                </w:p>
              </w:tc>
              <w:tc>
                <w:tcPr>
                  <w:tcW w:w="1781" w:type="pct"/>
                  <w:vAlign w:val="center"/>
                </w:tcPr>
                <w:p>
                  <w:pPr>
                    <w:jc w:val="center"/>
                    <w:rPr>
                      <w:rFonts w:ascii="Times New Roman" w:hAnsi="Times New Roman" w:eastAsia="宋体" w:cs="Times New Roman"/>
                    </w:rPr>
                  </w:pPr>
                  <w:r>
                    <w:rPr>
                      <w:rFonts w:hint="eastAsia" w:ascii="Times New Roman" w:hAnsi="Times New Roman" w:eastAsia="宋体"/>
                      <w:bCs/>
                      <w:szCs w:val="21"/>
                    </w:rPr>
                    <w:t>规格</w:t>
                  </w:r>
                </w:p>
              </w:tc>
              <w:tc>
                <w:tcPr>
                  <w:tcW w:w="1164" w:type="pct"/>
                </w:tcPr>
                <w:p>
                  <w:pPr>
                    <w:jc w:val="center"/>
                    <w:rPr>
                      <w:rFonts w:ascii="Times New Roman" w:hAnsi="Times New Roman" w:eastAsia="宋体" w:cs="Times New Roman"/>
                    </w:rPr>
                  </w:pPr>
                  <w:r>
                    <w:rPr>
                      <w:rFonts w:hint="eastAsia" w:ascii="Times New Roman" w:hAnsi="Times New Roman" w:eastAsia="宋体" w:cs="Times New Roman"/>
                    </w:rPr>
                    <w:t>表观密度（</w:t>
                  </w:r>
                  <w:r>
                    <w:rPr>
                      <w:rFonts w:ascii="Times New Roman" w:hAnsi="Times New Roman" w:eastAsia="宋体" w:cs="Times New Roman"/>
                    </w:rPr>
                    <w:t>t/m</w:t>
                  </w:r>
                  <w:r>
                    <w:rPr>
                      <w:rFonts w:ascii="Times New Roman" w:hAnsi="Times New Roman" w:eastAsia="宋体" w:cs="Times New Roman"/>
                      <w:vertAlign w:val="superscript"/>
                    </w:rPr>
                    <w:t>3</w:t>
                  </w:r>
                  <w:r>
                    <w:rPr>
                      <w:rFonts w:hint="eastAsia" w:ascii="Times New Roman" w:hAnsi="Times New Roman" w:eastAsia="宋体" w:cs="Times New Roman"/>
                    </w:rPr>
                    <w:t>）</w:t>
                  </w:r>
                </w:p>
              </w:tc>
              <w:tc>
                <w:tcPr>
                  <w:tcW w:w="1164" w:type="pct"/>
                  <w:vAlign w:val="center"/>
                </w:tcPr>
                <w:p>
                  <w:pPr>
                    <w:jc w:val="center"/>
                    <w:rPr>
                      <w:rFonts w:ascii="Times New Roman" w:hAnsi="Times New Roman" w:eastAsia="宋体" w:cs="Times New Roman"/>
                    </w:rPr>
                  </w:pPr>
                  <w:r>
                    <w:rPr>
                      <w:rFonts w:hint="eastAsia" w:ascii="Times New Roman" w:hAnsi="Times New Roman" w:eastAsia="宋体" w:cs="Times New Roman"/>
                    </w:rPr>
                    <w:t>生产规模</w:t>
                  </w:r>
                  <w:r>
                    <w:rPr>
                      <w:rFonts w:ascii="Times New Roman" w:hAnsi="Times New Roman" w:eastAsia="宋体" w:cs="Times New Roman"/>
                    </w:rPr>
                    <w:t>（万</w:t>
                  </w:r>
                  <w:r>
                    <w:rPr>
                      <w:rFonts w:hint="eastAsia" w:ascii="Times New Roman" w:hAnsi="Times New Roman" w:eastAsia="宋体" w:cs="Times New Roman"/>
                    </w:rPr>
                    <w:t>t</w:t>
                  </w:r>
                  <w:r>
                    <w:rPr>
                      <w:rFonts w:ascii="Times New Roman" w:hAnsi="Times New Roman" w:eastAsia="宋体" w:cs="Times New Roma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1" w:type="pct"/>
                  <w:vAlign w:val="center"/>
                </w:tcPr>
                <w:p>
                  <w:pPr>
                    <w:jc w:val="center"/>
                    <w:rPr>
                      <w:rFonts w:ascii="Times New Roman" w:hAnsi="Times New Roman" w:eastAsia="宋体" w:cs="Times New Roman"/>
                    </w:rPr>
                  </w:pPr>
                  <w:r>
                    <w:rPr>
                      <w:rFonts w:hint="eastAsia" w:ascii="Times New Roman" w:hAnsi="Times New Roman" w:eastAsia="宋体" w:cs="Times New Roman"/>
                    </w:rPr>
                    <w:t>机制砂</w:t>
                  </w:r>
                </w:p>
              </w:tc>
              <w:tc>
                <w:tcPr>
                  <w:tcW w:w="1781" w:type="pct"/>
                  <w:vAlign w:val="center"/>
                </w:tcPr>
                <w:p>
                  <w:pPr>
                    <w:jc w:val="center"/>
                    <w:rPr>
                      <w:rFonts w:ascii="Times New Roman" w:hAnsi="Times New Roman" w:eastAsia="宋体" w:cs="Times New Roman"/>
                    </w:rPr>
                  </w:pPr>
                  <w:r>
                    <w:rPr>
                      <w:rFonts w:hint="eastAsia" w:ascii="Times New Roman" w:hAnsi="Times New Roman" w:eastAsia="宋体" w:cs="Times New Roman"/>
                    </w:rPr>
                    <w:t>粒径0~4.75</w:t>
                  </w:r>
                  <w:r>
                    <w:rPr>
                      <w:rFonts w:ascii="Times New Roman" w:hAnsi="Times New Roman" w:eastAsia="宋体" w:cs="Times New Roman"/>
                    </w:rPr>
                    <w:t>mm</w:t>
                  </w:r>
                  <w:r>
                    <w:rPr>
                      <w:rFonts w:hint="eastAsia" w:ascii="Times New Roman" w:hAnsi="Times New Roman" w:eastAsia="宋体" w:cs="Times New Roman"/>
                    </w:rPr>
                    <w:t>，</w:t>
                  </w:r>
                  <w:r>
                    <w:rPr>
                      <w:rFonts w:ascii="Times New Roman" w:hAnsi="Times New Roman" w:eastAsia="宋体" w:cs="Times New Roman"/>
                    </w:rPr>
                    <w:t>含水率</w:t>
                  </w:r>
                  <w:r>
                    <w:rPr>
                      <w:rFonts w:hint="eastAsia" w:ascii="Times New Roman" w:hAnsi="Times New Roman" w:eastAsia="宋体" w:cs="Times New Roman"/>
                    </w:rPr>
                    <w:t>5</w:t>
                  </w:r>
                  <w:r>
                    <w:rPr>
                      <w:rFonts w:ascii="Times New Roman" w:hAnsi="Times New Roman" w:eastAsia="宋体" w:cs="Times New Roman"/>
                    </w:rPr>
                    <w:t>%</w:t>
                  </w:r>
                </w:p>
              </w:tc>
              <w:tc>
                <w:tcPr>
                  <w:tcW w:w="1164" w:type="pct"/>
                </w:tcPr>
                <w:p>
                  <w:pPr>
                    <w:jc w:val="center"/>
                    <w:rPr>
                      <w:rFonts w:ascii="Times New Roman" w:hAnsi="Times New Roman" w:eastAsia="宋体" w:cs="Times New Roman"/>
                    </w:rPr>
                  </w:pPr>
                  <w:r>
                    <w:rPr>
                      <w:rFonts w:hint="eastAsia" w:ascii="Times New Roman" w:hAnsi="Times New Roman" w:eastAsia="宋体" w:cs="Times New Roman"/>
                    </w:rPr>
                    <w:t>2</w:t>
                  </w:r>
                  <w:r>
                    <w:rPr>
                      <w:rFonts w:ascii="Times New Roman" w:hAnsi="Times New Roman" w:eastAsia="宋体" w:cs="Times New Roman"/>
                    </w:rPr>
                    <w:t>.5</w:t>
                  </w:r>
                </w:p>
              </w:tc>
              <w:tc>
                <w:tcPr>
                  <w:tcW w:w="1164" w:type="pct"/>
                  <w:vAlign w:val="center"/>
                </w:tcPr>
                <w:p>
                  <w:pPr>
                    <w:jc w:val="center"/>
                    <w:rPr>
                      <w:rFonts w:ascii="Times New Roman" w:hAnsi="Times New Roman" w:eastAsia="宋体" w:cs="Times New Roman"/>
                    </w:rPr>
                  </w:pPr>
                  <w:r>
                    <w:rPr>
                      <w:rFonts w:ascii="Times New Roman" w:hAnsi="Times New Roman" w:eastAsia="宋体" w:cs="Times New Roman"/>
                    </w:rPr>
                    <w:t>6.0</w:t>
                  </w:r>
                </w:p>
              </w:tc>
            </w:tr>
          </w:tbl>
          <w:p>
            <w:pPr>
              <w:pStyle w:val="30"/>
              <w:spacing w:line="400" w:lineRule="exact"/>
              <w:ind w:firstLine="422"/>
              <w:rPr>
                <w:rFonts w:ascii="Times New Roman" w:hAnsi="Times New Roman" w:eastAsia="宋体"/>
                <w:b/>
                <w:szCs w:val="21"/>
              </w:rPr>
            </w:pPr>
            <w:r>
              <w:rPr>
                <w:rFonts w:hint="eastAsia" w:ascii="Times New Roman" w:hAnsi="Times New Roman" w:eastAsia="宋体"/>
                <w:b/>
                <w:szCs w:val="21"/>
              </w:rPr>
              <w:t>2.2.2 产品标准</w:t>
            </w:r>
          </w:p>
          <w:p>
            <w:pPr>
              <w:pStyle w:val="30"/>
              <w:spacing w:line="400" w:lineRule="exact"/>
              <w:rPr>
                <w:rFonts w:ascii="Times New Roman" w:hAnsi="Times New Roman" w:eastAsia="宋体"/>
                <w:bCs/>
                <w:szCs w:val="21"/>
              </w:rPr>
            </w:pPr>
            <w:r>
              <w:rPr>
                <w:rFonts w:hint="eastAsia" w:ascii="Times New Roman" w:hAnsi="Times New Roman" w:eastAsia="宋体"/>
                <w:bCs/>
                <w:szCs w:val="21"/>
              </w:rPr>
              <w:t>项目产品机制砂用于建设工程中</w:t>
            </w:r>
            <w:r>
              <w:rPr>
                <w:rFonts w:ascii="Times New Roman" w:hAnsi="Times New Roman" w:eastAsia="宋体"/>
                <w:bCs/>
                <w:szCs w:val="21"/>
              </w:rPr>
              <w:t>强度等级小于C30的混凝土和建筑砂浆</w:t>
            </w:r>
            <w:r>
              <w:rPr>
                <w:rFonts w:hint="eastAsia" w:ascii="Times New Roman" w:hAnsi="Times New Roman" w:eastAsia="宋体"/>
                <w:bCs/>
                <w:szCs w:val="21"/>
              </w:rPr>
              <w:t>，其颗粒级配、粒形和石粉含量应满足</w:t>
            </w:r>
            <w:r>
              <w:rPr>
                <w:rFonts w:ascii="Times New Roman" w:hAnsi="Times New Roman" w:eastAsia="宋体"/>
                <w:bCs/>
                <w:szCs w:val="21"/>
              </w:rPr>
              <w:t>《</w:t>
            </w:r>
            <w:r>
              <w:rPr>
                <w:rFonts w:hint="eastAsia" w:ascii="Times New Roman" w:hAnsi="Times New Roman" w:eastAsia="宋体"/>
                <w:bCs/>
                <w:szCs w:val="21"/>
              </w:rPr>
              <w:t>建设</w:t>
            </w:r>
            <w:r>
              <w:rPr>
                <w:rFonts w:ascii="Times New Roman" w:hAnsi="Times New Roman" w:eastAsia="宋体"/>
                <w:bCs/>
                <w:szCs w:val="21"/>
              </w:rPr>
              <w:t>用砂》</w:t>
            </w:r>
            <w:r>
              <w:rPr>
                <w:rFonts w:hint="eastAsia" w:ascii="Times New Roman" w:hAnsi="Times New Roman" w:eastAsia="宋体"/>
                <w:bCs/>
                <w:szCs w:val="21"/>
              </w:rPr>
              <w:t>（</w:t>
            </w:r>
            <w:r>
              <w:rPr>
                <w:rFonts w:ascii="Times New Roman" w:hAnsi="Times New Roman" w:eastAsia="宋体"/>
                <w:bCs/>
                <w:szCs w:val="21"/>
              </w:rPr>
              <w:t>GB/T 14684-20</w:t>
            </w:r>
            <w:r>
              <w:rPr>
                <w:rFonts w:hint="eastAsia" w:ascii="Times New Roman" w:hAnsi="Times New Roman" w:eastAsia="宋体"/>
                <w:bCs/>
                <w:szCs w:val="21"/>
              </w:rPr>
              <w:t>22）</w:t>
            </w:r>
            <w:r>
              <w:rPr>
                <w:rFonts w:ascii="Times New Roman" w:hAnsi="Times New Roman" w:eastAsia="宋体"/>
                <w:bCs/>
                <w:szCs w:val="21"/>
              </w:rPr>
              <w:t>中Ⅲ类</w:t>
            </w:r>
            <w:r>
              <w:rPr>
                <w:rFonts w:hint="eastAsia" w:ascii="Times New Roman" w:hAnsi="Times New Roman" w:eastAsia="宋体"/>
                <w:bCs/>
                <w:szCs w:val="21"/>
              </w:rPr>
              <w:t>砂的技术要求。</w:t>
            </w:r>
          </w:p>
          <w:p>
            <w:pPr>
              <w:pStyle w:val="30"/>
              <w:spacing w:line="400" w:lineRule="exact"/>
              <w:ind w:firstLine="422"/>
              <w:rPr>
                <w:rFonts w:ascii="Times New Roman" w:hAnsi="Times New Roman" w:eastAsia="宋体"/>
                <w:b/>
                <w:szCs w:val="21"/>
              </w:rPr>
            </w:pPr>
            <w:r>
              <w:rPr>
                <w:rFonts w:hint="eastAsia" w:ascii="Times New Roman" w:hAnsi="Times New Roman" w:eastAsia="宋体"/>
                <w:b/>
                <w:szCs w:val="21"/>
              </w:rPr>
              <w:t>2.2.3 生产能力</w:t>
            </w:r>
          </w:p>
          <w:p>
            <w:pPr>
              <w:pStyle w:val="30"/>
              <w:spacing w:line="400" w:lineRule="exact"/>
              <w:rPr>
                <w:rFonts w:ascii="Times New Roman" w:hAnsi="Times New Roman" w:eastAsia="宋体"/>
                <w:bCs/>
                <w:szCs w:val="21"/>
              </w:rPr>
            </w:pPr>
            <w:r>
              <w:rPr>
                <w:rFonts w:hint="eastAsia" w:ascii="Times New Roman" w:hAnsi="Times New Roman" w:eastAsia="宋体"/>
                <w:bCs/>
                <w:szCs w:val="21"/>
              </w:rPr>
              <w:t>项目以废石为原料，由破碎、筛分、洗砂等工艺加工而成。由于废石粒径小于12</w:t>
            </w:r>
            <w:r>
              <w:rPr>
                <w:rFonts w:ascii="Times New Roman" w:hAnsi="Times New Roman" w:eastAsia="宋体"/>
                <w:bCs/>
                <w:szCs w:val="21"/>
              </w:rPr>
              <w:t>0</w:t>
            </w:r>
            <w:r>
              <w:rPr>
                <w:rFonts w:hint="eastAsia" w:ascii="Times New Roman" w:hAnsi="Times New Roman" w:eastAsia="宋体"/>
                <w:bCs/>
                <w:szCs w:val="21"/>
              </w:rPr>
              <w:t>mm，项目配备</w:t>
            </w:r>
            <w:r>
              <w:rPr>
                <w:rFonts w:ascii="Times New Roman" w:hAnsi="Times New Roman" w:eastAsia="宋体"/>
                <w:bCs/>
                <w:szCs w:val="21"/>
              </w:rPr>
              <w:t>1台</w:t>
            </w:r>
            <w:r>
              <w:rPr>
                <w:rFonts w:hint="eastAsia" w:ascii="Times New Roman" w:hAnsi="Times New Roman" w:eastAsia="宋体"/>
                <w:bCs/>
                <w:szCs w:val="21"/>
              </w:rPr>
              <w:t>立轴式</w:t>
            </w:r>
            <w:r>
              <w:rPr>
                <w:rFonts w:ascii="Times New Roman" w:hAnsi="Times New Roman" w:eastAsia="宋体"/>
                <w:bCs/>
                <w:szCs w:val="21"/>
              </w:rPr>
              <w:t>破碎机</w:t>
            </w:r>
            <w:r>
              <w:rPr>
                <w:rFonts w:hint="eastAsia" w:ascii="Times New Roman" w:hAnsi="Times New Roman" w:eastAsia="宋体"/>
                <w:bCs/>
                <w:szCs w:val="21"/>
              </w:rPr>
              <w:t>进行破碎、制砂</w:t>
            </w:r>
            <w:r>
              <w:rPr>
                <w:rFonts w:ascii="Times New Roman" w:hAnsi="Times New Roman" w:eastAsia="宋体"/>
                <w:bCs/>
                <w:szCs w:val="21"/>
              </w:rPr>
              <w:t>，</w:t>
            </w:r>
            <w:r>
              <w:rPr>
                <w:rFonts w:hint="eastAsia" w:ascii="Times New Roman" w:hAnsi="Times New Roman" w:eastAsia="宋体"/>
                <w:bCs/>
                <w:szCs w:val="21"/>
              </w:rPr>
              <w:t>最大给料粒径＜12</w:t>
            </w:r>
            <w:r>
              <w:rPr>
                <w:rFonts w:ascii="Times New Roman" w:hAnsi="Times New Roman" w:eastAsia="宋体"/>
                <w:bCs/>
                <w:szCs w:val="21"/>
              </w:rPr>
              <w:t>0</w:t>
            </w:r>
            <w:r>
              <w:rPr>
                <w:rFonts w:hint="eastAsia" w:ascii="Times New Roman" w:hAnsi="Times New Roman" w:eastAsia="宋体"/>
                <w:bCs/>
                <w:szCs w:val="21"/>
              </w:rPr>
              <w:t>mm，出料粒径＜5mm，</w:t>
            </w:r>
            <w:r>
              <w:rPr>
                <w:rFonts w:ascii="Times New Roman" w:hAnsi="Times New Roman" w:eastAsia="宋体"/>
                <w:bCs/>
                <w:szCs w:val="21"/>
              </w:rPr>
              <w:t>处理能力为50t/h</w:t>
            </w:r>
            <w:r>
              <w:rPr>
                <w:rFonts w:hint="eastAsia" w:ascii="Times New Roman" w:hAnsi="Times New Roman" w:eastAsia="宋体"/>
                <w:bCs/>
                <w:szCs w:val="21"/>
              </w:rPr>
              <w:t>。项目</w:t>
            </w:r>
            <w:r>
              <w:rPr>
                <w:rFonts w:ascii="Times New Roman" w:hAnsi="Times New Roman" w:eastAsia="宋体"/>
                <w:bCs/>
                <w:szCs w:val="21"/>
              </w:rPr>
              <w:t>年运行时间为</w:t>
            </w:r>
            <w:r>
              <w:rPr>
                <w:rFonts w:hint="eastAsia" w:ascii="Times New Roman" w:hAnsi="Times New Roman" w:eastAsia="宋体"/>
                <w:bCs/>
                <w:szCs w:val="21"/>
              </w:rPr>
              <w:t>180天，每天运行8小时，年生产能力为72000t</w:t>
            </w:r>
            <w:r>
              <w:rPr>
                <w:rFonts w:ascii="Times New Roman" w:hAnsi="Times New Roman" w:eastAsia="宋体"/>
                <w:bCs/>
                <w:szCs w:val="21"/>
              </w:rPr>
              <w:t>，满足</w:t>
            </w:r>
            <w:r>
              <w:rPr>
                <w:rFonts w:hint="eastAsia" w:ascii="Times New Roman" w:hAnsi="Times New Roman" w:eastAsia="宋体"/>
                <w:bCs/>
                <w:szCs w:val="21"/>
              </w:rPr>
              <w:t>年加工</w:t>
            </w:r>
            <w:r>
              <w:rPr>
                <w:rFonts w:ascii="Times New Roman" w:hAnsi="Times New Roman" w:eastAsia="宋体"/>
                <w:bCs/>
                <w:szCs w:val="21"/>
              </w:rPr>
              <w:t>6万吨机制砂</w:t>
            </w:r>
            <w:r>
              <w:rPr>
                <w:rFonts w:hint="eastAsia" w:ascii="Times New Roman" w:hAnsi="Times New Roman" w:eastAsia="宋体"/>
                <w:bCs/>
                <w:szCs w:val="21"/>
              </w:rPr>
              <w:t>的</w:t>
            </w:r>
            <w:r>
              <w:rPr>
                <w:rFonts w:ascii="Times New Roman" w:hAnsi="Times New Roman" w:eastAsia="宋体"/>
                <w:bCs/>
                <w:szCs w:val="21"/>
              </w:rPr>
              <w:t>需求。</w:t>
            </w:r>
          </w:p>
          <w:p>
            <w:pPr>
              <w:pStyle w:val="30"/>
              <w:spacing w:line="400" w:lineRule="exact"/>
              <w:ind w:firstLine="422"/>
              <w:rPr>
                <w:rFonts w:ascii="Times New Roman" w:hAnsi="Times New Roman" w:eastAsia="宋体"/>
                <w:b/>
                <w:szCs w:val="21"/>
              </w:rPr>
            </w:pPr>
            <w:r>
              <w:rPr>
                <w:rFonts w:ascii="Times New Roman" w:hAnsi="Times New Roman" w:eastAsia="宋体"/>
                <w:b/>
                <w:szCs w:val="21"/>
              </w:rPr>
              <w:t>2.3</w:t>
            </w:r>
            <w:r>
              <w:rPr>
                <w:rFonts w:hint="eastAsia" w:ascii="Times New Roman" w:hAnsi="Times New Roman" w:eastAsia="宋体"/>
                <w:b/>
                <w:szCs w:val="21"/>
              </w:rPr>
              <w:t>主要生产设施及参数</w:t>
            </w:r>
          </w:p>
          <w:p>
            <w:pPr>
              <w:pStyle w:val="30"/>
              <w:spacing w:line="400" w:lineRule="exact"/>
              <w:rPr>
                <w:rFonts w:ascii="宋体" w:hAnsi="宋体" w:eastAsia="宋体"/>
                <w:bCs/>
                <w:szCs w:val="21"/>
              </w:rPr>
            </w:pPr>
            <w:r>
              <w:rPr>
                <w:rFonts w:hint="eastAsia" w:ascii="宋体" w:hAnsi="宋体" w:eastAsia="宋体"/>
                <w:bCs/>
                <w:szCs w:val="21"/>
              </w:rPr>
              <w:t>项目主要生产设施及参数见下表。</w:t>
            </w:r>
          </w:p>
          <w:p>
            <w:pPr>
              <w:pStyle w:val="2"/>
              <w:spacing w:line="400" w:lineRule="exact"/>
              <w:ind w:firstLine="422"/>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表2.3-1  项目主要生产设施及参数一览表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3"/>
              <w:gridCol w:w="1587"/>
              <w:gridCol w:w="2911"/>
              <w:gridCol w:w="1585"/>
              <w:gridCol w:w="1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73"/>
                    <w:adjustRightInd/>
                    <w:snapToGrid w:val="0"/>
                    <w:spacing w:line="240" w:lineRule="auto"/>
                    <w:jc w:val="center"/>
                    <w:rPr>
                      <w:rFonts w:hint="default" w:ascii="Times New Roman"/>
                      <w:color w:val="auto"/>
                      <w:sz w:val="21"/>
                    </w:rPr>
                  </w:pPr>
                  <w:r>
                    <w:rPr>
                      <w:rFonts w:hint="default" w:ascii="Times New Roman"/>
                      <w:color w:val="auto"/>
                      <w:sz w:val="21"/>
                    </w:rPr>
                    <w:t>序号</w:t>
                  </w:r>
                </w:p>
              </w:tc>
              <w:tc>
                <w:tcPr>
                  <w:tcW w:w="918" w:type="pct"/>
                  <w:vAlign w:val="center"/>
                </w:tcPr>
                <w:p>
                  <w:pPr>
                    <w:pStyle w:val="73"/>
                    <w:adjustRightInd/>
                    <w:snapToGrid w:val="0"/>
                    <w:spacing w:line="240" w:lineRule="auto"/>
                    <w:jc w:val="center"/>
                    <w:rPr>
                      <w:rFonts w:hint="default" w:ascii="Times New Roman"/>
                      <w:color w:val="auto"/>
                      <w:sz w:val="21"/>
                    </w:rPr>
                  </w:pPr>
                  <w:r>
                    <w:rPr>
                      <w:rFonts w:hint="default" w:ascii="Times New Roman"/>
                      <w:color w:val="auto"/>
                      <w:sz w:val="21"/>
                    </w:rPr>
                    <w:t>名称</w:t>
                  </w:r>
                </w:p>
              </w:tc>
              <w:tc>
                <w:tcPr>
                  <w:tcW w:w="1684" w:type="pct"/>
                  <w:vAlign w:val="center"/>
                </w:tcPr>
                <w:p>
                  <w:pPr>
                    <w:pStyle w:val="73"/>
                    <w:adjustRightInd/>
                    <w:snapToGrid w:val="0"/>
                    <w:spacing w:line="240" w:lineRule="auto"/>
                    <w:jc w:val="center"/>
                    <w:rPr>
                      <w:rFonts w:hint="default" w:ascii="Times New Roman"/>
                      <w:color w:val="auto"/>
                      <w:sz w:val="21"/>
                    </w:rPr>
                  </w:pPr>
                  <w:r>
                    <w:rPr>
                      <w:rFonts w:ascii="Times New Roman"/>
                      <w:color w:val="auto"/>
                      <w:sz w:val="21"/>
                    </w:rPr>
                    <w:t>技术参数</w:t>
                  </w:r>
                </w:p>
              </w:tc>
              <w:tc>
                <w:tcPr>
                  <w:tcW w:w="917" w:type="pct"/>
                  <w:vAlign w:val="center"/>
                </w:tcPr>
                <w:p>
                  <w:pPr>
                    <w:pStyle w:val="73"/>
                    <w:adjustRightInd/>
                    <w:snapToGrid w:val="0"/>
                    <w:spacing w:line="240" w:lineRule="auto"/>
                    <w:jc w:val="center"/>
                    <w:rPr>
                      <w:rFonts w:hint="default" w:ascii="Times New Roman"/>
                      <w:color w:val="auto"/>
                      <w:sz w:val="21"/>
                    </w:rPr>
                  </w:pPr>
                  <w:r>
                    <w:rPr>
                      <w:rFonts w:hint="default" w:ascii="Times New Roman"/>
                      <w:color w:val="auto"/>
                      <w:sz w:val="21"/>
                    </w:rPr>
                    <w:t>数量</w:t>
                  </w:r>
                  <w:r>
                    <w:rPr>
                      <w:rFonts w:ascii="Times New Roman"/>
                      <w:color w:val="auto"/>
                      <w:sz w:val="21"/>
                    </w:rPr>
                    <w:t>（台/套）</w:t>
                  </w:r>
                </w:p>
              </w:tc>
              <w:tc>
                <w:tcPr>
                  <w:tcW w:w="1039" w:type="pct"/>
                  <w:vAlign w:val="center"/>
                </w:tcPr>
                <w:p>
                  <w:pPr>
                    <w:pStyle w:val="73"/>
                    <w:adjustRightInd/>
                    <w:snapToGrid w:val="0"/>
                    <w:spacing w:line="240" w:lineRule="auto"/>
                    <w:jc w:val="center"/>
                    <w:rPr>
                      <w:rFonts w:hint="default" w:ascii="Times New Roman"/>
                      <w:color w:val="auto"/>
                      <w:sz w:val="21"/>
                    </w:rPr>
                  </w:pPr>
                  <w:r>
                    <w:rPr>
                      <w:rFonts w:hint="default" w:ascii="Times New Roman"/>
                      <w:color w:val="auto"/>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1</w:t>
                  </w:r>
                </w:p>
              </w:tc>
              <w:tc>
                <w:tcPr>
                  <w:tcW w:w="918" w:type="pct"/>
                  <w:vAlign w:val="center"/>
                </w:tcPr>
                <w:p>
                  <w:pPr>
                    <w:pStyle w:val="67"/>
                    <w:jc w:val="center"/>
                    <w:rPr>
                      <w:sz w:val="21"/>
                      <w:szCs w:val="21"/>
                    </w:rPr>
                  </w:pPr>
                  <w:r>
                    <w:rPr>
                      <w:rFonts w:hint="eastAsia"/>
                      <w:sz w:val="21"/>
                      <w:szCs w:val="21"/>
                    </w:rPr>
                    <w:t>振动给料机</w:t>
                  </w:r>
                </w:p>
              </w:tc>
              <w:tc>
                <w:tcPr>
                  <w:tcW w:w="1684" w:type="pct"/>
                  <w:vAlign w:val="center"/>
                </w:tcPr>
                <w:p>
                  <w:pPr>
                    <w:pStyle w:val="67"/>
                    <w:jc w:val="center"/>
                    <w:rPr>
                      <w:sz w:val="21"/>
                      <w:szCs w:val="21"/>
                    </w:rPr>
                  </w:pPr>
                  <w:r>
                    <w:rPr>
                      <w:rFonts w:hint="eastAsia"/>
                      <w:sz w:val="21"/>
                      <w:szCs w:val="21"/>
                    </w:rPr>
                    <w:t>型号：</w:t>
                  </w:r>
                  <w:r>
                    <w:rPr>
                      <w:sz w:val="21"/>
                      <w:szCs w:val="21"/>
                    </w:rPr>
                    <w:t>GZD-650×2300</w:t>
                  </w:r>
                </w:p>
              </w:tc>
              <w:tc>
                <w:tcPr>
                  <w:tcW w:w="917" w:type="pct"/>
                  <w:vAlign w:val="center"/>
                </w:tcPr>
                <w:p>
                  <w:pPr>
                    <w:pStyle w:val="67"/>
                    <w:jc w:val="center"/>
                    <w:rPr>
                      <w:sz w:val="21"/>
                      <w:szCs w:val="21"/>
                    </w:rPr>
                  </w:pPr>
                  <w:r>
                    <w:rPr>
                      <w:sz w:val="21"/>
                      <w:szCs w:val="21"/>
                    </w:rPr>
                    <w:t>1</w:t>
                  </w:r>
                </w:p>
              </w:tc>
              <w:tc>
                <w:tcPr>
                  <w:tcW w:w="1039" w:type="pct"/>
                  <w:vAlign w:val="center"/>
                </w:tcPr>
                <w:p>
                  <w:pPr>
                    <w:pStyle w:val="67"/>
                    <w:jc w:val="center"/>
                    <w:rPr>
                      <w:sz w:val="21"/>
                      <w:szCs w:val="21"/>
                    </w:rPr>
                  </w:pPr>
                  <w:r>
                    <w:rPr>
                      <w:rFonts w:hint="eastAsia"/>
                      <w:sz w:val="21"/>
                      <w:szCs w:val="21"/>
                    </w:rPr>
                    <w:t>为破碎机连续均</w:t>
                  </w:r>
                </w:p>
              </w:tc>
            </w:tr>
          </w:tbl>
          <w:p>
            <w:pPr>
              <w:pStyle w:val="30"/>
              <w:spacing w:line="400" w:lineRule="exact"/>
              <w:rPr>
                <w:rFonts w:ascii="Times New Roman" w:hAnsi="Times New Roman" w:eastAsia="宋体"/>
                <w:bCs/>
                <w:szCs w:val="21"/>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108" w:type="dxa"/>
            <w:bottom w:w="28" w:type="dxa"/>
            <w:right w:w="108" w:type="dxa"/>
          </w:tblCellMar>
        </w:tblPrEx>
        <w:trPr>
          <w:trHeight w:val="13776" w:hRule="atLeast"/>
          <w:jc w:val="center"/>
        </w:trPr>
        <w:tc>
          <w:tcPr>
            <w:tcW w:w="374"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建设内容</w:t>
            </w:r>
          </w:p>
        </w:tc>
        <w:tc>
          <w:tcPr>
            <w:tcW w:w="4626" w:type="pct"/>
          </w:tcPr>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3"/>
              <w:gridCol w:w="1587"/>
              <w:gridCol w:w="2911"/>
              <w:gridCol w:w="1585"/>
              <w:gridCol w:w="1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73"/>
                    <w:adjustRightInd/>
                    <w:snapToGrid w:val="0"/>
                    <w:spacing w:line="240" w:lineRule="auto"/>
                    <w:jc w:val="center"/>
                    <w:rPr>
                      <w:rFonts w:hint="default" w:ascii="Times New Roman"/>
                      <w:color w:val="auto"/>
                      <w:sz w:val="21"/>
                    </w:rPr>
                  </w:pPr>
                </w:p>
              </w:tc>
              <w:tc>
                <w:tcPr>
                  <w:tcW w:w="918" w:type="pct"/>
                  <w:vAlign w:val="center"/>
                </w:tcPr>
                <w:p>
                  <w:pPr>
                    <w:pStyle w:val="73"/>
                    <w:adjustRightInd/>
                    <w:snapToGrid w:val="0"/>
                    <w:spacing w:line="240" w:lineRule="auto"/>
                    <w:jc w:val="center"/>
                    <w:rPr>
                      <w:rFonts w:hint="default" w:ascii="Times New Roman"/>
                      <w:color w:val="auto"/>
                      <w:sz w:val="21"/>
                    </w:rPr>
                  </w:pPr>
                </w:p>
              </w:tc>
              <w:tc>
                <w:tcPr>
                  <w:tcW w:w="1684" w:type="pct"/>
                  <w:vAlign w:val="center"/>
                </w:tcPr>
                <w:p>
                  <w:pPr>
                    <w:pStyle w:val="73"/>
                    <w:adjustRightInd/>
                    <w:snapToGrid w:val="0"/>
                    <w:spacing w:line="240" w:lineRule="auto"/>
                    <w:jc w:val="center"/>
                    <w:rPr>
                      <w:rFonts w:hint="default" w:ascii="Times New Roman"/>
                      <w:color w:val="auto"/>
                      <w:sz w:val="21"/>
                    </w:rPr>
                  </w:pPr>
                  <w:r>
                    <w:rPr>
                      <w:rFonts w:hint="default" w:ascii="Times New Roman"/>
                      <w:color w:val="auto"/>
                      <w:sz w:val="21"/>
                    </w:rPr>
                    <w:t>最大进料粒度：300mm</w:t>
                  </w:r>
                </w:p>
                <w:p>
                  <w:pPr>
                    <w:pStyle w:val="73"/>
                    <w:adjustRightInd/>
                    <w:snapToGrid w:val="0"/>
                    <w:spacing w:line="240" w:lineRule="auto"/>
                    <w:jc w:val="center"/>
                    <w:rPr>
                      <w:rFonts w:hint="default" w:ascii="Times New Roman"/>
                      <w:color w:val="auto"/>
                      <w:sz w:val="21"/>
                    </w:rPr>
                  </w:pPr>
                  <w:r>
                    <w:rPr>
                      <w:rFonts w:hint="default" w:ascii="Times New Roman"/>
                      <w:color w:val="auto"/>
                      <w:sz w:val="21"/>
                    </w:rPr>
                    <w:t>处理能力80t/h</w:t>
                  </w:r>
                </w:p>
              </w:tc>
              <w:tc>
                <w:tcPr>
                  <w:tcW w:w="917" w:type="pct"/>
                  <w:vAlign w:val="center"/>
                </w:tcPr>
                <w:p>
                  <w:pPr>
                    <w:pStyle w:val="73"/>
                    <w:adjustRightInd/>
                    <w:snapToGrid w:val="0"/>
                    <w:spacing w:line="240" w:lineRule="auto"/>
                    <w:jc w:val="center"/>
                    <w:rPr>
                      <w:rFonts w:hint="default" w:ascii="Times New Roman"/>
                      <w:color w:val="auto"/>
                      <w:sz w:val="21"/>
                    </w:rPr>
                  </w:pPr>
                </w:p>
              </w:tc>
              <w:tc>
                <w:tcPr>
                  <w:tcW w:w="1039" w:type="pct"/>
                  <w:vAlign w:val="center"/>
                </w:tcPr>
                <w:p>
                  <w:pPr>
                    <w:pStyle w:val="73"/>
                    <w:adjustRightInd/>
                    <w:snapToGrid w:val="0"/>
                    <w:spacing w:line="240" w:lineRule="auto"/>
                    <w:jc w:val="center"/>
                    <w:rPr>
                      <w:rFonts w:hint="default" w:ascii="Times New Roman"/>
                      <w:color w:val="auto"/>
                      <w:sz w:val="21"/>
                    </w:rPr>
                  </w:pPr>
                  <w:r>
                    <w:rPr>
                      <w:color w:val="auto"/>
                      <w:sz w:val="21"/>
                    </w:rPr>
                    <w:t>匀地喂料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2</w:t>
                  </w:r>
                </w:p>
              </w:tc>
              <w:tc>
                <w:tcPr>
                  <w:tcW w:w="918" w:type="pct"/>
                  <w:vAlign w:val="center"/>
                </w:tcPr>
                <w:p>
                  <w:pPr>
                    <w:pStyle w:val="67"/>
                    <w:jc w:val="center"/>
                    <w:rPr>
                      <w:sz w:val="21"/>
                      <w:szCs w:val="21"/>
                    </w:rPr>
                  </w:pPr>
                  <w:r>
                    <w:rPr>
                      <w:rFonts w:hint="eastAsia"/>
                      <w:sz w:val="21"/>
                      <w:szCs w:val="21"/>
                    </w:rPr>
                    <w:t>立轴式破碎机</w:t>
                  </w:r>
                </w:p>
              </w:tc>
              <w:tc>
                <w:tcPr>
                  <w:tcW w:w="1684" w:type="pct"/>
                  <w:vAlign w:val="center"/>
                </w:tcPr>
                <w:p>
                  <w:pPr>
                    <w:pStyle w:val="67"/>
                    <w:jc w:val="center"/>
                    <w:rPr>
                      <w:sz w:val="21"/>
                      <w:szCs w:val="21"/>
                    </w:rPr>
                  </w:pPr>
                  <w:r>
                    <w:rPr>
                      <w:rFonts w:hint="eastAsia"/>
                      <w:sz w:val="21"/>
                      <w:szCs w:val="21"/>
                    </w:rPr>
                    <w:t>型号：</w:t>
                  </w:r>
                  <w:r>
                    <w:rPr>
                      <w:sz w:val="21"/>
                      <w:szCs w:val="21"/>
                    </w:rPr>
                    <w:t>PCL1250；</w:t>
                  </w:r>
                </w:p>
                <w:p>
                  <w:pPr>
                    <w:pStyle w:val="67"/>
                    <w:jc w:val="center"/>
                    <w:rPr>
                      <w:sz w:val="21"/>
                      <w:szCs w:val="21"/>
                    </w:rPr>
                  </w:pPr>
                  <w:r>
                    <w:rPr>
                      <w:rFonts w:hint="eastAsia"/>
                      <w:sz w:val="21"/>
                      <w:szCs w:val="21"/>
                    </w:rPr>
                    <w:t>处理能力：</w:t>
                  </w:r>
                  <w:r>
                    <w:rPr>
                      <w:sz w:val="21"/>
                      <w:szCs w:val="21"/>
                    </w:rPr>
                    <w:t>20~60t/h</w:t>
                  </w:r>
                </w:p>
              </w:tc>
              <w:tc>
                <w:tcPr>
                  <w:tcW w:w="917" w:type="pct"/>
                  <w:vAlign w:val="center"/>
                </w:tcPr>
                <w:p>
                  <w:pPr>
                    <w:pStyle w:val="67"/>
                    <w:jc w:val="center"/>
                    <w:rPr>
                      <w:sz w:val="21"/>
                      <w:szCs w:val="21"/>
                    </w:rPr>
                  </w:pPr>
                  <w:r>
                    <w:rPr>
                      <w:sz w:val="21"/>
                      <w:szCs w:val="21"/>
                    </w:rPr>
                    <w:t>1</w:t>
                  </w:r>
                </w:p>
              </w:tc>
              <w:tc>
                <w:tcPr>
                  <w:tcW w:w="1039" w:type="pct"/>
                  <w:vAlign w:val="center"/>
                </w:tcPr>
                <w:p>
                  <w:pPr>
                    <w:pStyle w:val="67"/>
                    <w:jc w:val="center"/>
                    <w:rPr>
                      <w:sz w:val="21"/>
                      <w:szCs w:val="21"/>
                    </w:rPr>
                  </w:pPr>
                  <w:r>
                    <w:rPr>
                      <w:rFonts w:hint="eastAsia"/>
                      <w:sz w:val="21"/>
                      <w:szCs w:val="21"/>
                    </w:rPr>
                    <w:t>制砂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3</w:t>
                  </w:r>
                </w:p>
              </w:tc>
              <w:tc>
                <w:tcPr>
                  <w:tcW w:w="918" w:type="pct"/>
                  <w:vAlign w:val="center"/>
                </w:tcPr>
                <w:p>
                  <w:pPr>
                    <w:pStyle w:val="67"/>
                    <w:jc w:val="center"/>
                    <w:rPr>
                      <w:sz w:val="21"/>
                      <w:szCs w:val="21"/>
                    </w:rPr>
                  </w:pPr>
                  <w:r>
                    <w:rPr>
                      <w:sz w:val="21"/>
                      <w:szCs w:val="21"/>
                    </w:rPr>
                    <w:t>振动筛</w:t>
                  </w:r>
                </w:p>
              </w:tc>
              <w:tc>
                <w:tcPr>
                  <w:tcW w:w="1684" w:type="pct"/>
                  <w:vAlign w:val="center"/>
                </w:tcPr>
                <w:p>
                  <w:pPr>
                    <w:pStyle w:val="67"/>
                    <w:jc w:val="center"/>
                    <w:rPr>
                      <w:sz w:val="21"/>
                      <w:szCs w:val="21"/>
                    </w:rPr>
                  </w:pPr>
                  <w:r>
                    <w:rPr>
                      <w:rFonts w:hint="eastAsia"/>
                      <w:sz w:val="21"/>
                      <w:szCs w:val="21"/>
                    </w:rPr>
                    <w:t>型号：</w:t>
                  </w:r>
                  <w:r>
                    <w:rPr>
                      <w:sz w:val="21"/>
                      <w:szCs w:val="21"/>
                    </w:rPr>
                    <w:t>2LS1550</w:t>
                  </w:r>
                  <w:r>
                    <w:rPr>
                      <w:rFonts w:hint="eastAsia"/>
                      <w:sz w:val="21"/>
                      <w:szCs w:val="21"/>
                    </w:rPr>
                    <w:t>；</w:t>
                  </w:r>
                </w:p>
                <w:p>
                  <w:pPr>
                    <w:pStyle w:val="67"/>
                    <w:jc w:val="center"/>
                    <w:rPr>
                      <w:sz w:val="21"/>
                      <w:szCs w:val="21"/>
                    </w:rPr>
                  </w:pPr>
                  <w:r>
                    <w:rPr>
                      <w:rFonts w:hint="eastAsia"/>
                      <w:sz w:val="21"/>
                      <w:szCs w:val="21"/>
                    </w:rPr>
                    <w:t>筛网尺寸：</w:t>
                  </w:r>
                  <w:r>
                    <w:rPr>
                      <w:sz w:val="21"/>
                      <w:szCs w:val="21"/>
                    </w:rPr>
                    <w:t>1500×5000</w:t>
                  </w:r>
                  <w:r>
                    <w:rPr>
                      <w:rFonts w:hint="eastAsia"/>
                      <w:sz w:val="21"/>
                      <w:szCs w:val="21"/>
                    </w:rPr>
                    <w:t>mm</w:t>
                  </w:r>
                </w:p>
                <w:p>
                  <w:pPr>
                    <w:pStyle w:val="67"/>
                    <w:jc w:val="center"/>
                    <w:rPr>
                      <w:sz w:val="21"/>
                      <w:szCs w:val="21"/>
                    </w:rPr>
                  </w:pPr>
                  <w:r>
                    <w:rPr>
                      <w:rFonts w:hint="eastAsia"/>
                      <w:sz w:val="21"/>
                      <w:szCs w:val="21"/>
                    </w:rPr>
                    <w:t>分离粒度：2</w:t>
                  </w:r>
                  <w:r>
                    <w:rPr>
                      <w:sz w:val="21"/>
                      <w:szCs w:val="21"/>
                    </w:rPr>
                    <w:t>~100mm</w:t>
                  </w:r>
                </w:p>
              </w:tc>
              <w:tc>
                <w:tcPr>
                  <w:tcW w:w="917" w:type="pct"/>
                  <w:vAlign w:val="center"/>
                </w:tcPr>
                <w:p>
                  <w:pPr>
                    <w:pStyle w:val="67"/>
                    <w:jc w:val="center"/>
                    <w:rPr>
                      <w:sz w:val="21"/>
                      <w:szCs w:val="21"/>
                    </w:rPr>
                  </w:pPr>
                  <w:r>
                    <w:rPr>
                      <w:sz w:val="21"/>
                      <w:szCs w:val="21"/>
                    </w:rPr>
                    <w:t>1</w:t>
                  </w:r>
                </w:p>
              </w:tc>
              <w:tc>
                <w:tcPr>
                  <w:tcW w:w="1039" w:type="pct"/>
                  <w:vAlign w:val="center"/>
                </w:tcPr>
                <w:p>
                  <w:pPr>
                    <w:pStyle w:val="67"/>
                    <w:jc w:val="center"/>
                    <w:rPr>
                      <w:sz w:val="21"/>
                      <w:szCs w:val="21"/>
                    </w:rPr>
                  </w:pPr>
                  <w:r>
                    <w:rPr>
                      <w:rFonts w:hint="eastAsia"/>
                      <w:sz w:val="21"/>
                      <w:szCs w:val="21"/>
                    </w:rPr>
                    <w:t>筛选不同粒度的砂子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4</w:t>
                  </w:r>
                </w:p>
              </w:tc>
              <w:tc>
                <w:tcPr>
                  <w:tcW w:w="918" w:type="pct"/>
                  <w:vAlign w:val="center"/>
                </w:tcPr>
                <w:p>
                  <w:pPr>
                    <w:pStyle w:val="67"/>
                    <w:jc w:val="center"/>
                    <w:rPr>
                      <w:sz w:val="21"/>
                      <w:szCs w:val="21"/>
                    </w:rPr>
                  </w:pPr>
                  <w:r>
                    <w:rPr>
                      <w:rFonts w:hint="eastAsia"/>
                      <w:sz w:val="21"/>
                      <w:szCs w:val="21"/>
                    </w:rPr>
                    <w:t>轮式</w:t>
                  </w:r>
                  <w:r>
                    <w:rPr>
                      <w:sz w:val="21"/>
                      <w:szCs w:val="21"/>
                    </w:rPr>
                    <w:t>洗砂机</w:t>
                  </w:r>
                </w:p>
              </w:tc>
              <w:tc>
                <w:tcPr>
                  <w:tcW w:w="1684" w:type="pct"/>
                  <w:vAlign w:val="center"/>
                </w:tcPr>
                <w:p>
                  <w:pPr>
                    <w:pStyle w:val="67"/>
                    <w:jc w:val="center"/>
                    <w:rPr>
                      <w:sz w:val="21"/>
                      <w:szCs w:val="21"/>
                    </w:rPr>
                  </w:pPr>
                  <w:r>
                    <w:rPr>
                      <w:rFonts w:hint="eastAsia"/>
                      <w:sz w:val="21"/>
                      <w:szCs w:val="21"/>
                    </w:rPr>
                    <w:t>型号：</w:t>
                  </w:r>
                  <w:r>
                    <w:rPr>
                      <w:sz w:val="21"/>
                      <w:szCs w:val="21"/>
                    </w:rPr>
                    <w:t>XS2308；</w:t>
                  </w:r>
                </w:p>
                <w:p>
                  <w:pPr>
                    <w:pStyle w:val="67"/>
                    <w:jc w:val="center"/>
                    <w:rPr>
                      <w:sz w:val="21"/>
                      <w:szCs w:val="21"/>
                    </w:rPr>
                  </w:pPr>
                  <w:r>
                    <w:rPr>
                      <w:rFonts w:hint="eastAsia"/>
                      <w:sz w:val="21"/>
                      <w:szCs w:val="21"/>
                    </w:rPr>
                    <w:t>处理能力：</w:t>
                  </w:r>
                  <w:r>
                    <w:rPr>
                      <w:sz w:val="21"/>
                      <w:szCs w:val="21"/>
                    </w:rPr>
                    <w:t>15~40t/h</w:t>
                  </w:r>
                </w:p>
              </w:tc>
              <w:tc>
                <w:tcPr>
                  <w:tcW w:w="917" w:type="pct"/>
                  <w:vAlign w:val="center"/>
                </w:tcPr>
                <w:p>
                  <w:pPr>
                    <w:pStyle w:val="67"/>
                    <w:jc w:val="center"/>
                    <w:rPr>
                      <w:sz w:val="21"/>
                      <w:szCs w:val="21"/>
                    </w:rPr>
                  </w:pPr>
                  <w:r>
                    <w:rPr>
                      <w:sz w:val="21"/>
                      <w:szCs w:val="21"/>
                    </w:rPr>
                    <w:t>2</w:t>
                  </w:r>
                </w:p>
              </w:tc>
              <w:tc>
                <w:tcPr>
                  <w:tcW w:w="1039" w:type="pct"/>
                  <w:vAlign w:val="center"/>
                </w:tcPr>
                <w:p>
                  <w:pPr>
                    <w:pStyle w:val="67"/>
                    <w:jc w:val="center"/>
                    <w:rPr>
                      <w:sz w:val="21"/>
                      <w:szCs w:val="21"/>
                    </w:rPr>
                  </w:pPr>
                  <w:r>
                    <w:rPr>
                      <w:rFonts w:hint="eastAsia"/>
                      <w:sz w:val="21"/>
                      <w:szCs w:val="21"/>
                    </w:rPr>
                    <w:t>清洗砂子，去除砂子表面杂质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5</w:t>
                  </w:r>
                </w:p>
              </w:tc>
              <w:tc>
                <w:tcPr>
                  <w:tcW w:w="918" w:type="pct"/>
                  <w:vAlign w:val="center"/>
                </w:tcPr>
                <w:p>
                  <w:pPr>
                    <w:pStyle w:val="67"/>
                    <w:jc w:val="center"/>
                    <w:rPr>
                      <w:sz w:val="21"/>
                      <w:szCs w:val="21"/>
                    </w:rPr>
                  </w:pPr>
                  <w:r>
                    <w:rPr>
                      <w:sz w:val="21"/>
                      <w:szCs w:val="21"/>
                    </w:rPr>
                    <w:t>输送皮带</w:t>
                  </w:r>
                </w:p>
              </w:tc>
              <w:tc>
                <w:tcPr>
                  <w:tcW w:w="1684" w:type="pct"/>
                  <w:vAlign w:val="center"/>
                </w:tcPr>
                <w:p>
                  <w:pPr>
                    <w:pStyle w:val="67"/>
                    <w:jc w:val="center"/>
                    <w:rPr>
                      <w:sz w:val="21"/>
                      <w:szCs w:val="21"/>
                    </w:rPr>
                  </w:pPr>
                  <w:r>
                    <w:rPr>
                      <w:sz w:val="21"/>
                      <w:szCs w:val="21"/>
                    </w:rPr>
                    <w:t>带宽</w:t>
                  </w:r>
                  <w:r>
                    <w:rPr>
                      <w:rFonts w:hint="eastAsia"/>
                      <w:sz w:val="21"/>
                      <w:szCs w:val="21"/>
                    </w:rPr>
                    <w:t>：</w:t>
                  </w:r>
                  <w:r>
                    <w:rPr>
                      <w:sz w:val="21"/>
                      <w:szCs w:val="21"/>
                    </w:rPr>
                    <w:t>B=800</w:t>
                  </w:r>
                  <w:r>
                    <w:rPr>
                      <w:rFonts w:hint="eastAsia"/>
                      <w:sz w:val="21"/>
                      <w:szCs w:val="21"/>
                    </w:rPr>
                    <w:t>；输送量：</w:t>
                  </w:r>
                  <w:r>
                    <w:rPr>
                      <w:bCs/>
                      <w:sz w:val="21"/>
                      <w:szCs w:val="21"/>
                    </w:rPr>
                    <w:t>50t/h</w:t>
                  </w:r>
                </w:p>
              </w:tc>
              <w:tc>
                <w:tcPr>
                  <w:tcW w:w="917" w:type="pct"/>
                  <w:vAlign w:val="center"/>
                </w:tcPr>
                <w:p>
                  <w:pPr>
                    <w:pStyle w:val="67"/>
                    <w:jc w:val="center"/>
                    <w:rPr>
                      <w:sz w:val="21"/>
                      <w:szCs w:val="21"/>
                    </w:rPr>
                  </w:pPr>
                  <w:r>
                    <w:rPr>
                      <w:rFonts w:hint="eastAsia"/>
                      <w:sz w:val="21"/>
                      <w:szCs w:val="21"/>
                    </w:rPr>
                    <w:t>6</w:t>
                  </w:r>
                </w:p>
              </w:tc>
              <w:tc>
                <w:tcPr>
                  <w:tcW w:w="1039" w:type="pct"/>
                  <w:vAlign w:val="center"/>
                </w:tcPr>
                <w:p>
                  <w:pPr>
                    <w:pStyle w:val="67"/>
                    <w:jc w:val="center"/>
                    <w:rPr>
                      <w:sz w:val="21"/>
                      <w:szCs w:val="21"/>
                    </w:rPr>
                  </w:pPr>
                  <w:r>
                    <w:rPr>
                      <w:rFonts w:hint="eastAsia"/>
                      <w:sz w:val="21"/>
                      <w:szCs w:val="21"/>
                    </w:rPr>
                    <w:t>物料输送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6</w:t>
                  </w:r>
                </w:p>
              </w:tc>
              <w:tc>
                <w:tcPr>
                  <w:tcW w:w="918" w:type="pct"/>
                  <w:vAlign w:val="center"/>
                </w:tcPr>
                <w:p>
                  <w:pPr>
                    <w:pStyle w:val="67"/>
                    <w:jc w:val="center"/>
                    <w:rPr>
                      <w:sz w:val="21"/>
                      <w:szCs w:val="21"/>
                    </w:rPr>
                  </w:pPr>
                  <w:r>
                    <w:rPr>
                      <w:rFonts w:hint="eastAsia"/>
                      <w:sz w:val="21"/>
                      <w:szCs w:val="21"/>
                    </w:rPr>
                    <w:t>脱水筛</w:t>
                  </w:r>
                </w:p>
              </w:tc>
              <w:tc>
                <w:tcPr>
                  <w:tcW w:w="1684" w:type="pct"/>
                  <w:vAlign w:val="center"/>
                </w:tcPr>
                <w:p>
                  <w:pPr>
                    <w:pStyle w:val="67"/>
                    <w:jc w:val="center"/>
                    <w:rPr>
                      <w:sz w:val="21"/>
                      <w:szCs w:val="21"/>
                    </w:rPr>
                  </w:pPr>
                  <w:r>
                    <w:rPr>
                      <w:rFonts w:hint="eastAsia"/>
                      <w:sz w:val="21"/>
                      <w:szCs w:val="21"/>
                    </w:rPr>
                    <w:t>型号：TS</w:t>
                  </w:r>
                  <w:r>
                    <w:rPr>
                      <w:sz w:val="21"/>
                      <w:szCs w:val="21"/>
                    </w:rPr>
                    <w:t>1</w:t>
                  </w:r>
                  <w:r>
                    <w:rPr>
                      <w:rFonts w:hint="eastAsia"/>
                      <w:sz w:val="21"/>
                      <w:szCs w:val="21"/>
                    </w:rPr>
                    <w:t>225；</w:t>
                  </w:r>
                </w:p>
                <w:p>
                  <w:pPr>
                    <w:pStyle w:val="67"/>
                    <w:jc w:val="center"/>
                    <w:rPr>
                      <w:sz w:val="21"/>
                      <w:szCs w:val="21"/>
                    </w:rPr>
                  </w:pPr>
                  <w:r>
                    <w:rPr>
                      <w:rFonts w:hint="eastAsia"/>
                      <w:sz w:val="21"/>
                      <w:szCs w:val="21"/>
                    </w:rPr>
                    <w:t>筛网面积：3m</w:t>
                  </w:r>
                  <w:r>
                    <w:rPr>
                      <w:rFonts w:hint="eastAsia"/>
                      <w:sz w:val="21"/>
                      <w:szCs w:val="21"/>
                      <w:vertAlign w:val="superscript"/>
                    </w:rPr>
                    <w:t>2</w:t>
                  </w:r>
                  <w:r>
                    <w:rPr>
                      <w:rFonts w:hint="eastAsia"/>
                      <w:sz w:val="21"/>
                      <w:szCs w:val="21"/>
                    </w:rPr>
                    <w:t>；</w:t>
                  </w:r>
                </w:p>
                <w:p>
                  <w:pPr>
                    <w:pStyle w:val="67"/>
                    <w:jc w:val="center"/>
                    <w:rPr>
                      <w:sz w:val="21"/>
                      <w:szCs w:val="21"/>
                    </w:rPr>
                  </w:pPr>
                  <w:r>
                    <w:rPr>
                      <w:sz w:val="21"/>
                      <w:szCs w:val="21"/>
                    </w:rPr>
                    <w:t>处理能力</w:t>
                  </w:r>
                  <w:r>
                    <w:rPr>
                      <w:rFonts w:hint="eastAsia"/>
                      <w:sz w:val="21"/>
                      <w:szCs w:val="21"/>
                    </w:rPr>
                    <w:t>：40~60</w:t>
                  </w:r>
                  <w:r>
                    <w:rPr>
                      <w:sz w:val="21"/>
                      <w:szCs w:val="21"/>
                    </w:rPr>
                    <w:t>t/h</w:t>
                  </w:r>
                </w:p>
              </w:tc>
              <w:tc>
                <w:tcPr>
                  <w:tcW w:w="917" w:type="pct"/>
                  <w:vAlign w:val="center"/>
                </w:tcPr>
                <w:p>
                  <w:pPr>
                    <w:pStyle w:val="67"/>
                    <w:jc w:val="center"/>
                    <w:rPr>
                      <w:sz w:val="21"/>
                      <w:szCs w:val="21"/>
                    </w:rPr>
                  </w:pPr>
                  <w:r>
                    <w:rPr>
                      <w:sz w:val="21"/>
                      <w:szCs w:val="21"/>
                    </w:rPr>
                    <w:t>1</w:t>
                  </w:r>
                </w:p>
              </w:tc>
              <w:tc>
                <w:tcPr>
                  <w:tcW w:w="1039" w:type="pct"/>
                  <w:vAlign w:val="center"/>
                </w:tcPr>
                <w:p>
                  <w:pPr>
                    <w:pStyle w:val="67"/>
                    <w:jc w:val="center"/>
                    <w:rPr>
                      <w:sz w:val="21"/>
                      <w:szCs w:val="21"/>
                    </w:rPr>
                  </w:pPr>
                  <w:r>
                    <w:rPr>
                      <w:rFonts w:hint="eastAsia"/>
                      <w:sz w:val="21"/>
                      <w:szCs w:val="21"/>
                    </w:rPr>
                    <w:t>砂子脱水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7</w:t>
                  </w:r>
                </w:p>
              </w:tc>
              <w:tc>
                <w:tcPr>
                  <w:tcW w:w="918" w:type="pct"/>
                  <w:vAlign w:val="center"/>
                </w:tcPr>
                <w:p>
                  <w:pPr>
                    <w:pStyle w:val="67"/>
                    <w:jc w:val="center"/>
                    <w:rPr>
                      <w:sz w:val="21"/>
                      <w:szCs w:val="21"/>
                    </w:rPr>
                  </w:pPr>
                  <w:r>
                    <w:rPr>
                      <w:rFonts w:hint="eastAsia"/>
                      <w:sz w:val="21"/>
                      <w:szCs w:val="21"/>
                    </w:rPr>
                    <w:t>板框</w:t>
                  </w:r>
                  <w:r>
                    <w:rPr>
                      <w:sz w:val="21"/>
                      <w:szCs w:val="21"/>
                    </w:rPr>
                    <w:t>压滤机</w:t>
                  </w:r>
                </w:p>
              </w:tc>
              <w:tc>
                <w:tcPr>
                  <w:tcW w:w="1684" w:type="pct"/>
                  <w:vAlign w:val="center"/>
                </w:tcPr>
                <w:p>
                  <w:pPr>
                    <w:pStyle w:val="67"/>
                    <w:jc w:val="center"/>
                    <w:rPr>
                      <w:sz w:val="21"/>
                      <w:szCs w:val="21"/>
                    </w:rPr>
                  </w:pPr>
                  <w:r>
                    <w:rPr>
                      <w:sz w:val="21"/>
                      <w:szCs w:val="21"/>
                    </w:rPr>
                    <w:t>LSJD2500</w:t>
                  </w:r>
                </w:p>
              </w:tc>
              <w:tc>
                <w:tcPr>
                  <w:tcW w:w="917" w:type="pct"/>
                  <w:vAlign w:val="center"/>
                </w:tcPr>
                <w:p>
                  <w:pPr>
                    <w:pStyle w:val="67"/>
                    <w:jc w:val="center"/>
                    <w:rPr>
                      <w:sz w:val="21"/>
                      <w:szCs w:val="21"/>
                    </w:rPr>
                  </w:pPr>
                  <w:r>
                    <w:rPr>
                      <w:sz w:val="21"/>
                      <w:szCs w:val="21"/>
                    </w:rPr>
                    <w:t>1</w:t>
                  </w:r>
                </w:p>
              </w:tc>
              <w:tc>
                <w:tcPr>
                  <w:tcW w:w="1039" w:type="pct"/>
                  <w:vAlign w:val="center"/>
                </w:tcPr>
                <w:p>
                  <w:pPr>
                    <w:pStyle w:val="67"/>
                    <w:jc w:val="center"/>
                    <w:rPr>
                      <w:sz w:val="21"/>
                      <w:szCs w:val="21"/>
                    </w:rPr>
                  </w:pPr>
                  <w:r>
                    <w:rPr>
                      <w:rFonts w:hint="eastAsia"/>
                      <w:sz w:val="21"/>
                      <w:szCs w:val="21"/>
                    </w:rPr>
                    <w:t>污泥脱水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8</w:t>
                  </w:r>
                </w:p>
              </w:tc>
              <w:tc>
                <w:tcPr>
                  <w:tcW w:w="918" w:type="pct"/>
                  <w:vAlign w:val="center"/>
                </w:tcPr>
                <w:p>
                  <w:pPr>
                    <w:pStyle w:val="67"/>
                    <w:jc w:val="center"/>
                    <w:rPr>
                      <w:sz w:val="21"/>
                      <w:szCs w:val="21"/>
                    </w:rPr>
                  </w:pPr>
                  <w:r>
                    <w:rPr>
                      <w:rFonts w:hint="eastAsia"/>
                      <w:sz w:val="21"/>
                      <w:szCs w:val="21"/>
                    </w:rPr>
                    <w:t>砂浆泵</w:t>
                  </w:r>
                </w:p>
              </w:tc>
              <w:tc>
                <w:tcPr>
                  <w:tcW w:w="1684" w:type="pct"/>
                  <w:vAlign w:val="center"/>
                </w:tcPr>
                <w:p>
                  <w:pPr>
                    <w:pStyle w:val="67"/>
                    <w:jc w:val="center"/>
                    <w:rPr>
                      <w:sz w:val="21"/>
                      <w:szCs w:val="21"/>
                    </w:rPr>
                  </w:pPr>
                  <w:r>
                    <w:rPr>
                      <w:rFonts w:hint="eastAsia"/>
                      <w:sz w:val="21"/>
                      <w:szCs w:val="21"/>
                    </w:rPr>
                    <w:t>/</w:t>
                  </w:r>
                </w:p>
              </w:tc>
              <w:tc>
                <w:tcPr>
                  <w:tcW w:w="917" w:type="pct"/>
                  <w:vAlign w:val="center"/>
                </w:tcPr>
                <w:p>
                  <w:pPr>
                    <w:pStyle w:val="67"/>
                    <w:jc w:val="center"/>
                    <w:rPr>
                      <w:sz w:val="21"/>
                      <w:szCs w:val="21"/>
                    </w:rPr>
                  </w:pPr>
                  <w:r>
                    <w:rPr>
                      <w:rFonts w:hint="eastAsia"/>
                      <w:sz w:val="21"/>
                      <w:szCs w:val="21"/>
                    </w:rPr>
                    <w:t>3</w:t>
                  </w:r>
                </w:p>
              </w:tc>
              <w:tc>
                <w:tcPr>
                  <w:tcW w:w="1039" w:type="pct"/>
                  <w:vAlign w:val="center"/>
                </w:tcPr>
                <w:p>
                  <w:pPr>
                    <w:pStyle w:val="67"/>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9</w:t>
                  </w:r>
                </w:p>
              </w:tc>
              <w:tc>
                <w:tcPr>
                  <w:tcW w:w="918" w:type="pct"/>
                  <w:vAlign w:val="center"/>
                </w:tcPr>
                <w:p>
                  <w:pPr>
                    <w:pStyle w:val="67"/>
                    <w:jc w:val="center"/>
                    <w:rPr>
                      <w:sz w:val="21"/>
                      <w:szCs w:val="21"/>
                    </w:rPr>
                  </w:pPr>
                  <w:r>
                    <w:rPr>
                      <w:rFonts w:hint="eastAsia"/>
                      <w:sz w:val="21"/>
                      <w:szCs w:val="21"/>
                    </w:rPr>
                    <w:t>空压机</w:t>
                  </w:r>
                </w:p>
              </w:tc>
              <w:tc>
                <w:tcPr>
                  <w:tcW w:w="1684" w:type="pct"/>
                  <w:vAlign w:val="center"/>
                </w:tcPr>
                <w:p>
                  <w:pPr>
                    <w:pStyle w:val="67"/>
                    <w:jc w:val="center"/>
                    <w:rPr>
                      <w:sz w:val="21"/>
                      <w:szCs w:val="21"/>
                    </w:rPr>
                  </w:pPr>
                  <w:r>
                    <w:rPr>
                      <w:sz w:val="21"/>
                      <w:szCs w:val="21"/>
                    </w:rPr>
                    <w:t>7.5kW</w:t>
                  </w:r>
                </w:p>
              </w:tc>
              <w:tc>
                <w:tcPr>
                  <w:tcW w:w="917" w:type="pct"/>
                  <w:vAlign w:val="center"/>
                </w:tcPr>
                <w:p>
                  <w:pPr>
                    <w:pStyle w:val="67"/>
                    <w:jc w:val="center"/>
                    <w:rPr>
                      <w:sz w:val="21"/>
                      <w:szCs w:val="21"/>
                    </w:rPr>
                  </w:pPr>
                  <w:r>
                    <w:rPr>
                      <w:rFonts w:hint="eastAsia"/>
                      <w:sz w:val="21"/>
                      <w:szCs w:val="21"/>
                    </w:rPr>
                    <w:t>1</w:t>
                  </w:r>
                </w:p>
              </w:tc>
              <w:tc>
                <w:tcPr>
                  <w:tcW w:w="1039" w:type="pct"/>
                  <w:vAlign w:val="center"/>
                </w:tcPr>
                <w:p>
                  <w:pPr>
                    <w:pStyle w:val="67"/>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10</w:t>
                  </w:r>
                </w:p>
              </w:tc>
              <w:tc>
                <w:tcPr>
                  <w:tcW w:w="918" w:type="pct"/>
                  <w:vAlign w:val="center"/>
                </w:tcPr>
                <w:p>
                  <w:pPr>
                    <w:pStyle w:val="67"/>
                    <w:jc w:val="center"/>
                    <w:rPr>
                      <w:sz w:val="21"/>
                      <w:szCs w:val="21"/>
                    </w:rPr>
                  </w:pPr>
                  <w:r>
                    <w:rPr>
                      <w:sz w:val="21"/>
                      <w:szCs w:val="21"/>
                    </w:rPr>
                    <w:t>雾炮机</w:t>
                  </w:r>
                </w:p>
              </w:tc>
              <w:tc>
                <w:tcPr>
                  <w:tcW w:w="1684" w:type="pct"/>
                  <w:vAlign w:val="center"/>
                </w:tcPr>
                <w:p>
                  <w:pPr>
                    <w:pStyle w:val="67"/>
                    <w:jc w:val="center"/>
                    <w:rPr>
                      <w:sz w:val="21"/>
                      <w:szCs w:val="21"/>
                    </w:rPr>
                  </w:pPr>
                  <w:r>
                    <w:rPr>
                      <w:rFonts w:hint="eastAsia"/>
                      <w:sz w:val="21"/>
                      <w:szCs w:val="21"/>
                    </w:rPr>
                    <w:t>/</w:t>
                  </w:r>
                </w:p>
              </w:tc>
              <w:tc>
                <w:tcPr>
                  <w:tcW w:w="917" w:type="pct"/>
                  <w:vAlign w:val="center"/>
                </w:tcPr>
                <w:p>
                  <w:pPr>
                    <w:pStyle w:val="67"/>
                    <w:jc w:val="center"/>
                    <w:rPr>
                      <w:sz w:val="21"/>
                      <w:szCs w:val="21"/>
                    </w:rPr>
                  </w:pPr>
                  <w:r>
                    <w:rPr>
                      <w:rFonts w:hint="eastAsia"/>
                      <w:sz w:val="21"/>
                      <w:szCs w:val="21"/>
                    </w:rPr>
                    <w:t>2</w:t>
                  </w:r>
                </w:p>
              </w:tc>
              <w:tc>
                <w:tcPr>
                  <w:tcW w:w="1039" w:type="pct"/>
                  <w:vAlign w:val="center"/>
                </w:tcPr>
                <w:p>
                  <w:pPr>
                    <w:pStyle w:val="67"/>
                    <w:jc w:val="center"/>
                    <w:rPr>
                      <w:sz w:val="21"/>
                      <w:szCs w:val="21"/>
                    </w:rPr>
                  </w:pPr>
                  <w:r>
                    <w:rPr>
                      <w:rFonts w:hint="eastAsia"/>
                      <w:sz w:val="21"/>
                      <w:szCs w:val="21"/>
                    </w:rPr>
                    <w:t>用于降尘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11</w:t>
                  </w:r>
                </w:p>
              </w:tc>
              <w:tc>
                <w:tcPr>
                  <w:tcW w:w="918" w:type="pct"/>
                  <w:vAlign w:val="center"/>
                </w:tcPr>
                <w:p>
                  <w:pPr>
                    <w:pStyle w:val="67"/>
                    <w:jc w:val="center"/>
                    <w:rPr>
                      <w:sz w:val="21"/>
                      <w:szCs w:val="21"/>
                    </w:rPr>
                  </w:pPr>
                  <w:r>
                    <w:rPr>
                      <w:rFonts w:hint="eastAsia"/>
                      <w:sz w:val="21"/>
                      <w:szCs w:val="21"/>
                    </w:rPr>
                    <w:t>喷雾系统</w:t>
                  </w:r>
                </w:p>
              </w:tc>
              <w:tc>
                <w:tcPr>
                  <w:tcW w:w="1684" w:type="pct"/>
                  <w:vAlign w:val="center"/>
                </w:tcPr>
                <w:p>
                  <w:pPr>
                    <w:pStyle w:val="67"/>
                    <w:jc w:val="center"/>
                    <w:rPr>
                      <w:sz w:val="21"/>
                      <w:szCs w:val="21"/>
                    </w:rPr>
                  </w:pPr>
                  <w:r>
                    <w:rPr>
                      <w:rFonts w:hint="eastAsia"/>
                      <w:sz w:val="21"/>
                      <w:szCs w:val="21"/>
                    </w:rPr>
                    <w:t>共2</w:t>
                  </w:r>
                  <w:r>
                    <w:rPr>
                      <w:sz w:val="21"/>
                      <w:szCs w:val="21"/>
                    </w:rPr>
                    <w:t>个喷头</w:t>
                  </w:r>
                  <w:r>
                    <w:rPr>
                      <w:rFonts w:hint="eastAsia"/>
                      <w:sz w:val="21"/>
                      <w:szCs w:val="21"/>
                    </w:rPr>
                    <w:t>，</w:t>
                  </w:r>
                  <w:r>
                    <w:rPr>
                      <w:sz w:val="21"/>
                      <w:szCs w:val="21"/>
                    </w:rPr>
                    <w:t>360°旋转，</w:t>
                  </w:r>
                </w:p>
                <w:p>
                  <w:pPr>
                    <w:pStyle w:val="67"/>
                    <w:jc w:val="center"/>
                    <w:rPr>
                      <w:sz w:val="21"/>
                      <w:szCs w:val="21"/>
                    </w:rPr>
                  </w:pPr>
                  <w:r>
                    <w:rPr>
                      <w:rFonts w:hint="eastAsia"/>
                      <w:sz w:val="21"/>
                      <w:szCs w:val="21"/>
                    </w:rPr>
                    <w:t>喷雾距离5~10</w:t>
                  </w:r>
                  <w:r>
                    <w:rPr>
                      <w:sz w:val="21"/>
                      <w:szCs w:val="21"/>
                    </w:rPr>
                    <w:t>m</w:t>
                  </w:r>
                </w:p>
              </w:tc>
              <w:tc>
                <w:tcPr>
                  <w:tcW w:w="917" w:type="pct"/>
                  <w:vAlign w:val="center"/>
                </w:tcPr>
                <w:p>
                  <w:pPr>
                    <w:pStyle w:val="67"/>
                    <w:jc w:val="center"/>
                    <w:rPr>
                      <w:sz w:val="21"/>
                      <w:szCs w:val="21"/>
                    </w:rPr>
                  </w:pPr>
                  <w:r>
                    <w:rPr>
                      <w:rFonts w:hint="eastAsia"/>
                      <w:sz w:val="21"/>
                      <w:szCs w:val="21"/>
                    </w:rPr>
                    <w:t>1</w:t>
                  </w:r>
                </w:p>
              </w:tc>
              <w:tc>
                <w:tcPr>
                  <w:tcW w:w="1039" w:type="pct"/>
                  <w:vAlign w:val="center"/>
                </w:tcPr>
                <w:p>
                  <w:pPr>
                    <w:pStyle w:val="67"/>
                    <w:jc w:val="center"/>
                    <w:rPr>
                      <w:sz w:val="21"/>
                      <w:szCs w:val="21"/>
                    </w:rPr>
                  </w:pPr>
                  <w:r>
                    <w:rPr>
                      <w:rFonts w:hint="eastAsia"/>
                      <w:sz w:val="21"/>
                      <w:szCs w:val="21"/>
                    </w:rPr>
                    <w:t>物料加湿、抑尘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12</w:t>
                  </w:r>
                </w:p>
              </w:tc>
              <w:tc>
                <w:tcPr>
                  <w:tcW w:w="918" w:type="pct"/>
                  <w:vAlign w:val="center"/>
                </w:tcPr>
                <w:p>
                  <w:pPr>
                    <w:pStyle w:val="67"/>
                    <w:jc w:val="center"/>
                    <w:rPr>
                      <w:sz w:val="21"/>
                      <w:szCs w:val="21"/>
                    </w:rPr>
                  </w:pPr>
                  <w:r>
                    <w:rPr>
                      <w:rFonts w:hint="eastAsia"/>
                      <w:sz w:val="21"/>
                      <w:szCs w:val="21"/>
                    </w:rPr>
                    <w:t>三级沉淀池</w:t>
                  </w:r>
                </w:p>
              </w:tc>
              <w:tc>
                <w:tcPr>
                  <w:tcW w:w="1684" w:type="pct"/>
                  <w:vAlign w:val="center"/>
                </w:tcPr>
                <w:p>
                  <w:pPr>
                    <w:pStyle w:val="67"/>
                    <w:jc w:val="center"/>
                    <w:rPr>
                      <w:sz w:val="21"/>
                      <w:szCs w:val="21"/>
                    </w:rPr>
                  </w:pPr>
                  <w:r>
                    <w:rPr>
                      <w:sz w:val="21"/>
                      <w:szCs w:val="21"/>
                    </w:rPr>
                    <w:t>200m</w:t>
                  </w:r>
                  <w:r>
                    <w:rPr>
                      <w:sz w:val="21"/>
                      <w:szCs w:val="21"/>
                      <w:vertAlign w:val="superscript"/>
                    </w:rPr>
                    <w:t>3</w:t>
                  </w:r>
                </w:p>
              </w:tc>
              <w:tc>
                <w:tcPr>
                  <w:tcW w:w="917" w:type="pct"/>
                  <w:vAlign w:val="center"/>
                </w:tcPr>
                <w:p>
                  <w:pPr>
                    <w:pStyle w:val="67"/>
                    <w:jc w:val="center"/>
                    <w:rPr>
                      <w:sz w:val="21"/>
                      <w:szCs w:val="21"/>
                    </w:rPr>
                  </w:pPr>
                  <w:r>
                    <w:rPr>
                      <w:rFonts w:hint="eastAsia"/>
                      <w:sz w:val="21"/>
                      <w:szCs w:val="21"/>
                    </w:rPr>
                    <w:t>1</w:t>
                  </w:r>
                </w:p>
              </w:tc>
              <w:tc>
                <w:tcPr>
                  <w:tcW w:w="1039" w:type="pct"/>
                  <w:vAlign w:val="center"/>
                </w:tcPr>
                <w:p>
                  <w:pPr>
                    <w:pStyle w:val="67"/>
                    <w:jc w:val="center"/>
                    <w:rPr>
                      <w:sz w:val="21"/>
                      <w:szCs w:val="21"/>
                    </w:rPr>
                  </w:pPr>
                  <w:r>
                    <w:rPr>
                      <w:rFonts w:hint="eastAsia"/>
                      <w:sz w:val="21"/>
                      <w:szCs w:val="21"/>
                    </w:rPr>
                    <w:t>去除水中悬浮物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13</w:t>
                  </w:r>
                </w:p>
              </w:tc>
              <w:tc>
                <w:tcPr>
                  <w:tcW w:w="918" w:type="pct"/>
                  <w:vAlign w:val="center"/>
                </w:tcPr>
                <w:p>
                  <w:pPr>
                    <w:pStyle w:val="67"/>
                    <w:jc w:val="center"/>
                    <w:rPr>
                      <w:sz w:val="21"/>
                      <w:szCs w:val="21"/>
                    </w:rPr>
                  </w:pPr>
                  <w:r>
                    <w:rPr>
                      <w:rFonts w:hint="eastAsia"/>
                      <w:sz w:val="21"/>
                      <w:szCs w:val="21"/>
                    </w:rPr>
                    <w:t>污泥浓缩罐</w:t>
                  </w:r>
                </w:p>
              </w:tc>
              <w:tc>
                <w:tcPr>
                  <w:tcW w:w="1684" w:type="pct"/>
                  <w:vAlign w:val="center"/>
                </w:tcPr>
                <w:p>
                  <w:pPr>
                    <w:pStyle w:val="67"/>
                    <w:jc w:val="center"/>
                    <w:rPr>
                      <w:sz w:val="21"/>
                      <w:szCs w:val="21"/>
                    </w:rPr>
                  </w:pPr>
                  <w:r>
                    <w:rPr>
                      <w:sz w:val="21"/>
                      <w:szCs w:val="21"/>
                    </w:rPr>
                    <w:t>Φ</w:t>
                  </w:r>
                  <w:r>
                    <w:rPr>
                      <w:rFonts w:hint="eastAsia"/>
                      <w:sz w:val="21"/>
                      <w:szCs w:val="21"/>
                    </w:rPr>
                    <w:t>6m</w:t>
                  </w:r>
                </w:p>
              </w:tc>
              <w:tc>
                <w:tcPr>
                  <w:tcW w:w="917" w:type="pct"/>
                  <w:vAlign w:val="center"/>
                </w:tcPr>
                <w:p>
                  <w:pPr>
                    <w:pStyle w:val="67"/>
                    <w:jc w:val="center"/>
                    <w:rPr>
                      <w:sz w:val="21"/>
                      <w:szCs w:val="21"/>
                    </w:rPr>
                  </w:pPr>
                  <w:r>
                    <w:rPr>
                      <w:rFonts w:hint="eastAsia"/>
                      <w:sz w:val="21"/>
                      <w:szCs w:val="21"/>
                    </w:rPr>
                    <w:t>1</w:t>
                  </w:r>
                </w:p>
              </w:tc>
              <w:tc>
                <w:tcPr>
                  <w:tcW w:w="1039" w:type="pct"/>
                  <w:vAlign w:val="center"/>
                </w:tcPr>
                <w:p>
                  <w:pPr>
                    <w:pStyle w:val="67"/>
                    <w:jc w:val="center"/>
                    <w:rPr>
                      <w:sz w:val="21"/>
                      <w:szCs w:val="21"/>
                    </w:rPr>
                  </w:pPr>
                  <w:r>
                    <w:rPr>
                      <w:rFonts w:hint="eastAsia"/>
                      <w:sz w:val="21"/>
                      <w:szCs w:val="21"/>
                    </w:rPr>
                    <w:t>污泥浓缩，降低污泥含水率，减小污泥体积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14</w:t>
                  </w:r>
                </w:p>
              </w:tc>
              <w:tc>
                <w:tcPr>
                  <w:tcW w:w="918" w:type="pct"/>
                  <w:vAlign w:val="center"/>
                </w:tcPr>
                <w:p>
                  <w:pPr>
                    <w:pStyle w:val="67"/>
                    <w:jc w:val="center"/>
                    <w:rPr>
                      <w:sz w:val="21"/>
                      <w:szCs w:val="21"/>
                    </w:rPr>
                  </w:pPr>
                  <w:r>
                    <w:rPr>
                      <w:rFonts w:hint="eastAsia"/>
                      <w:sz w:val="21"/>
                      <w:szCs w:val="21"/>
                    </w:rPr>
                    <w:t>装载机</w:t>
                  </w:r>
                </w:p>
              </w:tc>
              <w:tc>
                <w:tcPr>
                  <w:tcW w:w="1684" w:type="pct"/>
                  <w:vAlign w:val="center"/>
                </w:tcPr>
                <w:p>
                  <w:pPr>
                    <w:pStyle w:val="67"/>
                    <w:jc w:val="center"/>
                    <w:rPr>
                      <w:sz w:val="21"/>
                      <w:szCs w:val="21"/>
                    </w:rPr>
                  </w:pPr>
                  <w:r>
                    <w:rPr>
                      <w:rFonts w:hint="eastAsia"/>
                      <w:sz w:val="21"/>
                      <w:szCs w:val="21"/>
                    </w:rPr>
                    <w:t>载重</w:t>
                  </w:r>
                  <w:r>
                    <w:rPr>
                      <w:sz w:val="21"/>
                      <w:szCs w:val="21"/>
                    </w:rPr>
                    <w:t>0.1t</w:t>
                  </w:r>
                </w:p>
              </w:tc>
              <w:tc>
                <w:tcPr>
                  <w:tcW w:w="917" w:type="pct"/>
                  <w:vAlign w:val="center"/>
                </w:tcPr>
                <w:p>
                  <w:pPr>
                    <w:pStyle w:val="67"/>
                    <w:jc w:val="center"/>
                    <w:rPr>
                      <w:sz w:val="21"/>
                      <w:szCs w:val="21"/>
                    </w:rPr>
                  </w:pPr>
                  <w:r>
                    <w:rPr>
                      <w:rFonts w:hint="eastAsia"/>
                      <w:sz w:val="21"/>
                      <w:szCs w:val="21"/>
                    </w:rPr>
                    <w:t>2</w:t>
                  </w:r>
                </w:p>
              </w:tc>
              <w:tc>
                <w:tcPr>
                  <w:tcW w:w="1039" w:type="pct"/>
                  <w:vAlign w:val="center"/>
                </w:tcPr>
                <w:p>
                  <w:pPr>
                    <w:pStyle w:val="67"/>
                    <w:jc w:val="center"/>
                    <w:rPr>
                      <w:sz w:val="21"/>
                      <w:szCs w:val="21"/>
                    </w:rPr>
                  </w:pPr>
                  <w:r>
                    <w:rPr>
                      <w:rFonts w:hint="eastAsia"/>
                      <w:sz w:val="21"/>
                      <w:szCs w:val="21"/>
                    </w:rPr>
                    <w:t>用于上料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vAlign w:val="center"/>
                </w:tcPr>
                <w:p>
                  <w:pPr>
                    <w:pStyle w:val="67"/>
                    <w:jc w:val="center"/>
                    <w:rPr>
                      <w:sz w:val="21"/>
                      <w:szCs w:val="21"/>
                    </w:rPr>
                  </w:pPr>
                  <w:r>
                    <w:rPr>
                      <w:rFonts w:hint="eastAsia"/>
                      <w:sz w:val="21"/>
                      <w:szCs w:val="21"/>
                    </w:rPr>
                    <w:t>15</w:t>
                  </w:r>
                </w:p>
              </w:tc>
              <w:tc>
                <w:tcPr>
                  <w:tcW w:w="918" w:type="pct"/>
                  <w:vAlign w:val="center"/>
                </w:tcPr>
                <w:p>
                  <w:pPr>
                    <w:pStyle w:val="67"/>
                    <w:jc w:val="center"/>
                    <w:rPr>
                      <w:sz w:val="21"/>
                      <w:szCs w:val="21"/>
                    </w:rPr>
                  </w:pPr>
                  <w:r>
                    <w:rPr>
                      <w:rFonts w:hint="eastAsia"/>
                      <w:sz w:val="21"/>
                      <w:szCs w:val="21"/>
                    </w:rPr>
                    <w:t>厢式运输车</w:t>
                  </w:r>
                </w:p>
              </w:tc>
              <w:tc>
                <w:tcPr>
                  <w:tcW w:w="1684" w:type="pct"/>
                  <w:vAlign w:val="center"/>
                </w:tcPr>
                <w:p>
                  <w:pPr>
                    <w:pStyle w:val="67"/>
                    <w:jc w:val="center"/>
                    <w:rPr>
                      <w:sz w:val="21"/>
                      <w:szCs w:val="21"/>
                    </w:rPr>
                  </w:pPr>
                  <w:r>
                    <w:rPr>
                      <w:rFonts w:hint="eastAsia"/>
                      <w:sz w:val="21"/>
                      <w:szCs w:val="21"/>
                    </w:rPr>
                    <w:t>载重15</w:t>
                  </w:r>
                  <w:r>
                    <w:rPr>
                      <w:sz w:val="21"/>
                      <w:szCs w:val="21"/>
                    </w:rPr>
                    <w:t>t</w:t>
                  </w:r>
                </w:p>
              </w:tc>
              <w:tc>
                <w:tcPr>
                  <w:tcW w:w="917" w:type="pct"/>
                  <w:vAlign w:val="center"/>
                </w:tcPr>
                <w:p>
                  <w:pPr>
                    <w:pStyle w:val="67"/>
                    <w:jc w:val="center"/>
                    <w:rPr>
                      <w:sz w:val="21"/>
                      <w:szCs w:val="21"/>
                    </w:rPr>
                  </w:pPr>
                  <w:r>
                    <w:rPr>
                      <w:rFonts w:hint="eastAsia"/>
                      <w:sz w:val="21"/>
                      <w:szCs w:val="21"/>
                    </w:rPr>
                    <w:t>12</w:t>
                  </w:r>
                </w:p>
              </w:tc>
              <w:tc>
                <w:tcPr>
                  <w:tcW w:w="1039" w:type="pct"/>
                  <w:vAlign w:val="center"/>
                </w:tcPr>
                <w:p>
                  <w:pPr>
                    <w:pStyle w:val="67"/>
                    <w:jc w:val="center"/>
                    <w:rPr>
                      <w:sz w:val="21"/>
                      <w:szCs w:val="21"/>
                    </w:rPr>
                  </w:pPr>
                  <w:r>
                    <w:rPr>
                      <w:rFonts w:hint="eastAsia"/>
                      <w:sz w:val="21"/>
                      <w:szCs w:val="21"/>
                    </w:rPr>
                    <w:t>用于物料运输</w:t>
                  </w:r>
                </w:p>
              </w:tc>
            </w:tr>
          </w:tbl>
          <w:p>
            <w:pPr>
              <w:pStyle w:val="30"/>
              <w:spacing w:line="400" w:lineRule="exact"/>
              <w:ind w:firstLine="422"/>
              <w:rPr>
                <w:rFonts w:ascii="Times New Roman" w:hAnsi="Times New Roman" w:eastAsia="宋体" w:cs="Times New Roman"/>
                <w:b/>
                <w:szCs w:val="21"/>
              </w:rPr>
            </w:pPr>
            <w:r>
              <w:rPr>
                <w:rFonts w:ascii="Times New Roman" w:hAnsi="Times New Roman" w:eastAsia="宋体" w:cs="Times New Roman"/>
                <w:b/>
                <w:szCs w:val="21"/>
              </w:rPr>
              <w:t>2.4主要原辅材料</w:t>
            </w:r>
          </w:p>
          <w:p>
            <w:pPr>
              <w:pStyle w:val="2"/>
              <w:spacing w:line="400" w:lineRule="exact"/>
              <w:ind w:firstLine="42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项目原料来源于</w:t>
            </w:r>
            <w:r>
              <w:rPr>
                <w:rFonts w:ascii="Times New Roman" w:hAnsi="Times New Roman" w:eastAsia="宋体" w:cs="Times New Roman"/>
                <w:color w:val="auto"/>
                <w:sz w:val="21"/>
                <w:szCs w:val="21"/>
              </w:rPr>
              <w:t>天镇县正阳矿业有限公司</w:t>
            </w:r>
            <w:r>
              <w:rPr>
                <w:rFonts w:hint="eastAsia" w:ascii="Times New Roman" w:hAnsi="Times New Roman" w:eastAsia="宋体" w:cs="Times New Roman"/>
                <w:color w:val="auto"/>
                <w:sz w:val="21"/>
                <w:szCs w:val="21"/>
              </w:rPr>
              <w:t>采矿废石，</w:t>
            </w:r>
            <w:r>
              <w:rPr>
                <w:rFonts w:ascii="Times New Roman" w:hAnsi="Times New Roman" w:eastAsia="宋体" w:cs="Times New Roman"/>
                <w:color w:val="auto"/>
                <w:sz w:val="21"/>
                <w:szCs w:val="21"/>
              </w:rPr>
              <w:t>该公司位于</w:t>
            </w:r>
            <w:r>
              <w:rPr>
                <w:rFonts w:hint="eastAsia" w:ascii="Times New Roman" w:hAnsi="Times New Roman" w:eastAsia="宋体" w:cs="Times New Roman"/>
                <w:color w:val="auto"/>
                <w:sz w:val="21"/>
                <w:szCs w:val="21"/>
              </w:rPr>
              <w:t>天镇县新平堡镇平远堡村，运输路线由北向南途经X454县道、S201省道、天马线、卅赵线，运输距离约80km。建设单位与天镇县正阳矿业有限公司签订了原料购销</w:t>
            </w:r>
            <w:r>
              <w:rPr>
                <w:rFonts w:ascii="Times New Roman" w:hAnsi="Times New Roman" w:eastAsia="宋体" w:cs="Times New Roman"/>
                <w:color w:val="auto"/>
                <w:sz w:val="21"/>
                <w:szCs w:val="21"/>
              </w:rPr>
              <w:t>合同</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见附件5</w:t>
            </w:r>
            <w:r>
              <w:rPr>
                <w:rFonts w:hint="eastAsia" w:ascii="Times New Roman" w:hAnsi="Times New Roman" w:eastAsia="宋体" w:cs="Times New Roman"/>
                <w:color w:val="auto"/>
                <w:sz w:val="21"/>
                <w:szCs w:val="21"/>
              </w:rPr>
              <w:t>），若项目运营期间该公司无法提供所需原料，建设单位应与其他单位签订原料合同，保证原料来源合法性。项目</w:t>
            </w:r>
            <w:r>
              <w:rPr>
                <w:rFonts w:ascii="Times New Roman" w:hAnsi="Times New Roman" w:eastAsia="宋体" w:cs="Times New Roman"/>
                <w:color w:val="auto"/>
                <w:sz w:val="21"/>
                <w:szCs w:val="21"/>
              </w:rPr>
              <w:t>主要原辅</w:t>
            </w:r>
            <w:r>
              <w:rPr>
                <w:rFonts w:hint="eastAsia" w:ascii="Times New Roman" w:hAnsi="Times New Roman" w:eastAsia="宋体" w:cs="Times New Roman"/>
                <w:color w:val="auto"/>
                <w:sz w:val="21"/>
                <w:szCs w:val="21"/>
              </w:rPr>
              <w:t>材料</w:t>
            </w:r>
            <w:r>
              <w:rPr>
                <w:rFonts w:ascii="Times New Roman" w:hAnsi="Times New Roman" w:eastAsia="宋体" w:cs="Times New Roman"/>
                <w:color w:val="auto"/>
                <w:sz w:val="21"/>
                <w:szCs w:val="21"/>
              </w:rPr>
              <w:t>见下表。</w:t>
            </w:r>
          </w:p>
          <w:p>
            <w:pPr>
              <w:spacing w:line="400" w:lineRule="exact"/>
              <w:jc w:val="center"/>
              <w:rPr>
                <w:rFonts w:ascii="宋体" w:hAnsi="宋体" w:eastAsia="宋体"/>
                <w:b/>
                <w:bCs/>
              </w:rPr>
            </w:pPr>
            <w:r>
              <w:rPr>
                <w:rFonts w:ascii="Times New Roman" w:hAnsi="Times New Roman" w:eastAsia="宋体" w:cs="Times New Roman"/>
                <w:b/>
                <w:bCs/>
              </w:rPr>
              <w:t xml:space="preserve">表2.4-1  </w:t>
            </w:r>
            <w:r>
              <w:rPr>
                <w:rFonts w:ascii="宋体" w:hAnsi="宋体" w:eastAsia="宋体"/>
                <w:b/>
                <w:bCs/>
              </w:rPr>
              <w:t>主要原辅</w:t>
            </w:r>
            <w:r>
              <w:rPr>
                <w:rFonts w:hint="eastAsia" w:ascii="宋体" w:hAnsi="宋体" w:eastAsia="宋体"/>
                <w:b/>
                <w:bCs/>
              </w:rPr>
              <w:t>材</w:t>
            </w:r>
            <w:r>
              <w:rPr>
                <w:rFonts w:ascii="宋体" w:hAnsi="宋体" w:eastAsia="宋体"/>
                <w:b/>
                <w:bCs/>
              </w:rPr>
              <w:t>料一览表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609"/>
              <w:gridCol w:w="877"/>
              <w:gridCol w:w="1165"/>
              <w:gridCol w:w="730"/>
              <w:gridCol w:w="728"/>
              <w:gridCol w:w="1309"/>
              <w:gridCol w:w="32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tblHeader/>
                <w:jc w:val="center"/>
              </w:trPr>
              <w:tc>
                <w:tcPr>
                  <w:tcW w:w="353"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名称</w:t>
                  </w:r>
                </w:p>
              </w:tc>
              <w:tc>
                <w:tcPr>
                  <w:tcW w:w="507"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规格</w:t>
                  </w:r>
                </w:p>
              </w:tc>
              <w:tc>
                <w:tcPr>
                  <w:tcW w:w="674"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年使用量（t）</w:t>
                  </w:r>
                </w:p>
              </w:tc>
              <w:tc>
                <w:tcPr>
                  <w:tcW w:w="422"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包装形式</w:t>
                  </w:r>
                </w:p>
              </w:tc>
              <w:tc>
                <w:tcPr>
                  <w:tcW w:w="421"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储存方式</w:t>
                  </w:r>
                </w:p>
              </w:tc>
              <w:tc>
                <w:tcPr>
                  <w:tcW w:w="757"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有毒有害成分及占比</w:t>
                  </w:r>
                </w:p>
              </w:tc>
              <w:tc>
                <w:tcPr>
                  <w:tcW w:w="1865"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690" w:hRule="atLeast"/>
                <w:tblHeader/>
                <w:jc w:val="center"/>
              </w:trPr>
              <w:tc>
                <w:tcPr>
                  <w:tcW w:w="353"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废石</w:t>
                  </w:r>
                </w:p>
              </w:tc>
              <w:tc>
                <w:tcPr>
                  <w:tcW w:w="507"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粒径</w:t>
                  </w:r>
                  <w:r>
                    <w:rPr>
                      <w:rFonts w:ascii="Times New Roman" w:hAnsi="Times New Roman" w:eastAsia="宋体" w:cs="Times New Roman"/>
                      <w:bCs/>
                      <w:kern w:val="0"/>
                      <w:szCs w:val="21"/>
                    </w:rPr>
                    <w:t>＜</w:t>
                  </w:r>
                  <w:r>
                    <w:rPr>
                      <w:rFonts w:hint="eastAsia" w:ascii="Times New Roman" w:hAnsi="Times New Roman" w:eastAsia="宋体" w:cs="Times New Roman"/>
                      <w:bCs/>
                      <w:kern w:val="0"/>
                      <w:szCs w:val="21"/>
                    </w:rPr>
                    <w:t>12</w:t>
                  </w:r>
                  <w:r>
                    <w:rPr>
                      <w:rFonts w:ascii="Times New Roman" w:hAnsi="Times New Roman" w:eastAsia="宋体" w:cs="Times New Roman"/>
                      <w:bCs/>
                      <w:kern w:val="0"/>
                      <w:szCs w:val="21"/>
                    </w:rPr>
                    <w:t>0mm</w:t>
                  </w:r>
                </w:p>
              </w:tc>
              <w:tc>
                <w:tcPr>
                  <w:tcW w:w="674" w:type="pct"/>
                  <w:vAlign w:val="center"/>
                </w:tcPr>
                <w:p>
                  <w:pPr>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61</w:t>
                  </w:r>
                  <w:r>
                    <w:rPr>
                      <w:rFonts w:hint="eastAsia" w:ascii="Times New Roman" w:hAnsi="Times New Roman" w:eastAsia="宋体" w:cs="Times New Roman"/>
                      <w:bCs/>
                      <w:kern w:val="0"/>
                      <w:szCs w:val="21"/>
                    </w:rPr>
                    <w:t>8</w:t>
                  </w:r>
                  <w:r>
                    <w:rPr>
                      <w:rFonts w:ascii="Times New Roman" w:hAnsi="Times New Roman" w:eastAsia="宋体" w:cs="Times New Roman"/>
                      <w:bCs/>
                      <w:kern w:val="0"/>
                      <w:szCs w:val="21"/>
                    </w:rPr>
                    <w:t>00</w:t>
                  </w:r>
                </w:p>
              </w:tc>
              <w:tc>
                <w:tcPr>
                  <w:tcW w:w="422"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散装</w:t>
                  </w:r>
                </w:p>
              </w:tc>
              <w:tc>
                <w:tcPr>
                  <w:tcW w:w="421"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堆存</w:t>
                  </w:r>
                </w:p>
              </w:tc>
              <w:tc>
                <w:tcPr>
                  <w:tcW w:w="757"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w:t>
                  </w:r>
                </w:p>
              </w:tc>
              <w:tc>
                <w:tcPr>
                  <w:tcW w:w="1865" w:type="pct"/>
                  <w:vAlign w:val="center"/>
                </w:tcPr>
                <w:p>
                  <w:pPr>
                    <w:ind w:firstLine="420" w:firstLineChars="200"/>
                    <w:rPr>
                      <w:rFonts w:ascii="Times New Roman" w:hAnsi="Times New Roman" w:eastAsia="宋体" w:cs="Times New Roman"/>
                      <w:bCs/>
                      <w:kern w:val="0"/>
                      <w:szCs w:val="21"/>
                    </w:rPr>
                  </w:pPr>
                  <w:r>
                    <w:rPr>
                      <w:rFonts w:hint="eastAsia" w:ascii="Times New Roman" w:hAnsi="Times New Roman" w:eastAsia="宋体" w:cs="Times New Roman"/>
                      <w:bCs/>
                      <w:kern w:val="0"/>
                      <w:szCs w:val="21"/>
                    </w:rPr>
                    <w:t>原料堆高为</w:t>
                  </w:r>
                  <w:r>
                    <w:rPr>
                      <w:rFonts w:ascii="Times New Roman" w:hAnsi="Times New Roman" w:eastAsia="宋体" w:cs="Times New Roman"/>
                      <w:bCs/>
                      <w:kern w:val="0"/>
                      <w:szCs w:val="21"/>
                    </w:rPr>
                    <w:t>3.5</w:t>
                  </w:r>
                  <w:r>
                    <w:rPr>
                      <w:rFonts w:hint="eastAsia" w:ascii="Times New Roman" w:hAnsi="Times New Roman" w:eastAsia="宋体" w:cs="Times New Roman"/>
                      <w:bCs/>
                      <w:kern w:val="0"/>
                      <w:szCs w:val="21"/>
                    </w:rPr>
                    <w:t>m，表观密度取</w:t>
                  </w:r>
                  <w:r>
                    <w:rPr>
                      <w:rFonts w:ascii="Times New Roman" w:hAnsi="Times New Roman" w:eastAsia="宋体" w:cs="Times New Roman"/>
                      <w:bCs/>
                      <w:kern w:val="0"/>
                      <w:szCs w:val="21"/>
                    </w:rPr>
                    <w:t>2.6t/m</w:t>
                  </w:r>
                  <w:r>
                    <w:rPr>
                      <w:rFonts w:ascii="Times New Roman" w:hAnsi="Times New Roman" w:eastAsia="宋体" w:cs="Times New Roman"/>
                      <w:bCs/>
                      <w:kern w:val="0"/>
                      <w:szCs w:val="21"/>
                      <w:vertAlign w:val="superscript"/>
                    </w:rPr>
                    <w:t>3</w:t>
                  </w:r>
                  <w:r>
                    <w:rPr>
                      <w:rFonts w:ascii="Times New Roman" w:hAnsi="Times New Roman" w:eastAsia="宋体" w:cs="Times New Roman"/>
                      <w:bCs/>
                      <w:kern w:val="0"/>
                      <w:szCs w:val="21"/>
                    </w:rPr>
                    <w:t>，最大存储量</w:t>
                  </w:r>
                  <w:r>
                    <w:rPr>
                      <w:rFonts w:hint="eastAsia" w:ascii="Times New Roman" w:hAnsi="Times New Roman" w:eastAsia="宋体" w:cs="Times New Roman"/>
                      <w:bCs/>
                      <w:kern w:val="0"/>
                      <w:szCs w:val="21"/>
                    </w:rPr>
                    <w:t>约</w:t>
                  </w:r>
                  <w:r>
                    <w:rPr>
                      <w:rFonts w:ascii="Times New Roman" w:hAnsi="Times New Roman" w:eastAsia="宋体" w:cs="Times New Roman"/>
                      <w:bCs/>
                      <w:kern w:val="0"/>
                      <w:szCs w:val="21"/>
                    </w:rPr>
                    <w:t>1092t，</w:t>
                  </w:r>
                  <w:r>
                    <w:rPr>
                      <w:rFonts w:hint="eastAsia" w:ascii="Times New Roman" w:hAnsi="Times New Roman" w:eastAsia="宋体" w:cs="Times New Roman"/>
                      <w:bCs/>
                      <w:kern w:val="0"/>
                      <w:szCs w:val="21"/>
                    </w:rPr>
                    <w:t>可满足</w:t>
                  </w:r>
                  <w:r>
                    <w:rPr>
                      <w:rFonts w:ascii="Times New Roman" w:hAnsi="Times New Roman" w:eastAsia="宋体" w:cs="Times New Roman"/>
                      <w:bCs/>
                      <w:kern w:val="0"/>
                      <w:szCs w:val="21"/>
                    </w:rPr>
                    <w:t>3.2天</w:t>
                  </w:r>
                  <w:r>
                    <w:rPr>
                      <w:rFonts w:hint="eastAsia" w:ascii="Times New Roman" w:hAnsi="Times New Roman" w:eastAsia="宋体" w:cs="Times New Roman"/>
                      <w:bCs/>
                      <w:kern w:val="0"/>
                      <w:szCs w:val="21"/>
                    </w:rPr>
                    <w:t>使用量。</w:t>
                  </w:r>
                </w:p>
              </w:tc>
            </w:tr>
          </w:tbl>
          <w:p>
            <w:pPr>
              <w:pStyle w:val="30"/>
              <w:spacing w:line="400" w:lineRule="exact"/>
              <w:ind w:firstLine="422"/>
              <w:rPr>
                <w:rFonts w:ascii="Times New Roman" w:hAnsi="Times New Roman" w:eastAsia="宋体"/>
                <w:b/>
                <w:szCs w:val="21"/>
              </w:rPr>
            </w:pPr>
            <w:r>
              <w:rPr>
                <w:rFonts w:ascii="Times New Roman" w:hAnsi="Times New Roman" w:eastAsia="宋体"/>
                <w:b/>
                <w:szCs w:val="21"/>
              </w:rPr>
              <w:t>2.5</w:t>
            </w:r>
            <w:r>
              <w:rPr>
                <w:rFonts w:hint="eastAsia" w:ascii="Times New Roman" w:hAnsi="Times New Roman" w:eastAsia="宋体"/>
                <w:b/>
                <w:szCs w:val="21"/>
              </w:rPr>
              <w:t>劳动定员及工作制度</w:t>
            </w:r>
          </w:p>
          <w:p>
            <w:pPr>
              <w:pStyle w:val="30"/>
              <w:spacing w:line="400" w:lineRule="exact"/>
              <w:rPr>
                <w:rFonts w:ascii="Times New Roman" w:hAnsi="Times New Roman" w:eastAsia="宋体"/>
                <w:bCs/>
                <w:szCs w:val="21"/>
              </w:rPr>
            </w:pPr>
            <w:r>
              <w:rPr>
                <w:rFonts w:hint="eastAsia" w:ascii="Times New Roman" w:hAnsi="Times New Roman" w:eastAsia="宋体"/>
                <w:bCs/>
                <w:szCs w:val="21"/>
              </w:rPr>
              <w:t>劳动定员：工作人员</w:t>
            </w:r>
            <w:r>
              <w:rPr>
                <w:rFonts w:ascii="Times New Roman" w:hAnsi="Times New Roman" w:eastAsia="宋体"/>
                <w:bCs/>
                <w:szCs w:val="21"/>
              </w:rPr>
              <w:t>10</w:t>
            </w:r>
            <w:r>
              <w:rPr>
                <w:rFonts w:hint="eastAsia" w:ascii="Times New Roman" w:hAnsi="Times New Roman" w:eastAsia="宋体"/>
                <w:bCs/>
                <w:szCs w:val="21"/>
              </w:rPr>
              <w:t>人，全部来自厂区附近村庄。</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108" w:type="dxa"/>
            <w:bottom w:w="28" w:type="dxa"/>
            <w:right w:w="108" w:type="dxa"/>
          </w:tblCellMar>
        </w:tblPrEx>
        <w:trPr>
          <w:trHeight w:val="13776" w:hRule="atLeast"/>
          <w:jc w:val="center"/>
        </w:trPr>
        <w:tc>
          <w:tcPr>
            <w:tcW w:w="374"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建设内容</w:t>
            </w:r>
          </w:p>
        </w:tc>
        <w:tc>
          <w:tcPr>
            <w:tcW w:w="4626" w:type="pct"/>
          </w:tcPr>
          <w:p>
            <w:pPr>
              <w:pStyle w:val="30"/>
              <w:spacing w:line="390" w:lineRule="exact"/>
              <w:rPr>
                <w:rFonts w:ascii="Times New Roman" w:hAnsi="Times New Roman" w:eastAsia="宋体"/>
                <w:b/>
                <w:szCs w:val="21"/>
              </w:rPr>
            </w:pPr>
            <w:r>
              <w:rPr>
                <w:rFonts w:hint="eastAsia" w:ascii="Times New Roman" w:hAnsi="Times New Roman" w:eastAsia="宋体"/>
                <w:bCs/>
                <w:szCs w:val="21"/>
              </w:rPr>
              <w:t>工作制度：实行一班制，每班工作8小时，年工作</w:t>
            </w:r>
            <w:r>
              <w:rPr>
                <w:rFonts w:ascii="Times New Roman" w:hAnsi="Times New Roman" w:eastAsia="宋体"/>
                <w:bCs/>
                <w:szCs w:val="21"/>
              </w:rPr>
              <w:t>180</w:t>
            </w:r>
            <w:r>
              <w:rPr>
                <w:rFonts w:hint="eastAsia" w:ascii="Times New Roman" w:hAnsi="Times New Roman" w:eastAsia="宋体"/>
                <w:bCs/>
                <w:szCs w:val="21"/>
              </w:rPr>
              <w:t>天。</w:t>
            </w:r>
          </w:p>
          <w:p>
            <w:pPr>
              <w:pStyle w:val="30"/>
              <w:spacing w:line="390" w:lineRule="exact"/>
              <w:ind w:firstLine="422"/>
              <w:rPr>
                <w:rFonts w:ascii="Times New Roman" w:hAnsi="Times New Roman" w:eastAsia="宋体"/>
                <w:bCs/>
                <w:szCs w:val="21"/>
              </w:rPr>
            </w:pPr>
            <w:r>
              <w:rPr>
                <w:rFonts w:ascii="Times New Roman" w:hAnsi="Times New Roman" w:eastAsia="宋体"/>
                <w:b/>
                <w:szCs w:val="21"/>
              </w:rPr>
              <w:t>2.6</w:t>
            </w:r>
            <w:r>
              <w:rPr>
                <w:rFonts w:hint="eastAsia" w:ascii="Times New Roman" w:hAnsi="Times New Roman" w:eastAsia="宋体"/>
                <w:b/>
                <w:szCs w:val="21"/>
              </w:rPr>
              <w:t>平面布置</w:t>
            </w:r>
          </w:p>
          <w:p>
            <w:pPr>
              <w:pStyle w:val="30"/>
              <w:spacing w:line="390" w:lineRule="exact"/>
              <w:rPr>
                <w:rFonts w:ascii="Times New Roman" w:hAnsi="Times New Roman" w:eastAsia="宋体"/>
                <w:bCs/>
                <w:szCs w:val="21"/>
              </w:rPr>
            </w:pPr>
            <w:r>
              <w:rPr>
                <w:rFonts w:hint="eastAsia" w:ascii="Times New Roman" w:hAnsi="Times New Roman" w:eastAsia="宋体"/>
                <w:bCs/>
                <w:szCs w:val="21"/>
              </w:rPr>
              <w:t>厂区占地面积</w:t>
            </w:r>
            <w:r>
              <w:rPr>
                <w:rFonts w:ascii="Times New Roman" w:hAnsi="Times New Roman" w:eastAsia="宋体" w:cs="Times New Roman"/>
              </w:rPr>
              <w:t>25491.917m</w:t>
            </w:r>
            <w:r>
              <w:rPr>
                <w:rFonts w:ascii="Times New Roman" w:hAnsi="Times New Roman" w:eastAsia="宋体" w:cs="Times New Roman"/>
                <w:vertAlign w:val="superscript"/>
              </w:rPr>
              <w:t>2</w:t>
            </w:r>
            <w:r>
              <w:rPr>
                <w:rFonts w:hint="eastAsia" w:ascii="Times New Roman" w:hAnsi="Times New Roman" w:eastAsia="宋体"/>
                <w:bCs/>
                <w:szCs w:val="21"/>
              </w:rPr>
              <w:t>，根据项目工艺及用地条件，拟将生产厂房和办公用房布置在厂区东部地块，设置广场及绿化，并将南部地块进行绿化，厂区绿化面积约5000m</w:t>
            </w:r>
            <w:r>
              <w:rPr>
                <w:rFonts w:hint="eastAsia" w:ascii="Times New Roman" w:hAnsi="Times New Roman" w:eastAsia="宋体"/>
                <w:bCs/>
                <w:szCs w:val="21"/>
                <w:vertAlign w:val="superscript"/>
              </w:rPr>
              <w:t>2</w:t>
            </w:r>
            <w:r>
              <w:rPr>
                <w:rFonts w:hint="eastAsia" w:ascii="Times New Roman" w:hAnsi="Times New Roman" w:eastAsia="宋体"/>
                <w:bCs/>
                <w:szCs w:val="21"/>
              </w:rPr>
              <w:t>；西部、</w:t>
            </w:r>
          </w:p>
          <w:p>
            <w:pPr>
              <w:pStyle w:val="30"/>
              <w:spacing w:line="390" w:lineRule="exact"/>
              <w:ind w:firstLine="0" w:firstLineChars="0"/>
              <w:rPr>
                <w:rFonts w:ascii="Times New Roman" w:hAnsi="Times New Roman" w:eastAsia="宋体"/>
                <w:bCs/>
                <w:szCs w:val="21"/>
              </w:rPr>
            </w:pPr>
            <w:r>
              <w:rPr>
                <w:rFonts w:hint="eastAsia" w:ascii="Times New Roman" w:hAnsi="Times New Roman" w:eastAsia="宋体"/>
                <w:bCs/>
                <w:szCs w:val="21"/>
              </w:rPr>
              <w:t>北部地块为预留空地，进行硬化处理；在厂区东南角建设1座2</w:t>
            </w:r>
            <w:r>
              <w:rPr>
                <w:rFonts w:ascii="Times New Roman" w:hAnsi="Times New Roman" w:eastAsia="宋体"/>
                <w:bCs/>
                <w:szCs w:val="21"/>
              </w:rPr>
              <w:t>2</w:t>
            </w:r>
            <w:r>
              <w:rPr>
                <w:rFonts w:hint="eastAsia" w:ascii="Times New Roman" w:hAnsi="Times New Roman" w:eastAsia="宋体"/>
                <w:bCs/>
                <w:szCs w:val="21"/>
              </w:rPr>
              <w:t>0m</w:t>
            </w:r>
            <w:r>
              <w:rPr>
                <w:rFonts w:hint="eastAsia" w:ascii="Times New Roman" w:hAnsi="Times New Roman" w:eastAsia="宋体"/>
                <w:bCs/>
                <w:szCs w:val="21"/>
                <w:vertAlign w:val="superscript"/>
              </w:rPr>
              <w:t>3</w:t>
            </w:r>
            <w:r>
              <w:rPr>
                <w:rFonts w:hint="eastAsia" w:ascii="Times New Roman" w:hAnsi="Times New Roman" w:eastAsia="宋体"/>
                <w:bCs/>
                <w:szCs w:val="21"/>
              </w:rPr>
              <w:t>初期雨水收集池。进</w:t>
            </w:r>
            <w:r>
              <w:rPr>
                <w:rFonts w:hint="eastAsia" w:ascii="Times New Roman" w:hAnsi="Times New Roman" w:eastAsia="宋体" w:cs="Times New Roman"/>
                <w:szCs w:val="21"/>
              </w:rPr>
              <w:t>厂道路由厂区西侧卅赵线引接，厂区大门向西，</w:t>
            </w:r>
            <w:r>
              <w:rPr>
                <w:rFonts w:hint="eastAsia" w:ascii="Times New Roman" w:hAnsi="Times New Roman" w:eastAsia="宋体"/>
                <w:bCs/>
                <w:szCs w:val="21"/>
              </w:rPr>
              <w:t>厂区内设环形道路，路面硬化，</w:t>
            </w:r>
            <w:r>
              <w:rPr>
                <w:rFonts w:hint="eastAsia" w:ascii="Times New Roman" w:hAnsi="Times New Roman" w:eastAsia="宋体" w:cs="Times New Roman"/>
                <w:szCs w:val="21"/>
              </w:rPr>
              <w:t>在运输车辆出口设洗车平台。</w:t>
            </w:r>
            <w:r>
              <w:rPr>
                <w:rFonts w:hint="eastAsia" w:ascii="Times New Roman" w:hAnsi="Times New Roman" w:eastAsia="宋体"/>
                <w:bCs/>
                <w:szCs w:val="21"/>
              </w:rPr>
              <w:t>厂区总平面布置图见附图</w:t>
            </w:r>
            <w:r>
              <w:rPr>
                <w:rFonts w:ascii="Times New Roman" w:hAnsi="Times New Roman" w:eastAsia="宋体"/>
                <w:bCs/>
                <w:szCs w:val="21"/>
              </w:rPr>
              <w:t>4。</w:t>
            </w:r>
          </w:p>
          <w:p>
            <w:pPr>
              <w:pStyle w:val="30"/>
              <w:spacing w:line="390" w:lineRule="exact"/>
              <w:rPr>
                <w:rFonts w:ascii="Times New Roman" w:hAnsi="Times New Roman" w:eastAsia="宋体"/>
                <w:bCs/>
                <w:szCs w:val="21"/>
              </w:rPr>
            </w:pPr>
            <w:r>
              <w:rPr>
                <w:rFonts w:hint="eastAsia" w:ascii="Times New Roman" w:hAnsi="Times New Roman" w:eastAsia="宋体"/>
                <w:bCs/>
                <w:szCs w:val="21"/>
              </w:rPr>
              <w:t>生产厂房为单层轻型钢结构，大门向南，采用钢制双扇平开门，建筑面积</w:t>
            </w:r>
            <w:r>
              <w:rPr>
                <w:rFonts w:ascii="Times New Roman" w:hAnsi="Times New Roman" w:eastAsia="宋体"/>
                <w:bCs/>
                <w:szCs w:val="21"/>
              </w:rPr>
              <w:t>1000m</w:t>
            </w:r>
            <w:r>
              <w:rPr>
                <w:rFonts w:ascii="Times New Roman" w:hAnsi="Times New Roman" w:eastAsia="宋体"/>
                <w:bCs/>
                <w:szCs w:val="21"/>
                <w:vertAlign w:val="superscript"/>
              </w:rPr>
              <w:t>2</w:t>
            </w:r>
            <w:r>
              <w:rPr>
                <w:rFonts w:hint="eastAsia" w:ascii="Times New Roman" w:hAnsi="Times New Roman" w:eastAsia="宋体"/>
                <w:bCs/>
                <w:szCs w:val="21"/>
              </w:rPr>
              <w:t>；</w:t>
            </w:r>
            <w:r>
              <w:rPr>
                <w:rFonts w:hint="eastAsia" w:ascii="Times New Roman" w:hAnsi="Times New Roman" w:eastAsia="宋体" w:cs="Times New Roman"/>
              </w:rPr>
              <w:t>原料库位于</w:t>
            </w:r>
            <w:r>
              <w:rPr>
                <w:rFonts w:hint="eastAsia" w:ascii="Times New Roman" w:hAnsi="Times New Roman" w:eastAsia="宋体"/>
                <w:bCs/>
                <w:szCs w:val="21"/>
              </w:rPr>
              <w:t>厂房西北，占地面积</w:t>
            </w:r>
            <w:r>
              <w:rPr>
                <w:rFonts w:ascii="Times New Roman" w:hAnsi="Times New Roman" w:eastAsia="宋体"/>
                <w:bCs/>
                <w:szCs w:val="21"/>
              </w:rPr>
              <w:t>1</w:t>
            </w:r>
            <w:r>
              <w:rPr>
                <w:rFonts w:hint="eastAsia" w:ascii="Times New Roman" w:hAnsi="Times New Roman" w:eastAsia="宋体"/>
                <w:bCs/>
                <w:szCs w:val="21"/>
              </w:rPr>
              <w:t>5</w:t>
            </w:r>
            <w:r>
              <w:rPr>
                <w:rFonts w:ascii="Times New Roman" w:hAnsi="Times New Roman" w:eastAsia="宋体"/>
                <w:bCs/>
                <w:szCs w:val="21"/>
              </w:rPr>
              <w:t>0m</w:t>
            </w:r>
            <w:r>
              <w:rPr>
                <w:rFonts w:ascii="Times New Roman" w:hAnsi="Times New Roman" w:eastAsia="宋体"/>
                <w:bCs/>
                <w:szCs w:val="21"/>
                <w:vertAlign w:val="superscript"/>
              </w:rPr>
              <w:t>2</w:t>
            </w:r>
            <w:r>
              <w:rPr>
                <w:rFonts w:hint="eastAsia" w:ascii="Times New Roman" w:hAnsi="Times New Roman" w:eastAsia="宋体"/>
                <w:bCs/>
                <w:szCs w:val="21"/>
              </w:rPr>
              <w:t>；厂房内由</w:t>
            </w:r>
            <w:r>
              <w:rPr>
                <w:rFonts w:hint="eastAsia" w:ascii="Times New Roman" w:hAnsi="Times New Roman" w:eastAsia="宋体" w:cs="Times New Roman"/>
              </w:rPr>
              <w:t>西向东依次布置破碎机、</w:t>
            </w:r>
            <w:r>
              <w:rPr>
                <w:rFonts w:ascii="Times New Roman" w:hAnsi="Times New Roman" w:eastAsia="宋体" w:cs="Times New Roman"/>
              </w:rPr>
              <w:t>振动筛、洗砂机、脱水筛、压滤机</w:t>
            </w:r>
            <w:r>
              <w:rPr>
                <w:rFonts w:hint="eastAsia" w:ascii="Times New Roman" w:hAnsi="Times New Roman" w:eastAsia="宋体" w:cs="Times New Roman"/>
              </w:rPr>
              <w:t>等生产设施，地下沉淀池和污泥浓缩罐设置在</w:t>
            </w:r>
            <w:r>
              <w:rPr>
                <w:rFonts w:hint="eastAsia" w:ascii="Times New Roman" w:hAnsi="Times New Roman" w:eastAsia="宋体"/>
                <w:bCs/>
                <w:szCs w:val="21"/>
              </w:rPr>
              <w:t>厂房东南部，成品库、滤饼暂存间和危废贮存点布置于厂房西部。办公用房为砖砌单层结构，建筑面积</w:t>
            </w:r>
            <w:r>
              <w:rPr>
                <w:rFonts w:ascii="Times New Roman" w:hAnsi="Times New Roman" w:eastAsia="宋体"/>
                <w:bCs/>
                <w:szCs w:val="21"/>
              </w:rPr>
              <w:t>200m</w:t>
            </w:r>
            <w:r>
              <w:rPr>
                <w:rFonts w:ascii="Times New Roman" w:hAnsi="Times New Roman" w:eastAsia="宋体"/>
                <w:bCs/>
                <w:szCs w:val="21"/>
                <w:vertAlign w:val="superscript"/>
              </w:rPr>
              <w:t>2</w:t>
            </w:r>
            <w:r>
              <w:rPr>
                <w:rFonts w:hint="eastAsia" w:ascii="Times New Roman" w:hAnsi="Times New Roman" w:eastAsia="宋体"/>
                <w:bCs/>
                <w:szCs w:val="21"/>
              </w:rPr>
              <w:t>，位于厂房北侧。生产厂房平面布置图见附图</w:t>
            </w:r>
            <w:r>
              <w:rPr>
                <w:rFonts w:ascii="Times New Roman" w:hAnsi="Times New Roman" w:eastAsia="宋体"/>
                <w:bCs/>
                <w:szCs w:val="21"/>
              </w:rPr>
              <w:t>5。</w:t>
            </w:r>
          </w:p>
          <w:p>
            <w:pPr>
              <w:pStyle w:val="30"/>
              <w:spacing w:line="390" w:lineRule="exact"/>
              <w:ind w:firstLine="422"/>
              <w:rPr>
                <w:rFonts w:ascii="Times New Roman" w:hAnsi="Times New Roman" w:eastAsia="宋体"/>
                <w:b/>
                <w:szCs w:val="21"/>
              </w:rPr>
            </w:pPr>
            <w:r>
              <w:rPr>
                <w:rFonts w:hint="eastAsia" w:ascii="Times New Roman" w:hAnsi="Times New Roman" w:eastAsia="宋体"/>
                <w:b/>
                <w:szCs w:val="21"/>
              </w:rPr>
              <w:t>2.7 公辅工程</w:t>
            </w:r>
          </w:p>
          <w:p>
            <w:pPr>
              <w:pStyle w:val="30"/>
              <w:spacing w:line="390" w:lineRule="exact"/>
              <w:ind w:firstLine="422"/>
              <w:rPr>
                <w:rFonts w:ascii="Times New Roman" w:hAnsi="Times New Roman" w:eastAsia="宋体"/>
                <w:b/>
                <w:szCs w:val="21"/>
              </w:rPr>
            </w:pPr>
            <w:r>
              <w:rPr>
                <w:rFonts w:hint="eastAsia" w:ascii="Times New Roman" w:hAnsi="Times New Roman" w:eastAsia="宋体"/>
                <w:b/>
                <w:szCs w:val="21"/>
              </w:rPr>
              <w:t>2.7.1 给水</w:t>
            </w:r>
          </w:p>
          <w:p>
            <w:pPr>
              <w:spacing w:line="390" w:lineRule="exact"/>
              <w:ind w:firstLine="420" w:firstLineChars="200"/>
              <w:rPr>
                <w:rFonts w:ascii="Times New Roman" w:hAnsi="Times New Roman" w:eastAsia="宋体"/>
                <w:bCs/>
                <w:szCs w:val="21"/>
              </w:rPr>
            </w:pPr>
            <w:r>
              <w:rPr>
                <w:rFonts w:hint="eastAsia" w:ascii="Times New Roman" w:hAnsi="Times New Roman" w:eastAsia="宋体"/>
                <w:bCs/>
                <w:szCs w:val="21"/>
              </w:rPr>
              <w:t>项目给水来自杨家庄村水井。项目用水包括洗砂用水、职工生活用水、洗车用水、浇洒道路用水和绿化用水。</w:t>
            </w:r>
          </w:p>
          <w:p>
            <w:pPr>
              <w:spacing w:line="390" w:lineRule="exact"/>
              <w:ind w:firstLine="420" w:firstLineChars="200"/>
              <w:rPr>
                <w:rFonts w:ascii="Times New Roman" w:hAnsi="Times New Roman" w:eastAsia="宋体"/>
                <w:bCs/>
                <w:szCs w:val="21"/>
              </w:rPr>
            </w:pPr>
            <w:r>
              <w:rPr>
                <w:rFonts w:hint="eastAsia" w:ascii="Times New Roman" w:hAnsi="Times New Roman" w:eastAsia="宋体"/>
                <w:bCs/>
                <w:szCs w:val="21"/>
              </w:rPr>
              <w:t>（</w:t>
            </w:r>
            <w:r>
              <w:rPr>
                <w:rFonts w:ascii="Times New Roman" w:hAnsi="Times New Roman" w:eastAsia="宋体"/>
                <w:bCs/>
                <w:szCs w:val="21"/>
              </w:rPr>
              <w:t>1）</w:t>
            </w:r>
            <w:r>
              <w:rPr>
                <w:rFonts w:hint="eastAsia" w:ascii="Times New Roman" w:hAnsi="Times New Roman" w:eastAsia="宋体"/>
                <w:bCs/>
                <w:szCs w:val="21"/>
              </w:rPr>
              <w:t>洗砂用水</w:t>
            </w:r>
          </w:p>
          <w:p>
            <w:pPr>
              <w:spacing w:line="390" w:lineRule="exact"/>
              <w:ind w:firstLine="420" w:firstLineChars="200"/>
              <w:rPr>
                <w:rFonts w:ascii="Times New Roman" w:hAnsi="Times New Roman" w:eastAsia="宋体"/>
                <w:bCs/>
                <w:szCs w:val="21"/>
              </w:rPr>
            </w:pPr>
            <w:r>
              <w:rPr>
                <w:rFonts w:hint="eastAsia" w:ascii="Times New Roman" w:hAnsi="Times New Roman" w:eastAsia="宋体"/>
                <w:bCs/>
                <w:szCs w:val="21"/>
              </w:rPr>
              <w:t>项目洗砂用水量约</w:t>
            </w:r>
            <w:r>
              <w:rPr>
                <w:rFonts w:ascii="Times New Roman" w:hAnsi="Times New Roman" w:eastAsia="宋体"/>
                <w:bCs/>
                <w:szCs w:val="21"/>
              </w:rPr>
              <w:t>0.</w:t>
            </w:r>
            <w:r>
              <w:rPr>
                <w:rFonts w:hint="eastAsia" w:ascii="Times New Roman" w:hAnsi="Times New Roman" w:eastAsia="宋体"/>
                <w:bCs/>
                <w:szCs w:val="21"/>
              </w:rPr>
              <w:t>6</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/t，年</w:t>
            </w:r>
            <w:r>
              <w:rPr>
                <w:rFonts w:hint="eastAsia" w:ascii="Times New Roman" w:hAnsi="Times New Roman" w:eastAsia="宋体"/>
                <w:bCs/>
                <w:szCs w:val="21"/>
              </w:rPr>
              <w:t>产机制砂6万t</w:t>
            </w:r>
            <w:r>
              <w:rPr>
                <w:rFonts w:ascii="Times New Roman" w:hAnsi="Times New Roman" w:eastAsia="宋体"/>
                <w:bCs/>
                <w:szCs w:val="21"/>
              </w:rPr>
              <w:t>，</w:t>
            </w:r>
            <w:r>
              <w:rPr>
                <w:rFonts w:hint="eastAsia" w:ascii="Times New Roman" w:hAnsi="Times New Roman" w:eastAsia="宋体"/>
                <w:bCs/>
                <w:szCs w:val="21"/>
              </w:rPr>
              <w:t>则</w:t>
            </w:r>
            <w:r>
              <w:rPr>
                <w:rFonts w:ascii="Times New Roman" w:hAnsi="Times New Roman" w:eastAsia="宋体"/>
                <w:bCs/>
                <w:szCs w:val="21"/>
              </w:rPr>
              <w:t>清洗水量为</w:t>
            </w:r>
            <w:r>
              <w:rPr>
                <w:rFonts w:hint="eastAsia" w:ascii="Times New Roman" w:hAnsi="Times New Roman" w:eastAsia="宋体"/>
                <w:bCs/>
                <w:szCs w:val="21"/>
              </w:rPr>
              <w:t>200</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/d</w:t>
            </w:r>
            <w:r>
              <w:rPr>
                <w:rFonts w:hint="eastAsia" w:ascii="Times New Roman" w:hAnsi="Times New Roman" w:eastAsia="宋体"/>
                <w:bCs/>
                <w:szCs w:val="21"/>
              </w:rPr>
              <w:t>（36000</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/a</w:t>
            </w:r>
            <w:r>
              <w:rPr>
                <w:rFonts w:hint="eastAsia" w:ascii="Times New Roman" w:hAnsi="Times New Roman" w:eastAsia="宋体"/>
                <w:bCs/>
                <w:szCs w:val="21"/>
              </w:rPr>
              <w:t>）；洗砂</w:t>
            </w:r>
            <w:r>
              <w:rPr>
                <w:rFonts w:ascii="Times New Roman" w:hAnsi="Times New Roman" w:eastAsia="宋体"/>
                <w:bCs/>
                <w:szCs w:val="21"/>
              </w:rPr>
              <w:t>用水循环使用</w:t>
            </w:r>
            <w:r>
              <w:rPr>
                <w:rFonts w:hint="eastAsia" w:ascii="Times New Roman" w:hAnsi="Times New Roman" w:eastAsia="宋体"/>
                <w:bCs/>
                <w:szCs w:val="21"/>
              </w:rPr>
              <w:t>。水洗砂含水率约</w:t>
            </w:r>
            <w:r>
              <w:rPr>
                <w:rFonts w:ascii="Times New Roman" w:hAnsi="Times New Roman" w:eastAsia="宋体"/>
                <w:bCs/>
                <w:szCs w:val="21"/>
              </w:rPr>
              <w:t>10%，</w:t>
            </w:r>
            <w:r>
              <w:rPr>
                <w:rFonts w:hint="eastAsia" w:ascii="Times New Roman" w:hAnsi="Times New Roman" w:eastAsia="宋体"/>
                <w:bCs/>
                <w:szCs w:val="21"/>
              </w:rPr>
              <w:t>在成品库堆存过程中会产生约3</w:t>
            </w:r>
            <w:r>
              <w:rPr>
                <w:rFonts w:ascii="Times New Roman" w:hAnsi="Times New Roman" w:eastAsia="宋体"/>
                <w:bCs/>
                <w:szCs w:val="21"/>
              </w:rPr>
              <w:t>%的淋控水</w:t>
            </w:r>
            <w:r>
              <w:rPr>
                <w:rFonts w:hint="eastAsia" w:ascii="Times New Roman" w:hAnsi="Times New Roman" w:eastAsia="宋体"/>
                <w:bCs/>
                <w:szCs w:val="21"/>
              </w:rPr>
              <w:t>，</w:t>
            </w:r>
            <w:r>
              <w:rPr>
                <w:rFonts w:ascii="Times New Roman" w:hAnsi="Times New Roman" w:eastAsia="宋体"/>
                <w:bCs/>
                <w:szCs w:val="21"/>
              </w:rPr>
              <w:t>则带走的水分约</w:t>
            </w:r>
            <w:r>
              <w:rPr>
                <w:rFonts w:hint="eastAsia" w:ascii="Times New Roman" w:hAnsi="Times New Roman" w:eastAsia="宋体"/>
                <w:bCs/>
                <w:szCs w:val="21"/>
              </w:rPr>
              <w:t>23.3</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/d</w:t>
            </w:r>
            <w:r>
              <w:rPr>
                <w:rFonts w:hint="eastAsia" w:ascii="Times New Roman" w:hAnsi="Times New Roman" w:eastAsia="宋体"/>
                <w:bCs/>
                <w:szCs w:val="21"/>
              </w:rPr>
              <w:t>（4200</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/a</w:t>
            </w:r>
            <w:r>
              <w:rPr>
                <w:rFonts w:hint="eastAsia" w:ascii="Times New Roman" w:hAnsi="Times New Roman" w:eastAsia="宋体"/>
                <w:bCs/>
                <w:szCs w:val="21"/>
              </w:rPr>
              <w:t>）</w:t>
            </w:r>
            <w:r>
              <w:rPr>
                <w:rFonts w:ascii="Times New Roman" w:hAnsi="Times New Roman" w:eastAsia="宋体"/>
                <w:bCs/>
                <w:szCs w:val="21"/>
              </w:rPr>
              <w:t>；干污泥产生量约</w:t>
            </w:r>
            <w:r>
              <w:rPr>
                <w:rFonts w:hint="eastAsia" w:ascii="Times New Roman" w:hAnsi="Times New Roman" w:eastAsia="宋体"/>
                <w:bCs/>
                <w:szCs w:val="21"/>
              </w:rPr>
              <w:t>占</w:t>
            </w:r>
            <w:r>
              <w:rPr>
                <w:rFonts w:ascii="Times New Roman" w:hAnsi="Times New Roman" w:eastAsia="宋体"/>
                <w:bCs/>
                <w:szCs w:val="21"/>
              </w:rPr>
              <w:t>水洗砂的3%</w:t>
            </w:r>
            <w:r>
              <w:rPr>
                <w:rFonts w:hint="eastAsia" w:ascii="Times New Roman" w:hAnsi="Times New Roman" w:eastAsia="宋体"/>
                <w:bCs/>
                <w:szCs w:val="21"/>
              </w:rPr>
              <w:t>，即</w:t>
            </w:r>
            <w:r>
              <w:rPr>
                <w:rFonts w:ascii="Times New Roman" w:hAnsi="Times New Roman" w:eastAsia="宋体"/>
                <w:bCs/>
                <w:szCs w:val="21"/>
              </w:rPr>
              <w:t>干污泥</w:t>
            </w:r>
            <w:r>
              <w:rPr>
                <w:rFonts w:hint="eastAsia" w:ascii="Times New Roman" w:hAnsi="Times New Roman" w:eastAsia="宋体"/>
                <w:bCs/>
                <w:szCs w:val="21"/>
              </w:rPr>
              <w:t>产生量为18</w:t>
            </w:r>
            <w:r>
              <w:rPr>
                <w:rFonts w:ascii="Times New Roman" w:hAnsi="Times New Roman" w:eastAsia="宋体"/>
                <w:bCs/>
                <w:szCs w:val="21"/>
              </w:rPr>
              <w:t>00t/a</w:t>
            </w:r>
            <w:r>
              <w:rPr>
                <w:rFonts w:hint="eastAsia" w:ascii="Times New Roman" w:hAnsi="Times New Roman" w:eastAsia="宋体"/>
                <w:bCs/>
                <w:szCs w:val="21"/>
              </w:rPr>
              <w:t>；</w:t>
            </w:r>
            <w:r>
              <w:rPr>
                <w:rFonts w:ascii="Times New Roman" w:hAnsi="Times New Roman" w:eastAsia="宋体"/>
                <w:bCs/>
                <w:szCs w:val="21"/>
              </w:rPr>
              <w:t>滤饼含水率约30%</w:t>
            </w:r>
            <w:r>
              <w:rPr>
                <w:rFonts w:hint="eastAsia" w:ascii="Times New Roman" w:hAnsi="Times New Roman" w:eastAsia="宋体"/>
                <w:bCs/>
                <w:szCs w:val="21"/>
              </w:rPr>
              <w:t>，则</w:t>
            </w:r>
            <w:r>
              <w:rPr>
                <w:rFonts w:ascii="Times New Roman" w:hAnsi="Times New Roman" w:eastAsia="宋体"/>
                <w:bCs/>
                <w:szCs w:val="21"/>
              </w:rPr>
              <w:t>滤饼</w:t>
            </w:r>
            <w:r>
              <w:rPr>
                <w:rFonts w:hint="eastAsia" w:ascii="Times New Roman" w:hAnsi="Times New Roman" w:eastAsia="宋体"/>
                <w:bCs/>
                <w:szCs w:val="21"/>
              </w:rPr>
              <w:t>产生量为2571.4</w:t>
            </w:r>
            <w:r>
              <w:rPr>
                <w:rFonts w:ascii="Times New Roman" w:hAnsi="Times New Roman" w:eastAsia="宋体"/>
                <w:bCs/>
                <w:szCs w:val="21"/>
              </w:rPr>
              <w:t>t，滤饼带走水量为</w:t>
            </w:r>
            <w:r>
              <w:rPr>
                <w:rFonts w:hint="eastAsia" w:ascii="Times New Roman" w:hAnsi="Times New Roman" w:eastAsia="宋体"/>
                <w:bCs/>
                <w:szCs w:val="21"/>
              </w:rPr>
              <w:t>4.29</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/d（</w:t>
            </w:r>
            <w:r>
              <w:rPr>
                <w:rFonts w:hint="eastAsia" w:ascii="Times New Roman" w:hAnsi="Times New Roman" w:eastAsia="宋体"/>
                <w:bCs/>
                <w:szCs w:val="21"/>
              </w:rPr>
              <w:t>771.4</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/a）</w:t>
            </w:r>
            <w:r>
              <w:rPr>
                <w:rFonts w:hint="eastAsia" w:ascii="Times New Roman" w:hAnsi="Times New Roman" w:eastAsia="宋体"/>
                <w:bCs/>
                <w:szCs w:val="21"/>
              </w:rPr>
              <w:t>，则</w:t>
            </w:r>
            <w:r>
              <w:rPr>
                <w:rFonts w:ascii="Times New Roman" w:hAnsi="Times New Roman" w:eastAsia="宋体"/>
                <w:bCs/>
                <w:szCs w:val="21"/>
              </w:rPr>
              <w:t>洗砂</w:t>
            </w:r>
            <w:r>
              <w:rPr>
                <w:rFonts w:hint="eastAsia" w:ascii="Times New Roman" w:hAnsi="Times New Roman" w:eastAsia="宋体"/>
                <w:bCs/>
                <w:szCs w:val="21"/>
              </w:rPr>
              <w:t>用水</w:t>
            </w:r>
            <w:r>
              <w:rPr>
                <w:rFonts w:ascii="Times New Roman" w:hAnsi="Times New Roman" w:eastAsia="宋体"/>
                <w:bCs/>
                <w:szCs w:val="21"/>
              </w:rPr>
              <w:t>总消耗水量为</w:t>
            </w:r>
            <w:r>
              <w:rPr>
                <w:rFonts w:hint="eastAsia" w:ascii="Times New Roman" w:hAnsi="Times New Roman" w:eastAsia="宋体"/>
                <w:bCs/>
                <w:szCs w:val="21"/>
              </w:rPr>
              <w:t>27.</w:t>
            </w:r>
            <w:r>
              <w:rPr>
                <w:rFonts w:ascii="Times New Roman" w:hAnsi="Times New Roman" w:eastAsia="宋体"/>
                <w:bCs/>
                <w:szCs w:val="21"/>
              </w:rPr>
              <w:t>59m</w:t>
            </w:r>
            <w:r>
              <w:rPr>
                <w:rFonts w:ascii="Times New Roman" w:hAnsi="Times New Roman" w:eastAsia="宋体"/>
                <w:bCs/>
                <w:szCs w:val="21"/>
                <w:vertAlign w:val="superscript"/>
              </w:rPr>
              <w:t>3</w:t>
            </w:r>
            <w:r>
              <w:rPr>
                <w:rFonts w:ascii="Times New Roman" w:hAnsi="Times New Roman" w:eastAsia="宋体"/>
                <w:bCs/>
                <w:szCs w:val="21"/>
              </w:rPr>
              <w:t>/d</w:t>
            </w:r>
            <w:r>
              <w:rPr>
                <w:rFonts w:hint="eastAsia" w:ascii="Times New Roman" w:hAnsi="Times New Roman" w:eastAsia="宋体"/>
                <w:bCs/>
                <w:szCs w:val="21"/>
              </w:rPr>
              <w:t>（4971.4</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/a</w:t>
            </w:r>
            <w:r>
              <w:rPr>
                <w:rFonts w:hint="eastAsia" w:ascii="Times New Roman" w:hAnsi="Times New Roman" w:eastAsia="宋体"/>
                <w:bCs/>
                <w:szCs w:val="21"/>
              </w:rPr>
              <w:t>）</w:t>
            </w:r>
            <w:r>
              <w:rPr>
                <w:rFonts w:ascii="Times New Roman" w:hAnsi="Times New Roman" w:eastAsia="宋体"/>
                <w:bCs/>
                <w:szCs w:val="21"/>
              </w:rPr>
              <w:t>。</w:t>
            </w:r>
          </w:p>
          <w:p>
            <w:pPr>
              <w:spacing w:line="390" w:lineRule="exact"/>
              <w:ind w:firstLine="420" w:firstLineChars="200"/>
              <w:rPr>
                <w:rFonts w:ascii="Times New Roman" w:hAnsi="Times New Roman" w:eastAsia="宋体"/>
                <w:bCs/>
                <w:szCs w:val="21"/>
              </w:rPr>
            </w:pPr>
            <w:r>
              <w:rPr>
                <w:rFonts w:hint="eastAsia" w:ascii="Times New Roman" w:hAnsi="Times New Roman" w:eastAsia="宋体"/>
                <w:bCs/>
                <w:szCs w:val="21"/>
              </w:rPr>
              <w:t>（</w:t>
            </w:r>
            <w:r>
              <w:rPr>
                <w:rFonts w:ascii="Times New Roman" w:hAnsi="Times New Roman" w:eastAsia="宋体"/>
                <w:bCs/>
                <w:szCs w:val="21"/>
              </w:rPr>
              <w:t>2）</w:t>
            </w:r>
            <w:r>
              <w:rPr>
                <w:rFonts w:hint="eastAsia" w:ascii="Times New Roman" w:hAnsi="Times New Roman" w:eastAsia="宋体"/>
                <w:bCs/>
                <w:szCs w:val="21"/>
              </w:rPr>
              <w:t>职工生活用水</w:t>
            </w:r>
          </w:p>
          <w:p>
            <w:pPr>
              <w:spacing w:line="390" w:lineRule="exact"/>
              <w:ind w:firstLine="420" w:firstLineChars="200"/>
              <w:rPr>
                <w:rFonts w:ascii="Times New Roman" w:hAnsi="Times New Roman" w:eastAsia="宋体"/>
                <w:bCs/>
                <w:szCs w:val="21"/>
              </w:rPr>
            </w:pPr>
            <w:r>
              <w:rPr>
                <w:rFonts w:hint="eastAsia" w:ascii="Times New Roman" w:hAnsi="Times New Roman" w:eastAsia="宋体"/>
                <w:bCs/>
                <w:szCs w:val="21"/>
              </w:rPr>
              <w:t>项目</w:t>
            </w:r>
            <w:r>
              <w:rPr>
                <w:rFonts w:ascii="Times New Roman" w:hAnsi="Times New Roman" w:eastAsia="宋体"/>
                <w:bCs/>
                <w:szCs w:val="21"/>
              </w:rPr>
              <w:t>劳动定员</w:t>
            </w:r>
            <w:r>
              <w:rPr>
                <w:rFonts w:hint="eastAsia" w:ascii="Times New Roman" w:hAnsi="Times New Roman" w:eastAsia="宋体"/>
                <w:bCs/>
                <w:szCs w:val="21"/>
              </w:rPr>
              <w:t>为</w:t>
            </w:r>
            <w:r>
              <w:rPr>
                <w:rFonts w:ascii="Times New Roman" w:hAnsi="Times New Roman" w:eastAsia="宋体"/>
                <w:bCs/>
                <w:szCs w:val="21"/>
              </w:rPr>
              <w:t>10人，</w:t>
            </w:r>
            <w:r>
              <w:rPr>
                <w:rFonts w:hint="eastAsia" w:ascii="Times New Roman" w:hAnsi="Times New Roman" w:eastAsia="宋体"/>
                <w:bCs/>
                <w:szCs w:val="21"/>
              </w:rPr>
              <w:t>参照《机制砂石骨料工厂设计规范》（G</w:t>
            </w:r>
            <w:r>
              <w:rPr>
                <w:rFonts w:ascii="Times New Roman" w:hAnsi="Times New Roman" w:eastAsia="宋体"/>
                <w:bCs/>
                <w:szCs w:val="21"/>
              </w:rPr>
              <w:t>B51186-2016），</w:t>
            </w:r>
            <w:r>
              <w:rPr>
                <w:rFonts w:hint="eastAsia" w:ascii="Times New Roman" w:hAnsi="Times New Roman" w:eastAsia="宋体"/>
                <w:bCs/>
                <w:szCs w:val="21"/>
              </w:rPr>
              <w:t>厂区生活用水量</w:t>
            </w:r>
            <w:r>
              <w:rPr>
                <w:rFonts w:ascii="Times New Roman" w:hAnsi="Times New Roman" w:eastAsia="宋体"/>
                <w:bCs/>
                <w:szCs w:val="21"/>
              </w:rPr>
              <w:t>按35L/p·d计</w:t>
            </w:r>
            <w:r>
              <w:rPr>
                <w:rFonts w:hint="eastAsia" w:ascii="Times New Roman" w:hAnsi="Times New Roman" w:eastAsia="宋体"/>
                <w:bCs/>
                <w:szCs w:val="21"/>
              </w:rPr>
              <w:t>，</w:t>
            </w:r>
            <w:r>
              <w:rPr>
                <w:rFonts w:ascii="Times New Roman" w:hAnsi="Times New Roman" w:eastAsia="宋体"/>
                <w:bCs/>
                <w:szCs w:val="21"/>
              </w:rPr>
              <w:t>则项目建设完成后，职工生活用水量为</w:t>
            </w:r>
            <w:r>
              <w:rPr>
                <w:rFonts w:hint="eastAsia" w:ascii="Times New Roman" w:hAnsi="Times New Roman" w:eastAsia="宋体"/>
                <w:bCs/>
                <w:szCs w:val="21"/>
              </w:rPr>
              <w:t>0.35</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/d</w:t>
            </w:r>
            <w:r>
              <w:rPr>
                <w:rFonts w:hint="eastAsia" w:ascii="Times New Roman" w:hAnsi="Times New Roman" w:eastAsia="宋体"/>
                <w:bCs/>
                <w:szCs w:val="21"/>
              </w:rPr>
              <w:t>（63</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/a</w:t>
            </w:r>
            <w:r>
              <w:rPr>
                <w:rFonts w:hint="eastAsia" w:ascii="Times New Roman" w:hAnsi="Times New Roman" w:eastAsia="宋体"/>
                <w:bCs/>
                <w:szCs w:val="21"/>
              </w:rPr>
              <w:t>）</w:t>
            </w:r>
            <w:r>
              <w:rPr>
                <w:rFonts w:ascii="Times New Roman" w:hAnsi="Times New Roman" w:eastAsia="宋体"/>
                <w:bCs/>
                <w:szCs w:val="21"/>
              </w:rPr>
              <w:t>。</w:t>
            </w:r>
          </w:p>
          <w:p>
            <w:pPr>
              <w:spacing w:line="390" w:lineRule="exact"/>
              <w:ind w:firstLine="420" w:firstLineChars="200"/>
              <w:rPr>
                <w:rFonts w:ascii="Times New Roman" w:hAnsi="Times New Roman" w:eastAsia="宋体"/>
                <w:bCs/>
                <w:szCs w:val="21"/>
              </w:rPr>
            </w:pPr>
            <w:r>
              <w:rPr>
                <w:rFonts w:hint="eastAsia" w:ascii="Times New Roman" w:hAnsi="Times New Roman" w:eastAsia="宋体"/>
                <w:bCs/>
                <w:szCs w:val="21"/>
              </w:rPr>
              <w:t>（3</w:t>
            </w:r>
            <w:r>
              <w:rPr>
                <w:rFonts w:ascii="Times New Roman" w:hAnsi="Times New Roman" w:eastAsia="宋体"/>
                <w:bCs/>
                <w:szCs w:val="21"/>
              </w:rPr>
              <w:t>）洗车用水</w:t>
            </w:r>
          </w:p>
          <w:p>
            <w:pPr>
              <w:spacing w:line="390" w:lineRule="exact"/>
              <w:ind w:firstLine="420" w:firstLineChars="200"/>
              <w:rPr>
                <w:rFonts w:ascii="Times New Roman" w:hAnsi="Times New Roman" w:eastAsia="宋体"/>
                <w:bCs/>
                <w:szCs w:val="21"/>
              </w:rPr>
            </w:pPr>
            <w:r>
              <w:rPr>
                <w:rFonts w:hint="eastAsia" w:ascii="Times New Roman" w:hAnsi="Times New Roman" w:eastAsia="宋体"/>
                <w:bCs/>
                <w:szCs w:val="21"/>
              </w:rPr>
              <w:t>项目运输车辆出口处设洗车平台，洗车平台四周设置洗车水收集管渠，将冲洗水汇集至循环沉淀池，循环沉淀池的有效容积为</w:t>
            </w:r>
            <w:r>
              <w:rPr>
                <w:rFonts w:ascii="Times New Roman" w:hAnsi="Times New Roman" w:eastAsia="宋体"/>
                <w:bCs/>
                <w:szCs w:val="21"/>
              </w:rPr>
              <w:t>5m</w:t>
            </w:r>
            <w:r>
              <w:rPr>
                <w:rFonts w:ascii="Times New Roman" w:hAnsi="Times New Roman" w:eastAsia="宋体"/>
                <w:bCs/>
                <w:szCs w:val="21"/>
                <w:vertAlign w:val="superscript"/>
              </w:rPr>
              <w:t>3</w:t>
            </w:r>
            <w:r>
              <w:rPr>
                <w:rFonts w:ascii="Times New Roman" w:hAnsi="Times New Roman" w:eastAsia="宋体"/>
                <w:bCs/>
                <w:szCs w:val="21"/>
              </w:rPr>
              <w:t>，沉淀效率可达80%，对洗车废水进行循环利用，并定期进行补水。车辆运输能力按</w:t>
            </w:r>
            <w:r>
              <w:rPr>
                <w:rFonts w:hint="eastAsia" w:ascii="Times New Roman" w:hAnsi="Times New Roman" w:eastAsia="宋体"/>
                <w:bCs/>
                <w:szCs w:val="21"/>
              </w:rPr>
              <w:t>15</w:t>
            </w:r>
            <w:r>
              <w:rPr>
                <w:rFonts w:ascii="Times New Roman" w:hAnsi="Times New Roman" w:eastAsia="宋体"/>
                <w:bCs/>
                <w:szCs w:val="21"/>
              </w:rPr>
              <w:t>t/辆车计，则日运输次数约4</w:t>
            </w:r>
            <w:r>
              <w:rPr>
                <w:rFonts w:hint="eastAsia" w:ascii="Times New Roman" w:hAnsi="Times New Roman" w:eastAsia="宋体"/>
                <w:bCs/>
                <w:szCs w:val="21"/>
              </w:rPr>
              <w:t>6</w:t>
            </w:r>
            <w:r>
              <w:rPr>
                <w:rFonts w:ascii="Times New Roman" w:hAnsi="Times New Roman" w:eastAsia="宋体"/>
                <w:bCs/>
                <w:szCs w:val="21"/>
              </w:rPr>
              <w:t>次</w:t>
            </w:r>
            <w:r>
              <w:rPr>
                <w:rFonts w:hint="eastAsia" w:ascii="Times New Roman" w:hAnsi="Times New Roman" w:eastAsia="宋体"/>
                <w:bCs/>
                <w:szCs w:val="21"/>
              </w:rPr>
              <w:t>。根据《山西省用水定额第</w:t>
            </w:r>
            <w:r>
              <w:rPr>
                <w:rFonts w:ascii="Times New Roman" w:hAnsi="Times New Roman" w:eastAsia="宋体"/>
                <w:bCs/>
                <w:szCs w:val="21"/>
              </w:rPr>
              <w:t>3部分：服务业用水定额》（DB14/T</w:t>
            </w:r>
            <w:r>
              <w:rPr>
                <w:rFonts w:hint="eastAsia" w:ascii="Times New Roman" w:hAnsi="Times New Roman" w:eastAsia="宋体"/>
                <w:bCs/>
                <w:szCs w:val="21"/>
              </w:rPr>
              <w:t xml:space="preserve"> </w:t>
            </w:r>
            <w:r>
              <w:rPr>
                <w:rFonts w:ascii="Times New Roman" w:hAnsi="Times New Roman" w:eastAsia="宋体"/>
                <w:bCs/>
                <w:szCs w:val="21"/>
              </w:rPr>
              <w:t>1049.3-2021）</w:t>
            </w:r>
            <w:r>
              <w:rPr>
                <w:rFonts w:hint="eastAsia" w:ascii="Times New Roman" w:hAnsi="Times New Roman" w:eastAsia="宋体"/>
                <w:bCs/>
                <w:szCs w:val="21"/>
              </w:rPr>
              <w:t>中表15，汽车冲洗</w:t>
            </w:r>
            <w:r>
              <w:rPr>
                <w:rFonts w:ascii="Times New Roman" w:hAnsi="Times New Roman" w:eastAsia="宋体"/>
                <w:bCs/>
                <w:szCs w:val="21"/>
              </w:rPr>
              <w:t>用水定额</w:t>
            </w:r>
            <w:r>
              <w:rPr>
                <w:rFonts w:hint="eastAsia" w:ascii="Times New Roman" w:hAnsi="Times New Roman" w:eastAsia="宋体"/>
                <w:bCs/>
                <w:szCs w:val="21"/>
              </w:rPr>
              <w:t>按4</w:t>
            </w:r>
            <w:r>
              <w:rPr>
                <w:rFonts w:ascii="Times New Roman" w:hAnsi="Times New Roman" w:eastAsia="宋体"/>
                <w:bCs/>
                <w:szCs w:val="21"/>
              </w:rPr>
              <w:t>0L/（辆·次）计，则洗车平台用水量为1.</w:t>
            </w:r>
            <w:r>
              <w:rPr>
                <w:rFonts w:hint="eastAsia" w:ascii="Times New Roman" w:hAnsi="Times New Roman" w:eastAsia="宋体"/>
                <w:bCs/>
                <w:szCs w:val="21"/>
              </w:rPr>
              <w:t>84</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/d</w:t>
            </w:r>
            <w:r>
              <w:rPr>
                <w:rFonts w:hint="eastAsia" w:ascii="Times New Roman" w:hAnsi="Times New Roman" w:eastAsia="宋体"/>
                <w:bCs/>
                <w:szCs w:val="21"/>
              </w:rPr>
              <w:t>（</w:t>
            </w:r>
            <w:r>
              <w:rPr>
                <w:rFonts w:ascii="Times New Roman" w:hAnsi="Times New Roman" w:eastAsia="宋体"/>
                <w:bCs/>
                <w:szCs w:val="21"/>
              </w:rPr>
              <w:t>3</w:t>
            </w:r>
            <w:r>
              <w:rPr>
                <w:rFonts w:hint="eastAsia" w:ascii="Times New Roman" w:hAnsi="Times New Roman" w:eastAsia="宋体"/>
                <w:bCs/>
                <w:szCs w:val="21"/>
              </w:rPr>
              <w:t>31.66</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/a</w:t>
            </w:r>
            <w:r>
              <w:rPr>
                <w:rFonts w:hint="eastAsia" w:ascii="Times New Roman" w:hAnsi="Times New Roman" w:eastAsia="宋体"/>
                <w:bCs/>
                <w:szCs w:val="21"/>
              </w:rPr>
              <w:t>）</w:t>
            </w:r>
            <w:r>
              <w:rPr>
                <w:rFonts w:ascii="Times New Roman" w:hAnsi="Times New Roman" w:eastAsia="宋体"/>
                <w:bCs/>
                <w:szCs w:val="21"/>
              </w:rPr>
              <w:t>。</w:t>
            </w:r>
          </w:p>
          <w:p>
            <w:pPr>
              <w:spacing w:line="390" w:lineRule="exact"/>
              <w:ind w:firstLine="420" w:firstLineChars="200"/>
              <w:rPr>
                <w:rFonts w:ascii="Times New Roman" w:hAnsi="Times New Roman" w:eastAsia="宋体"/>
                <w:bCs/>
                <w:szCs w:val="21"/>
              </w:rPr>
            </w:pPr>
            <w:r>
              <w:rPr>
                <w:rFonts w:hint="eastAsia" w:ascii="Times New Roman" w:hAnsi="Times New Roman" w:eastAsia="宋体"/>
                <w:bCs/>
                <w:szCs w:val="21"/>
              </w:rPr>
              <w:t>洗车平台废水产生量按</w:t>
            </w:r>
            <w:r>
              <w:rPr>
                <w:rFonts w:ascii="Times New Roman" w:hAnsi="Times New Roman" w:eastAsia="宋体"/>
                <w:bCs/>
                <w:szCs w:val="21"/>
              </w:rPr>
              <w:t>80%计算，则废水总产量为1.</w:t>
            </w:r>
            <w:r>
              <w:rPr>
                <w:rFonts w:hint="eastAsia" w:ascii="Times New Roman" w:hAnsi="Times New Roman" w:eastAsia="宋体"/>
                <w:bCs/>
                <w:szCs w:val="21"/>
              </w:rPr>
              <w:t>47</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/d</w:t>
            </w:r>
            <w:r>
              <w:rPr>
                <w:rFonts w:hint="eastAsia" w:ascii="Times New Roman" w:hAnsi="Times New Roman" w:eastAsia="宋体"/>
                <w:bCs/>
                <w:szCs w:val="21"/>
              </w:rPr>
              <w:t>（265.33</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/a</w:t>
            </w:r>
            <w:r>
              <w:rPr>
                <w:rFonts w:hint="eastAsia" w:ascii="Times New Roman" w:hAnsi="Times New Roman" w:eastAsia="宋体"/>
                <w:bCs/>
                <w:szCs w:val="21"/>
              </w:rPr>
              <w:t>）</w:t>
            </w:r>
            <w:r>
              <w:rPr>
                <w:rFonts w:ascii="Times New Roman" w:hAnsi="Times New Roman" w:eastAsia="宋体"/>
                <w:bCs/>
                <w:szCs w:val="21"/>
              </w:rPr>
              <w:t>；洗车废水经沉淀池沉淀后循环利用，则补水量为0.</w:t>
            </w:r>
            <w:r>
              <w:rPr>
                <w:rFonts w:hint="eastAsia" w:ascii="Times New Roman" w:hAnsi="Times New Roman" w:eastAsia="宋体"/>
                <w:bCs/>
                <w:szCs w:val="21"/>
              </w:rPr>
              <w:t>37</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/d</w:t>
            </w:r>
            <w:r>
              <w:rPr>
                <w:rFonts w:hint="eastAsia" w:ascii="Times New Roman" w:hAnsi="Times New Roman" w:eastAsia="宋体"/>
                <w:bCs/>
                <w:szCs w:val="21"/>
              </w:rPr>
              <w:t>（66.33</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/a</w:t>
            </w:r>
            <w:r>
              <w:rPr>
                <w:rFonts w:hint="eastAsia" w:ascii="Times New Roman" w:hAnsi="Times New Roman" w:eastAsia="宋体"/>
                <w:bCs/>
                <w:szCs w:val="21"/>
              </w:rPr>
              <w:t>）</w:t>
            </w:r>
            <w:r>
              <w:rPr>
                <w:rFonts w:ascii="Times New Roman" w:hAnsi="Times New Roman" w:eastAsia="宋体"/>
                <w:bCs/>
                <w:szCs w:val="21"/>
              </w:rPr>
              <w:t>。</w:t>
            </w:r>
          </w:p>
          <w:p>
            <w:pPr>
              <w:spacing w:line="390" w:lineRule="exact"/>
              <w:ind w:firstLine="420" w:firstLineChars="200"/>
              <w:rPr>
                <w:rFonts w:ascii="Times New Roman" w:hAnsi="Times New Roman" w:eastAsia="宋体"/>
                <w:bCs/>
                <w:szCs w:val="21"/>
              </w:rPr>
            </w:pPr>
            <w:r>
              <w:rPr>
                <w:rFonts w:hint="eastAsia" w:ascii="Times New Roman" w:hAnsi="Times New Roman" w:eastAsia="宋体"/>
                <w:bCs/>
                <w:szCs w:val="21"/>
              </w:rPr>
              <w:t>（4</w:t>
            </w:r>
            <w:r>
              <w:rPr>
                <w:rFonts w:ascii="Times New Roman" w:hAnsi="Times New Roman" w:eastAsia="宋体"/>
                <w:bCs/>
                <w:szCs w:val="21"/>
              </w:rPr>
              <w:t>）</w:t>
            </w:r>
            <w:r>
              <w:rPr>
                <w:rFonts w:hint="eastAsia" w:ascii="Times New Roman" w:hAnsi="Times New Roman" w:eastAsia="宋体"/>
                <w:bCs/>
                <w:szCs w:val="21"/>
              </w:rPr>
              <w:t>喷淋用水</w:t>
            </w:r>
          </w:p>
          <w:p>
            <w:pPr>
              <w:spacing w:line="390" w:lineRule="exact"/>
              <w:ind w:firstLine="420" w:firstLineChars="200"/>
              <w:rPr>
                <w:rFonts w:ascii="Times New Roman" w:hAnsi="Times New Roman" w:eastAsia="宋体"/>
                <w:bCs/>
                <w:szCs w:val="21"/>
              </w:rPr>
            </w:pPr>
            <w:r>
              <w:rPr>
                <w:rFonts w:hint="eastAsia" w:ascii="Times New Roman" w:hAnsi="Times New Roman" w:eastAsia="宋体"/>
                <w:bCs/>
                <w:szCs w:val="21"/>
              </w:rPr>
              <w:t>原料库设置</w:t>
            </w:r>
            <w:r>
              <w:rPr>
                <w:rFonts w:ascii="Times New Roman" w:hAnsi="Times New Roman" w:eastAsia="宋体"/>
                <w:bCs/>
                <w:szCs w:val="21"/>
              </w:rPr>
              <w:t>1套</w:t>
            </w:r>
            <w:r>
              <w:rPr>
                <w:rFonts w:hint="eastAsia" w:ascii="Times New Roman" w:hAnsi="Times New Roman" w:eastAsia="宋体"/>
                <w:bCs/>
                <w:szCs w:val="21"/>
              </w:rPr>
              <w:t>喷雾</w:t>
            </w:r>
            <w:r>
              <w:rPr>
                <w:rFonts w:ascii="Times New Roman" w:hAnsi="Times New Roman" w:eastAsia="宋体"/>
                <w:bCs/>
                <w:szCs w:val="21"/>
              </w:rPr>
              <w:t>系统，按0.5L/</w:t>
            </w:r>
            <w:r>
              <w:rPr>
                <w:rFonts w:hint="eastAsia" w:ascii="Times New Roman" w:hAnsi="Times New Roman" w:eastAsia="宋体"/>
                <w:bCs/>
                <w:szCs w:val="21"/>
              </w:rPr>
              <w:t>（</w:t>
            </w:r>
            <w:r>
              <w:rPr>
                <w:rFonts w:ascii="Times New Roman" w:hAnsi="Times New Roman" w:eastAsia="宋体"/>
                <w:bCs/>
                <w:szCs w:val="21"/>
              </w:rPr>
              <w:t>m</w:t>
            </w:r>
            <w:r>
              <w:rPr>
                <w:rFonts w:ascii="Times New Roman" w:hAnsi="Times New Roman" w:eastAsia="宋体"/>
                <w:bCs/>
                <w:szCs w:val="21"/>
                <w:vertAlign w:val="superscript"/>
              </w:rPr>
              <w:t>2</w:t>
            </w:r>
            <w:r>
              <w:rPr>
                <w:rFonts w:ascii="Times New Roman" w:hAnsi="Times New Roman" w:eastAsia="宋体"/>
                <w:bCs/>
                <w:szCs w:val="21"/>
              </w:rPr>
              <w:t>·d</w:t>
            </w:r>
            <w:r>
              <w:rPr>
                <w:rFonts w:hint="eastAsia" w:ascii="Times New Roman" w:hAnsi="Times New Roman" w:eastAsia="宋体"/>
                <w:bCs/>
                <w:szCs w:val="21"/>
              </w:rPr>
              <w:t>）</w:t>
            </w:r>
            <w:r>
              <w:rPr>
                <w:rFonts w:ascii="Times New Roman" w:hAnsi="Times New Roman" w:eastAsia="宋体"/>
                <w:bCs/>
                <w:szCs w:val="21"/>
              </w:rPr>
              <w:t>计，堆场面积为</w:t>
            </w:r>
            <w:r>
              <w:rPr>
                <w:rFonts w:hint="eastAsia" w:ascii="Times New Roman" w:hAnsi="Times New Roman" w:eastAsia="宋体"/>
                <w:bCs/>
                <w:szCs w:val="21"/>
              </w:rPr>
              <w:t>150</w:t>
            </w:r>
            <w:r>
              <w:rPr>
                <w:rFonts w:ascii="Times New Roman" w:hAnsi="Times New Roman" w:eastAsia="宋体"/>
                <w:bCs/>
                <w:szCs w:val="21"/>
              </w:rPr>
              <w:t>m</w:t>
            </w:r>
            <w:r>
              <w:rPr>
                <w:rFonts w:ascii="Times New Roman" w:hAnsi="Times New Roman" w:eastAsia="宋体"/>
                <w:bCs/>
                <w:szCs w:val="21"/>
                <w:vertAlign w:val="superscript"/>
              </w:rPr>
              <w:t>2</w:t>
            </w:r>
            <w:r>
              <w:rPr>
                <w:rFonts w:ascii="Times New Roman" w:hAnsi="Times New Roman" w:eastAsia="宋体"/>
                <w:bCs/>
                <w:szCs w:val="21"/>
              </w:rPr>
              <w:t>，则用水量</w:t>
            </w:r>
            <w:r>
              <w:rPr>
                <w:rFonts w:hint="eastAsia" w:ascii="Times New Roman" w:hAnsi="Times New Roman" w:eastAsia="宋体"/>
                <w:bCs/>
                <w:szCs w:val="21"/>
              </w:rPr>
              <w:t>为0.08</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/d</w:t>
            </w:r>
          </w:p>
        </w:tc>
      </w:tr>
      <w:bookmarkEnd w:id="2"/>
    </w:tbl>
    <w:p>
      <w:pPr>
        <w:spacing w:line="20" w:lineRule="exact"/>
      </w:pPr>
    </w:p>
    <w:p>
      <w:pPr>
        <w:spacing w:line="20" w:lineRule="exact"/>
      </w:pPr>
      <w:r>
        <w:br w:type="page"/>
      </w:r>
    </w:p>
    <w:p>
      <w:pPr>
        <w:spacing w:line="20" w:lineRule="exact"/>
      </w:pPr>
    </w:p>
    <w:tbl>
      <w:tblPr>
        <w:tblStyle w:val="23"/>
        <w:tblW w:w="9356"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28" w:type="dxa"/>
          <w:left w:w="85" w:type="dxa"/>
          <w:bottom w:w="28" w:type="dxa"/>
          <w:right w:w="85" w:type="dxa"/>
        </w:tblCellMar>
      </w:tblPr>
      <w:tblGrid>
        <w:gridCol w:w="621"/>
        <w:gridCol w:w="873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13606" w:hRule="atLeast"/>
          <w:jc w:val="center"/>
        </w:trPr>
        <w:tc>
          <w:tcPr>
            <w:tcW w:w="621" w:type="dxa"/>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建设内容</w:t>
            </w:r>
          </w:p>
        </w:tc>
        <w:tc>
          <w:tcPr>
            <w:tcW w:w="8735" w:type="dxa"/>
          </w:tcPr>
          <w:p>
            <w:pPr>
              <w:spacing w:line="400" w:lineRule="exact"/>
              <w:rPr>
                <w:rFonts w:ascii="Times New Roman" w:hAnsi="Times New Roman" w:eastAsia="宋体"/>
                <w:bCs/>
                <w:szCs w:val="21"/>
              </w:rPr>
            </w:pPr>
            <w:r>
              <w:rPr>
                <w:rFonts w:hint="eastAsia" w:ascii="Times New Roman" w:hAnsi="Times New Roman" w:eastAsia="宋体"/>
                <w:bCs/>
                <w:szCs w:val="21"/>
              </w:rPr>
              <w:t>（13.5</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/a</w:t>
            </w:r>
            <w:r>
              <w:rPr>
                <w:rFonts w:hint="eastAsia" w:ascii="Times New Roman" w:hAnsi="Times New Roman" w:eastAsia="宋体"/>
                <w:bCs/>
                <w:szCs w:val="21"/>
              </w:rPr>
              <w:t>）</w:t>
            </w:r>
            <w:r>
              <w:rPr>
                <w:rFonts w:ascii="Times New Roman" w:hAnsi="Times New Roman" w:eastAsia="宋体"/>
                <w:bCs/>
                <w:szCs w:val="21"/>
              </w:rPr>
              <w:t>。</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（5</w:t>
            </w:r>
            <w:r>
              <w:rPr>
                <w:rFonts w:ascii="Times New Roman" w:hAnsi="Times New Roman" w:eastAsia="宋体"/>
                <w:bCs/>
                <w:szCs w:val="21"/>
              </w:rPr>
              <w:t>）</w:t>
            </w:r>
            <w:r>
              <w:rPr>
                <w:rFonts w:hint="eastAsia" w:ascii="Times New Roman" w:hAnsi="Times New Roman" w:eastAsia="宋体"/>
                <w:bCs/>
                <w:szCs w:val="21"/>
              </w:rPr>
              <w:t>浇洒道路用水</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根据《山西省用水定额第</w:t>
            </w:r>
            <w:r>
              <w:rPr>
                <w:rFonts w:ascii="Times New Roman" w:hAnsi="Times New Roman" w:eastAsia="宋体"/>
                <w:bCs/>
                <w:szCs w:val="21"/>
              </w:rPr>
              <w:t>3部分：服务业用水定额》（DB14</w:t>
            </w:r>
            <w:r>
              <w:rPr>
                <w:rFonts w:hint="eastAsia" w:ascii="Times New Roman" w:hAnsi="Times New Roman" w:eastAsia="宋体"/>
                <w:bCs/>
                <w:szCs w:val="21"/>
              </w:rPr>
              <w:t>/</w:t>
            </w:r>
            <w:r>
              <w:rPr>
                <w:rFonts w:ascii="Times New Roman" w:hAnsi="Times New Roman" w:eastAsia="宋体"/>
                <w:bCs/>
                <w:szCs w:val="21"/>
              </w:rPr>
              <w:t>T</w:t>
            </w:r>
            <w:r>
              <w:rPr>
                <w:rFonts w:hint="eastAsia" w:ascii="Times New Roman" w:hAnsi="Times New Roman" w:eastAsia="宋体"/>
                <w:bCs/>
                <w:szCs w:val="21"/>
              </w:rPr>
              <w:t xml:space="preserve"> </w:t>
            </w:r>
            <w:r>
              <w:rPr>
                <w:rFonts w:ascii="Times New Roman" w:hAnsi="Times New Roman" w:eastAsia="宋体"/>
                <w:bCs/>
                <w:szCs w:val="21"/>
              </w:rPr>
              <w:t>1049.3-2021）</w:t>
            </w:r>
            <w:r>
              <w:rPr>
                <w:rFonts w:hint="eastAsia" w:ascii="Times New Roman" w:hAnsi="Times New Roman" w:eastAsia="宋体"/>
                <w:bCs/>
                <w:szCs w:val="21"/>
              </w:rPr>
              <w:t>中表10，浇洒道路用水</w:t>
            </w:r>
            <w:r>
              <w:rPr>
                <w:rFonts w:ascii="Times New Roman" w:hAnsi="Times New Roman" w:eastAsia="宋体"/>
                <w:bCs/>
                <w:szCs w:val="21"/>
              </w:rPr>
              <w:t>定额2L/</w:t>
            </w:r>
            <w:r>
              <w:rPr>
                <w:rFonts w:hint="eastAsia" w:ascii="Times New Roman" w:hAnsi="Times New Roman" w:eastAsia="宋体"/>
                <w:bCs/>
                <w:szCs w:val="21"/>
              </w:rPr>
              <w:t>（</w:t>
            </w:r>
            <w:r>
              <w:rPr>
                <w:rFonts w:ascii="Times New Roman" w:hAnsi="Times New Roman" w:eastAsia="宋体"/>
                <w:bCs/>
                <w:szCs w:val="21"/>
              </w:rPr>
              <w:t>m</w:t>
            </w:r>
            <w:r>
              <w:rPr>
                <w:rFonts w:ascii="Times New Roman" w:hAnsi="Times New Roman" w:eastAsia="宋体"/>
                <w:bCs/>
                <w:szCs w:val="21"/>
                <w:vertAlign w:val="superscript"/>
              </w:rPr>
              <w:t>2</w:t>
            </w:r>
            <w:r>
              <w:rPr>
                <w:rFonts w:ascii="Times New Roman" w:hAnsi="Times New Roman" w:eastAsia="宋体"/>
                <w:bCs/>
                <w:szCs w:val="21"/>
              </w:rPr>
              <w:t>·d</w:t>
            </w:r>
            <w:r>
              <w:rPr>
                <w:rFonts w:hint="eastAsia" w:ascii="Times New Roman" w:hAnsi="Times New Roman" w:eastAsia="宋体"/>
                <w:bCs/>
                <w:szCs w:val="21"/>
              </w:rPr>
              <w:t>）</w:t>
            </w:r>
            <w:r>
              <w:rPr>
                <w:rFonts w:ascii="Times New Roman" w:hAnsi="Times New Roman" w:eastAsia="宋体"/>
                <w:bCs/>
                <w:szCs w:val="21"/>
              </w:rPr>
              <w:t>，</w:t>
            </w:r>
            <w:r>
              <w:rPr>
                <w:rFonts w:hint="eastAsia" w:ascii="Times New Roman" w:hAnsi="Times New Roman" w:eastAsia="宋体"/>
                <w:bCs/>
                <w:szCs w:val="21"/>
              </w:rPr>
              <w:t>厂区内道路洒水面积约2500</w:t>
            </w:r>
            <w:r>
              <w:rPr>
                <w:rFonts w:ascii="Times New Roman" w:hAnsi="Times New Roman" w:eastAsia="宋体"/>
                <w:bCs/>
                <w:szCs w:val="21"/>
              </w:rPr>
              <w:t>m</w:t>
            </w:r>
            <w:r>
              <w:rPr>
                <w:rFonts w:ascii="Times New Roman" w:hAnsi="Times New Roman" w:eastAsia="宋体"/>
                <w:bCs/>
                <w:szCs w:val="21"/>
                <w:vertAlign w:val="superscript"/>
              </w:rPr>
              <w:t>2</w:t>
            </w:r>
            <w:r>
              <w:rPr>
                <w:rFonts w:ascii="Times New Roman" w:hAnsi="Times New Roman" w:eastAsia="宋体"/>
                <w:bCs/>
                <w:szCs w:val="21"/>
              </w:rPr>
              <w:t>，则用水量</w:t>
            </w:r>
            <w:r>
              <w:rPr>
                <w:rFonts w:hint="eastAsia" w:ascii="Times New Roman" w:hAnsi="Times New Roman" w:eastAsia="宋体"/>
                <w:bCs/>
                <w:szCs w:val="21"/>
              </w:rPr>
              <w:t>为5</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/d</w:t>
            </w:r>
            <w:r>
              <w:rPr>
                <w:rFonts w:hint="eastAsia" w:ascii="Times New Roman" w:hAnsi="Times New Roman" w:eastAsia="宋体"/>
                <w:bCs/>
                <w:szCs w:val="21"/>
              </w:rPr>
              <w:t>（900</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/a</w:t>
            </w:r>
            <w:r>
              <w:rPr>
                <w:rFonts w:hint="eastAsia" w:ascii="Times New Roman" w:hAnsi="Times New Roman" w:eastAsia="宋体"/>
                <w:bCs/>
                <w:szCs w:val="21"/>
              </w:rPr>
              <w:t>）</w:t>
            </w:r>
            <w:r>
              <w:rPr>
                <w:rFonts w:ascii="Times New Roman" w:hAnsi="Times New Roman" w:eastAsia="宋体"/>
                <w:bCs/>
                <w:szCs w:val="21"/>
              </w:rPr>
              <w:t>。</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（6</w:t>
            </w:r>
            <w:r>
              <w:rPr>
                <w:rFonts w:ascii="Times New Roman" w:hAnsi="Times New Roman" w:eastAsia="宋体"/>
                <w:bCs/>
                <w:szCs w:val="21"/>
              </w:rPr>
              <w:t>）绿化用水</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参照《机制砂石骨料工厂设计规范》（G</w:t>
            </w:r>
            <w:r>
              <w:rPr>
                <w:rFonts w:ascii="Times New Roman" w:hAnsi="Times New Roman" w:eastAsia="宋体"/>
                <w:bCs/>
                <w:szCs w:val="21"/>
              </w:rPr>
              <w:t>B51186-2016）</w:t>
            </w:r>
            <w:r>
              <w:rPr>
                <w:rFonts w:hint="eastAsia" w:ascii="Times New Roman" w:hAnsi="Times New Roman" w:eastAsia="宋体"/>
                <w:bCs/>
                <w:szCs w:val="21"/>
              </w:rPr>
              <w:t>，厂区内绿化面积约5000</w:t>
            </w:r>
            <w:r>
              <w:rPr>
                <w:rFonts w:ascii="Times New Roman" w:hAnsi="Times New Roman" w:eastAsia="宋体"/>
                <w:bCs/>
                <w:szCs w:val="21"/>
              </w:rPr>
              <w:t>m</w:t>
            </w:r>
            <w:r>
              <w:rPr>
                <w:rFonts w:ascii="Times New Roman" w:hAnsi="Times New Roman" w:eastAsia="宋体"/>
                <w:bCs/>
                <w:szCs w:val="21"/>
                <w:vertAlign w:val="superscript"/>
              </w:rPr>
              <w:t>2</w:t>
            </w:r>
            <w:r>
              <w:rPr>
                <w:rFonts w:ascii="Times New Roman" w:hAnsi="Times New Roman" w:eastAsia="宋体"/>
                <w:bCs/>
                <w:szCs w:val="21"/>
              </w:rPr>
              <w:t>，绿化用水定额</w:t>
            </w:r>
            <w:r>
              <w:rPr>
                <w:rFonts w:hint="eastAsia" w:ascii="Times New Roman" w:hAnsi="Times New Roman" w:eastAsia="宋体"/>
                <w:bCs/>
                <w:szCs w:val="21"/>
              </w:rPr>
              <w:t>3</w:t>
            </w:r>
            <w:r>
              <w:rPr>
                <w:rFonts w:ascii="Times New Roman" w:hAnsi="Times New Roman" w:eastAsia="宋体"/>
                <w:bCs/>
                <w:szCs w:val="21"/>
              </w:rPr>
              <w:t>L/m</w:t>
            </w:r>
            <w:r>
              <w:rPr>
                <w:rFonts w:ascii="Times New Roman" w:hAnsi="Times New Roman" w:eastAsia="宋体"/>
                <w:bCs/>
                <w:szCs w:val="21"/>
                <w:vertAlign w:val="superscript"/>
              </w:rPr>
              <w:t>2</w:t>
            </w:r>
            <w:r>
              <w:rPr>
                <w:rFonts w:ascii="Times New Roman" w:hAnsi="Times New Roman" w:eastAsia="宋体"/>
                <w:bCs/>
                <w:szCs w:val="21"/>
              </w:rPr>
              <w:t>·d，则用水量</w:t>
            </w:r>
            <w:r>
              <w:rPr>
                <w:rFonts w:hint="eastAsia" w:ascii="Times New Roman" w:hAnsi="Times New Roman" w:eastAsia="宋体"/>
                <w:bCs/>
                <w:szCs w:val="21"/>
              </w:rPr>
              <w:t>15</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/d</w:t>
            </w:r>
            <w:r>
              <w:rPr>
                <w:rFonts w:hint="eastAsia" w:ascii="Times New Roman" w:hAnsi="Times New Roman" w:eastAsia="宋体"/>
                <w:bCs/>
                <w:szCs w:val="21"/>
              </w:rPr>
              <w:t>（2700</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/a</w:t>
            </w:r>
            <w:r>
              <w:rPr>
                <w:rFonts w:hint="eastAsia" w:ascii="Times New Roman" w:hAnsi="Times New Roman" w:eastAsia="宋体"/>
                <w:bCs/>
                <w:szCs w:val="21"/>
              </w:rPr>
              <w:t>）</w:t>
            </w:r>
            <w:r>
              <w:rPr>
                <w:rFonts w:ascii="Times New Roman" w:hAnsi="Times New Roman" w:eastAsia="宋体"/>
                <w:bCs/>
                <w:szCs w:val="21"/>
              </w:rPr>
              <w:t>。</w:t>
            </w:r>
          </w:p>
          <w:p>
            <w:pPr>
              <w:pStyle w:val="30"/>
              <w:spacing w:line="400" w:lineRule="exact"/>
              <w:ind w:firstLine="422"/>
              <w:rPr>
                <w:rFonts w:ascii="Times New Roman" w:hAnsi="Times New Roman" w:eastAsia="宋体"/>
                <w:b/>
                <w:szCs w:val="21"/>
              </w:rPr>
            </w:pPr>
            <w:r>
              <w:rPr>
                <w:rFonts w:ascii="Times New Roman" w:hAnsi="Times New Roman" w:eastAsia="宋体"/>
                <w:b/>
                <w:szCs w:val="21"/>
              </w:rPr>
              <w:t>2.7.2 排水</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项目洗砂废水、洗车废水</w:t>
            </w:r>
            <w:r>
              <w:rPr>
                <w:rFonts w:ascii="Times New Roman" w:hAnsi="Times New Roman" w:eastAsia="宋体"/>
                <w:bCs/>
                <w:szCs w:val="21"/>
              </w:rPr>
              <w:t>经沉淀处理后</w:t>
            </w:r>
            <w:r>
              <w:rPr>
                <w:rFonts w:hint="eastAsia" w:ascii="Times New Roman" w:hAnsi="Times New Roman" w:eastAsia="宋体"/>
                <w:bCs/>
                <w:szCs w:val="21"/>
              </w:rPr>
              <w:t>循环利用，不外排；道路洒水、绿化用水全部蒸发；厂区实施雨污分流，初期雨水收集至初期雨水收集池，经沉淀后用于厂区洒水抑尘；生活污水洒水抑尘，不外排。</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生活污水产生量按用水量的</w:t>
            </w:r>
            <w:r>
              <w:rPr>
                <w:rFonts w:ascii="Times New Roman" w:hAnsi="Times New Roman" w:eastAsia="宋体"/>
                <w:bCs/>
                <w:szCs w:val="21"/>
              </w:rPr>
              <w:t>80%计</w:t>
            </w:r>
            <w:r>
              <w:rPr>
                <w:rFonts w:hint="eastAsia" w:ascii="Times New Roman" w:hAnsi="Times New Roman" w:eastAsia="宋体"/>
                <w:bCs/>
                <w:szCs w:val="21"/>
              </w:rPr>
              <w:t>，则产生量为</w:t>
            </w:r>
            <w:r>
              <w:rPr>
                <w:rFonts w:ascii="Times New Roman" w:hAnsi="Times New Roman" w:eastAsia="宋体"/>
                <w:bCs/>
                <w:szCs w:val="21"/>
              </w:rPr>
              <w:t>0.</w:t>
            </w:r>
            <w:r>
              <w:rPr>
                <w:rFonts w:hint="eastAsia" w:ascii="Times New Roman" w:hAnsi="Times New Roman" w:eastAsia="宋体"/>
                <w:bCs/>
                <w:szCs w:val="21"/>
              </w:rPr>
              <w:t>28</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/d</w:t>
            </w:r>
            <w:r>
              <w:rPr>
                <w:rFonts w:hint="eastAsia" w:ascii="Times New Roman" w:hAnsi="Times New Roman" w:eastAsia="宋体"/>
                <w:bCs/>
                <w:szCs w:val="21"/>
              </w:rPr>
              <w:t>（50.4</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w:t>
            </w:r>
            <w:r>
              <w:rPr>
                <w:rFonts w:hint="eastAsia" w:ascii="Times New Roman" w:hAnsi="Times New Roman" w:eastAsia="宋体"/>
                <w:bCs/>
                <w:szCs w:val="21"/>
              </w:rPr>
              <w:t>a）。</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项目运营期用排水详见下表，全厂水平衡图见图</w:t>
            </w:r>
            <w:r>
              <w:rPr>
                <w:rFonts w:ascii="Times New Roman" w:hAnsi="Times New Roman" w:eastAsia="宋体"/>
                <w:bCs/>
                <w:szCs w:val="21"/>
              </w:rPr>
              <w:t>2</w:t>
            </w:r>
            <w:r>
              <w:rPr>
                <w:rFonts w:hint="eastAsia" w:ascii="Times New Roman" w:hAnsi="Times New Roman" w:eastAsia="宋体"/>
                <w:bCs/>
                <w:szCs w:val="21"/>
              </w:rPr>
              <w:t>.7</w:t>
            </w:r>
            <w:r>
              <w:rPr>
                <w:rFonts w:ascii="Times New Roman" w:hAnsi="Times New Roman" w:eastAsia="宋体"/>
                <w:bCs/>
                <w:szCs w:val="21"/>
              </w:rPr>
              <w:t>-</w:t>
            </w:r>
            <w:r>
              <w:rPr>
                <w:rFonts w:hint="eastAsia" w:ascii="Times New Roman" w:hAnsi="Times New Roman" w:eastAsia="宋体"/>
                <w:bCs/>
                <w:szCs w:val="21"/>
              </w:rPr>
              <w:t>1</w:t>
            </w:r>
            <w:r>
              <w:rPr>
                <w:rFonts w:ascii="Times New Roman" w:hAnsi="Times New Roman" w:eastAsia="宋体"/>
                <w:bCs/>
                <w:szCs w:val="21"/>
              </w:rPr>
              <w:t>。</w:t>
            </w:r>
          </w:p>
          <w:p>
            <w:pPr>
              <w:spacing w:line="400" w:lineRule="exact"/>
              <w:jc w:val="center"/>
              <w:rPr>
                <w:rFonts w:ascii="Times New Roman" w:hAnsi="Times New Roman" w:eastAsia="宋体"/>
                <w:bCs/>
                <w:szCs w:val="21"/>
              </w:rPr>
            </w:pPr>
            <w:r>
              <w:rPr>
                <w:rFonts w:hint="eastAsia" w:ascii="Times New Roman" w:hAnsi="Times New Roman" w:eastAsia="宋体"/>
                <w:bCs/>
                <w:szCs w:val="21"/>
              </w:rPr>
              <w:t>表2.7</w:t>
            </w:r>
            <w:r>
              <w:rPr>
                <w:rFonts w:ascii="Times New Roman" w:hAnsi="Times New Roman" w:eastAsia="宋体"/>
                <w:bCs/>
                <w:szCs w:val="21"/>
              </w:rPr>
              <w:t>-</w:t>
            </w:r>
            <w:r>
              <w:rPr>
                <w:rFonts w:hint="eastAsia" w:ascii="Times New Roman" w:hAnsi="Times New Roman" w:eastAsia="宋体"/>
                <w:bCs/>
                <w:szCs w:val="21"/>
              </w:rPr>
              <w:t>1</w:t>
            </w:r>
            <w:r>
              <w:rPr>
                <w:rFonts w:ascii="Times New Roman" w:hAnsi="Times New Roman" w:eastAsia="宋体"/>
                <w:bCs/>
                <w:szCs w:val="21"/>
              </w:rPr>
              <w:t xml:space="preserve">  </w:t>
            </w:r>
            <w:r>
              <w:rPr>
                <w:rFonts w:hint="eastAsia" w:ascii="Times New Roman" w:hAnsi="Times New Roman" w:eastAsia="宋体"/>
                <w:bCs/>
                <w:szCs w:val="21"/>
              </w:rPr>
              <w:t>项目用排水一览表</w:t>
            </w:r>
          </w:p>
          <w:tbl>
            <w:tblPr>
              <w:tblStyle w:val="22"/>
              <w:tblW w:w="451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51"/>
              <w:gridCol w:w="1563"/>
              <w:gridCol w:w="781"/>
              <w:gridCol w:w="827"/>
              <w:gridCol w:w="1051"/>
              <w:gridCol w:w="1022"/>
              <w:gridCol w:w="1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5"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用水项目</w:t>
                  </w:r>
                </w:p>
              </w:tc>
              <w:tc>
                <w:tcPr>
                  <w:tcW w:w="1011"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用水定额</w:t>
                  </w:r>
                </w:p>
              </w:tc>
              <w:tc>
                <w:tcPr>
                  <w:tcW w:w="505"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指标</w:t>
                  </w:r>
                </w:p>
              </w:tc>
              <w:tc>
                <w:tcPr>
                  <w:tcW w:w="535"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用水量</w:t>
                  </w:r>
                </w:p>
                <w:p>
                  <w:pPr>
                    <w:snapToGrid w:val="0"/>
                    <w:jc w:val="center"/>
                    <w:rPr>
                      <w:rFonts w:ascii="Times New Roman" w:hAnsi="Times New Roman" w:eastAsia="宋体" w:cs="Times New Roman"/>
                    </w:rPr>
                  </w:pPr>
                  <w:r>
                    <w:rPr>
                      <w:rFonts w:ascii="Times New Roman" w:hAnsi="Times New Roman" w:eastAsia="宋体" w:cs="Times New Roman"/>
                    </w:rPr>
                    <w:t>（m</w:t>
                  </w:r>
                  <w:r>
                    <w:rPr>
                      <w:rFonts w:ascii="Times New Roman" w:hAnsi="Times New Roman" w:eastAsia="宋体" w:cs="Times New Roman"/>
                      <w:vertAlign w:val="superscript"/>
                    </w:rPr>
                    <w:t>3</w:t>
                  </w:r>
                  <w:r>
                    <w:rPr>
                      <w:rFonts w:ascii="Times New Roman" w:hAnsi="Times New Roman" w:eastAsia="宋体" w:cs="Times New Roman"/>
                    </w:rPr>
                    <w:t>/d）</w:t>
                  </w:r>
                </w:p>
              </w:tc>
              <w:tc>
                <w:tcPr>
                  <w:tcW w:w="680" w:type="pct"/>
                </w:tcPr>
                <w:p>
                  <w:pPr>
                    <w:snapToGrid w:val="0"/>
                    <w:jc w:val="center"/>
                    <w:rPr>
                      <w:rFonts w:ascii="Times New Roman" w:hAnsi="Times New Roman" w:eastAsia="宋体" w:cs="Times New Roman"/>
                    </w:rPr>
                  </w:pPr>
                  <w:r>
                    <w:rPr>
                      <w:rFonts w:hint="eastAsia" w:ascii="Times New Roman" w:hAnsi="Times New Roman" w:eastAsia="宋体" w:cs="Times New Roman"/>
                    </w:rPr>
                    <w:t>废水量</w:t>
                  </w:r>
                  <w:r>
                    <w:rPr>
                      <w:rFonts w:ascii="Times New Roman" w:hAnsi="Times New Roman" w:eastAsia="宋体" w:cs="Times New Roman"/>
                    </w:rPr>
                    <w:t>（m</w:t>
                  </w:r>
                  <w:r>
                    <w:rPr>
                      <w:rFonts w:ascii="Times New Roman" w:hAnsi="Times New Roman" w:eastAsia="宋体" w:cs="Times New Roman"/>
                      <w:vertAlign w:val="superscript"/>
                    </w:rPr>
                    <w:t>3</w:t>
                  </w:r>
                  <w:r>
                    <w:rPr>
                      <w:rFonts w:ascii="Times New Roman" w:hAnsi="Times New Roman" w:eastAsia="宋体" w:cs="Times New Roman"/>
                    </w:rPr>
                    <w:t>/d）</w:t>
                  </w:r>
                </w:p>
              </w:tc>
              <w:tc>
                <w:tcPr>
                  <w:tcW w:w="661"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排水</w:t>
                  </w:r>
                  <w:r>
                    <w:rPr>
                      <w:rFonts w:ascii="Times New Roman" w:hAnsi="Times New Roman" w:eastAsia="宋体" w:cs="Times New Roman"/>
                    </w:rPr>
                    <w:t>量</w:t>
                  </w:r>
                </w:p>
                <w:p>
                  <w:pPr>
                    <w:snapToGrid w:val="0"/>
                    <w:jc w:val="center"/>
                    <w:rPr>
                      <w:rFonts w:ascii="Times New Roman" w:hAnsi="Times New Roman" w:eastAsia="宋体" w:cs="Times New Roman"/>
                    </w:rPr>
                  </w:pPr>
                  <w:r>
                    <w:rPr>
                      <w:rFonts w:ascii="Times New Roman" w:hAnsi="Times New Roman" w:eastAsia="宋体" w:cs="Times New Roman"/>
                    </w:rPr>
                    <w:t>（m</w:t>
                  </w:r>
                  <w:r>
                    <w:rPr>
                      <w:rFonts w:ascii="Times New Roman" w:hAnsi="Times New Roman" w:eastAsia="宋体" w:cs="Times New Roman"/>
                      <w:vertAlign w:val="superscript"/>
                    </w:rPr>
                    <w:t>3</w:t>
                  </w:r>
                  <w:r>
                    <w:rPr>
                      <w:rFonts w:ascii="Times New Roman" w:hAnsi="Times New Roman" w:eastAsia="宋体" w:cs="Times New Roman"/>
                    </w:rPr>
                    <w:t>/d）</w:t>
                  </w:r>
                </w:p>
              </w:tc>
              <w:tc>
                <w:tcPr>
                  <w:tcW w:w="863"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5"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洗砂用水</w:t>
                  </w:r>
                </w:p>
              </w:tc>
              <w:tc>
                <w:tcPr>
                  <w:tcW w:w="1011"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0.</w:t>
                  </w:r>
                  <w:r>
                    <w:rPr>
                      <w:rFonts w:hint="eastAsia" w:ascii="Times New Roman" w:hAnsi="Times New Roman" w:eastAsia="宋体" w:cs="Times New Roman"/>
                    </w:rPr>
                    <w:t>6</w:t>
                  </w:r>
                  <w:r>
                    <w:rPr>
                      <w:rFonts w:ascii="Times New Roman" w:hAnsi="Times New Roman" w:eastAsia="宋体" w:cs="Times New Roman"/>
                    </w:rPr>
                    <w:t>m</w:t>
                  </w:r>
                  <w:r>
                    <w:rPr>
                      <w:rFonts w:ascii="Times New Roman" w:hAnsi="Times New Roman" w:eastAsia="宋体" w:cs="Times New Roman"/>
                      <w:vertAlign w:val="superscript"/>
                    </w:rPr>
                    <w:t>3</w:t>
                  </w:r>
                  <w:r>
                    <w:rPr>
                      <w:rFonts w:ascii="Times New Roman" w:hAnsi="Times New Roman" w:eastAsia="宋体" w:cs="Times New Roman"/>
                    </w:rPr>
                    <w:t>/t</w:t>
                  </w:r>
                </w:p>
              </w:tc>
              <w:tc>
                <w:tcPr>
                  <w:tcW w:w="505"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60000</w:t>
                  </w:r>
                  <w:r>
                    <w:rPr>
                      <w:rFonts w:ascii="Times New Roman" w:hAnsi="Times New Roman" w:eastAsia="宋体" w:cs="Times New Roman"/>
                    </w:rPr>
                    <w:t>t/a</w:t>
                  </w:r>
                </w:p>
              </w:tc>
              <w:tc>
                <w:tcPr>
                  <w:tcW w:w="535" w:type="pct"/>
                  <w:vAlign w:val="center"/>
                </w:tcPr>
                <w:p>
                  <w:pPr>
                    <w:snapToGrid w:val="0"/>
                    <w:jc w:val="center"/>
                    <w:rPr>
                      <w:rFonts w:ascii="Times New Roman" w:hAnsi="Times New Roman" w:eastAsia="宋体" w:cs="Times New Roman"/>
                      <w:szCs w:val="21"/>
                    </w:rPr>
                  </w:pPr>
                  <w:r>
                    <w:rPr>
                      <w:rFonts w:ascii="Times New Roman" w:hAnsi="Times New Roman" w:eastAsia="宋体"/>
                      <w:bCs/>
                      <w:szCs w:val="21"/>
                    </w:rPr>
                    <w:t>27.59</w:t>
                  </w:r>
                </w:p>
              </w:tc>
              <w:tc>
                <w:tcPr>
                  <w:tcW w:w="680"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176.7</w:t>
                  </w:r>
                </w:p>
              </w:tc>
              <w:tc>
                <w:tcPr>
                  <w:tcW w:w="661"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0</w:t>
                  </w:r>
                </w:p>
              </w:tc>
              <w:tc>
                <w:tcPr>
                  <w:tcW w:w="863" w:type="pct"/>
                  <w:vAlign w:val="center"/>
                </w:tcPr>
                <w:p>
                  <w:pPr>
                    <w:snapToGrid w:val="0"/>
                    <w:jc w:val="center"/>
                    <w:rPr>
                      <w:rFonts w:ascii="Times New Roman" w:hAnsi="Times New Roman" w:eastAsia="宋体" w:cs="Times New Roman"/>
                    </w:rPr>
                  </w:pPr>
                  <w:r>
                    <w:rPr>
                      <w:rFonts w:hint="eastAsia" w:ascii="Times New Roman" w:hAnsi="Times New Roman" w:eastAsia="宋体"/>
                      <w:bCs/>
                      <w:szCs w:val="21"/>
                    </w:rPr>
                    <w:t>循环回用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5"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职工生活用水</w:t>
                  </w:r>
                </w:p>
              </w:tc>
              <w:tc>
                <w:tcPr>
                  <w:tcW w:w="1011"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35L/</w:t>
                  </w:r>
                  <w:r>
                    <w:rPr>
                      <w:rFonts w:hint="eastAsia" w:ascii="Times New Roman" w:hAnsi="Times New Roman" w:eastAsia="宋体" w:cs="Times New Roman"/>
                    </w:rPr>
                    <w:t>（</w:t>
                  </w:r>
                  <w:r>
                    <w:rPr>
                      <w:rFonts w:ascii="Times New Roman" w:hAnsi="Times New Roman" w:eastAsia="宋体" w:cs="Times New Roman"/>
                    </w:rPr>
                    <w:t>p·d</w:t>
                  </w:r>
                  <w:r>
                    <w:rPr>
                      <w:rFonts w:hint="eastAsia" w:ascii="Times New Roman" w:hAnsi="Times New Roman" w:eastAsia="宋体" w:cs="Times New Roman"/>
                    </w:rPr>
                    <w:t>）</w:t>
                  </w:r>
                </w:p>
              </w:tc>
              <w:tc>
                <w:tcPr>
                  <w:tcW w:w="505"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10</w:t>
                  </w:r>
                  <w:r>
                    <w:rPr>
                      <w:rFonts w:hint="eastAsia" w:ascii="Times New Roman" w:hAnsi="Times New Roman" w:eastAsia="宋体" w:cs="Times New Roman"/>
                    </w:rPr>
                    <w:t>人</w:t>
                  </w:r>
                </w:p>
              </w:tc>
              <w:tc>
                <w:tcPr>
                  <w:tcW w:w="535" w:type="pct"/>
                  <w:vAlign w:val="center"/>
                </w:tcPr>
                <w:p>
                  <w:pPr>
                    <w:snapToGrid w:val="0"/>
                    <w:jc w:val="center"/>
                    <w:rPr>
                      <w:rFonts w:ascii="Times New Roman" w:hAnsi="Times New Roman" w:eastAsia="宋体" w:cs="Times New Roman"/>
                      <w:szCs w:val="21"/>
                    </w:rPr>
                  </w:pPr>
                  <w:r>
                    <w:rPr>
                      <w:rFonts w:ascii="Times New Roman" w:hAnsi="Times New Roman" w:eastAsia="宋体" w:cs="Times New Roman"/>
                      <w:szCs w:val="21"/>
                    </w:rPr>
                    <w:t>0.35</w:t>
                  </w:r>
                </w:p>
              </w:tc>
              <w:tc>
                <w:tcPr>
                  <w:tcW w:w="680"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0.28</w:t>
                  </w:r>
                </w:p>
              </w:tc>
              <w:tc>
                <w:tcPr>
                  <w:tcW w:w="661"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0</w:t>
                  </w:r>
                </w:p>
              </w:tc>
              <w:tc>
                <w:tcPr>
                  <w:tcW w:w="863"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蒸发损耗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5"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洗车用水</w:t>
                  </w:r>
                </w:p>
              </w:tc>
              <w:tc>
                <w:tcPr>
                  <w:tcW w:w="1011"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4</w:t>
                  </w:r>
                  <w:r>
                    <w:rPr>
                      <w:rFonts w:ascii="Times New Roman" w:hAnsi="Times New Roman" w:eastAsia="宋体" w:cs="Times New Roman"/>
                    </w:rPr>
                    <w:t>0L/（辆·次）</w:t>
                  </w:r>
                </w:p>
              </w:tc>
              <w:tc>
                <w:tcPr>
                  <w:tcW w:w="505"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46</w:t>
                  </w:r>
                  <w:r>
                    <w:rPr>
                      <w:rFonts w:ascii="Times New Roman" w:hAnsi="Times New Roman" w:eastAsia="宋体" w:cs="Times New Roman"/>
                    </w:rPr>
                    <w:t>次</w:t>
                  </w:r>
                  <w:r>
                    <w:rPr>
                      <w:rFonts w:hint="eastAsia" w:ascii="Times New Roman" w:hAnsi="Times New Roman" w:eastAsia="宋体" w:cs="Times New Roman"/>
                    </w:rPr>
                    <w:t>/天</w:t>
                  </w:r>
                </w:p>
              </w:tc>
              <w:tc>
                <w:tcPr>
                  <w:tcW w:w="535" w:type="pct"/>
                  <w:vAlign w:val="center"/>
                </w:tcPr>
                <w:p>
                  <w:pPr>
                    <w:snapToGrid w:val="0"/>
                    <w:jc w:val="center"/>
                    <w:rPr>
                      <w:rFonts w:ascii="Times New Roman" w:hAnsi="Times New Roman" w:eastAsia="宋体" w:cs="Times New Roman"/>
                      <w:szCs w:val="21"/>
                    </w:rPr>
                  </w:pPr>
                  <w:r>
                    <w:rPr>
                      <w:rFonts w:ascii="Times New Roman" w:hAnsi="Times New Roman" w:eastAsia="宋体" w:cs="Times New Roman"/>
                      <w:szCs w:val="21"/>
                    </w:rPr>
                    <w:t>0.37</w:t>
                  </w:r>
                </w:p>
              </w:tc>
              <w:tc>
                <w:tcPr>
                  <w:tcW w:w="680"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1.47</w:t>
                  </w:r>
                </w:p>
              </w:tc>
              <w:tc>
                <w:tcPr>
                  <w:tcW w:w="661"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0</w:t>
                  </w:r>
                </w:p>
              </w:tc>
              <w:tc>
                <w:tcPr>
                  <w:tcW w:w="863" w:type="pct"/>
                  <w:vAlign w:val="center"/>
                </w:tcPr>
                <w:p>
                  <w:pPr>
                    <w:snapToGrid w:val="0"/>
                    <w:jc w:val="center"/>
                    <w:rPr>
                      <w:rFonts w:ascii="Times New Roman" w:hAnsi="Times New Roman" w:eastAsia="宋体" w:cs="Times New Roman"/>
                    </w:rPr>
                  </w:pPr>
                  <w:r>
                    <w:rPr>
                      <w:rFonts w:hint="eastAsia" w:ascii="Times New Roman" w:hAnsi="Times New Roman" w:eastAsia="宋体"/>
                      <w:bCs/>
                      <w:szCs w:val="21"/>
                    </w:rPr>
                    <w:t>循环回用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5" w:type="pct"/>
                  <w:vAlign w:val="center"/>
                </w:tcPr>
                <w:p>
                  <w:pPr>
                    <w:snapToGrid w:val="0"/>
                    <w:jc w:val="center"/>
                    <w:rPr>
                      <w:rFonts w:ascii="Times New Roman" w:hAnsi="Times New Roman" w:eastAsia="宋体" w:cs="Times New Roman"/>
                    </w:rPr>
                  </w:pPr>
                  <w:r>
                    <w:rPr>
                      <w:rFonts w:hint="eastAsia" w:ascii="Times New Roman" w:hAnsi="Times New Roman" w:eastAsia="宋体"/>
                      <w:bCs/>
                      <w:szCs w:val="21"/>
                    </w:rPr>
                    <w:t>喷雾用水</w:t>
                  </w:r>
                </w:p>
              </w:tc>
              <w:tc>
                <w:tcPr>
                  <w:tcW w:w="1011" w:type="pct"/>
                  <w:vAlign w:val="center"/>
                </w:tcPr>
                <w:p>
                  <w:pPr>
                    <w:snapToGrid w:val="0"/>
                    <w:jc w:val="center"/>
                    <w:rPr>
                      <w:rFonts w:ascii="Times New Roman" w:hAnsi="Times New Roman" w:eastAsia="宋体" w:cs="Times New Roman"/>
                    </w:rPr>
                  </w:pPr>
                  <w:r>
                    <w:rPr>
                      <w:rFonts w:ascii="Times New Roman" w:hAnsi="Times New Roman" w:eastAsia="宋体"/>
                      <w:bCs/>
                      <w:szCs w:val="21"/>
                    </w:rPr>
                    <w:t>0.5L/</w:t>
                  </w:r>
                  <w:r>
                    <w:rPr>
                      <w:rFonts w:hint="eastAsia" w:ascii="Times New Roman" w:hAnsi="Times New Roman" w:eastAsia="宋体"/>
                      <w:bCs/>
                      <w:szCs w:val="21"/>
                    </w:rPr>
                    <w:t>（</w:t>
                  </w:r>
                  <w:r>
                    <w:rPr>
                      <w:rFonts w:ascii="Times New Roman" w:hAnsi="Times New Roman" w:eastAsia="宋体"/>
                      <w:bCs/>
                      <w:szCs w:val="21"/>
                    </w:rPr>
                    <w:t>m</w:t>
                  </w:r>
                  <w:r>
                    <w:rPr>
                      <w:rFonts w:ascii="Times New Roman" w:hAnsi="Times New Roman" w:eastAsia="宋体"/>
                      <w:bCs/>
                      <w:szCs w:val="21"/>
                      <w:vertAlign w:val="superscript"/>
                    </w:rPr>
                    <w:t>2</w:t>
                  </w:r>
                  <w:r>
                    <w:rPr>
                      <w:rFonts w:ascii="Times New Roman" w:hAnsi="Times New Roman" w:eastAsia="宋体"/>
                      <w:bCs/>
                      <w:szCs w:val="21"/>
                    </w:rPr>
                    <w:t>·d</w:t>
                  </w:r>
                  <w:r>
                    <w:rPr>
                      <w:rFonts w:hint="eastAsia" w:ascii="Times New Roman" w:hAnsi="Times New Roman" w:eastAsia="宋体"/>
                      <w:bCs/>
                      <w:szCs w:val="21"/>
                    </w:rPr>
                    <w:t>）</w:t>
                  </w:r>
                </w:p>
              </w:tc>
              <w:tc>
                <w:tcPr>
                  <w:tcW w:w="505"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150</w:t>
                  </w:r>
                  <w:r>
                    <w:rPr>
                      <w:rFonts w:ascii="Times New Roman" w:hAnsi="Times New Roman" w:eastAsia="宋体" w:cs="Times New Roman"/>
                    </w:rPr>
                    <w:t>m</w:t>
                  </w:r>
                  <w:r>
                    <w:rPr>
                      <w:rFonts w:ascii="Times New Roman" w:hAnsi="Times New Roman" w:eastAsia="宋体" w:cs="Times New Roman"/>
                      <w:vertAlign w:val="superscript"/>
                    </w:rPr>
                    <w:t>2</w:t>
                  </w:r>
                </w:p>
              </w:tc>
              <w:tc>
                <w:tcPr>
                  <w:tcW w:w="535" w:type="pct"/>
                  <w:vAlign w:val="center"/>
                </w:tcPr>
                <w:p>
                  <w:pPr>
                    <w:snapToGrid w:val="0"/>
                    <w:jc w:val="center"/>
                    <w:rPr>
                      <w:rFonts w:ascii="Times New Roman" w:hAnsi="Times New Roman" w:eastAsia="宋体" w:cs="Times New Roman"/>
                      <w:szCs w:val="21"/>
                    </w:rPr>
                  </w:pPr>
                  <w:r>
                    <w:rPr>
                      <w:rFonts w:hint="eastAsia" w:ascii="Times New Roman" w:hAnsi="Times New Roman" w:eastAsia="宋体" w:cs="Times New Roman"/>
                      <w:szCs w:val="21"/>
                    </w:rPr>
                    <w:t>0.08</w:t>
                  </w:r>
                </w:p>
              </w:tc>
              <w:tc>
                <w:tcPr>
                  <w:tcW w:w="680"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0.08</w:t>
                  </w:r>
                </w:p>
              </w:tc>
              <w:tc>
                <w:tcPr>
                  <w:tcW w:w="661"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0</w:t>
                  </w:r>
                </w:p>
              </w:tc>
              <w:tc>
                <w:tcPr>
                  <w:tcW w:w="863" w:type="pct"/>
                  <w:vAlign w:val="center"/>
                </w:tcPr>
                <w:p>
                  <w:pPr>
                    <w:snapToGrid w:val="0"/>
                    <w:jc w:val="center"/>
                    <w:rPr>
                      <w:rFonts w:ascii="Times New Roman" w:hAnsi="Times New Roman" w:eastAsia="宋体"/>
                      <w:bCs/>
                      <w:szCs w:val="21"/>
                    </w:rPr>
                  </w:pPr>
                  <w:r>
                    <w:rPr>
                      <w:rFonts w:hint="eastAsia" w:ascii="Times New Roman" w:hAnsi="Times New Roman" w:eastAsia="宋体" w:cs="Times New Roman"/>
                    </w:rPr>
                    <w:t>蒸发损耗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5"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浇洒道路用水</w:t>
                  </w:r>
                </w:p>
              </w:tc>
              <w:tc>
                <w:tcPr>
                  <w:tcW w:w="1011"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2L/</w:t>
                  </w:r>
                  <w:r>
                    <w:rPr>
                      <w:rFonts w:hint="eastAsia" w:ascii="Times New Roman" w:hAnsi="Times New Roman" w:eastAsia="宋体" w:cs="Times New Roman"/>
                    </w:rPr>
                    <w:t>（</w:t>
                  </w:r>
                  <w:r>
                    <w:rPr>
                      <w:rFonts w:ascii="Times New Roman" w:hAnsi="Times New Roman" w:eastAsia="宋体" w:cs="Times New Roman"/>
                    </w:rPr>
                    <w:t>m</w:t>
                  </w:r>
                  <w:r>
                    <w:rPr>
                      <w:rFonts w:ascii="Times New Roman" w:hAnsi="Times New Roman" w:eastAsia="宋体" w:cs="Times New Roman"/>
                      <w:vertAlign w:val="superscript"/>
                    </w:rPr>
                    <w:t>2</w:t>
                  </w:r>
                  <w:r>
                    <w:rPr>
                      <w:rFonts w:ascii="Times New Roman" w:hAnsi="Times New Roman" w:eastAsia="宋体" w:cs="Times New Roman"/>
                    </w:rPr>
                    <w:t>·d</w:t>
                  </w:r>
                  <w:r>
                    <w:rPr>
                      <w:rFonts w:hint="eastAsia" w:ascii="Times New Roman" w:hAnsi="Times New Roman" w:eastAsia="宋体" w:cs="Times New Roman"/>
                    </w:rPr>
                    <w:t>）</w:t>
                  </w:r>
                </w:p>
              </w:tc>
              <w:tc>
                <w:tcPr>
                  <w:tcW w:w="505"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2500</w:t>
                  </w:r>
                  <w:r>
                    <w:rPr>
                      <w:rFonts w:ascii="Times New Roman" w:hAnsi="Times New Roman" w:eastAsia="宋体" w:cs="Times New Roman"/>
                    </w:rPr>
                    <w:t>m</w:t>
                  </w:r>
                  <w:r>
                    <w:rPr>
                      <w:rFonts w:ascii="Times New Roman" w:hAnsi="Times New Roman" w:eastAsia="宋体" w:cs="Times New Roman"/>
                      <w:vertAlign w:val="superscript"/>
                    </w:rPr>
                    <w:t>2</w:t>
                  </w:r>
                </w:p>
              </w:tc>
              <w:tc>
                <w:tcPr>
                  <w:tcW w:w="535" w:type="pct"/>
                  <w:vAlign w:val="center"/>
                </w:tcPr>
                <w:p>
                  <w:pPr>
                    <w:snapToGrid w:val="0"/>
                    <w:jc w:val="center"/>
                    <w:rPr>
                      <w:rFonts w:ascii="Times New Roman" w:hAnsi="Times New Roman" w:eastAsia="宋体" w:cs="Times New Roman"/>
                      <w:szCs w:val="21"/>
                    </w:rPr>
                  </w:pPr>
                  <w:r>
                    <w:rPr>
                      <w:rFonts w:hint="eastAsia" w:ascii="Times New Roman" w:hAnsi="Times New Roman" w:eastAsia="宋体" w:cs="Times New Roman"/>
                      <w:szCs w:val="21"/>
                    </w:rPr>
                    <w:t>5</w:t>
                  </w:r>
                </w:p>
              </w:tc>
              <w:tc>
                <w:tcPr>
                  <w:tcW w:w="680"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5</w:t>
                  </w:r>
                </w:p>
              </w:tc>
              <w:tc>
                <w:tcPr>
                  <w:tcW w:w="661"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0</w:t>
                  </w:r>
                </w:p>
              </w:tc>
              <w:tc>
                <w:tcPr>
                  <w:tcW w:w="863"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蒸发损耗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5"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绿化用水</w:t>
                  </w:r>
                </w:p>
              </w:tc>
              <w:tc>
                <w:tcPr>
                  <w:tcW w:w="1011"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3</w:t>
                  </w:r>
                  <w:r>
                    <w:rPr>
                      <w:rFonts w:ascii="Times New Roman" w:hAnsi="Times New Roman" w:eastAsia="宋体" w:cs="Times New Roman"/>
                    </w:rPr>
                    <w:t>L/</w:t>
                  </w:r>
                  <w:r>
                    <w:rPr>
                      <w:rFonts w:hint="eastAsia" w:ascii="Times New Roman" w:hAnsi="Times New Roman" w:eastAsia="宋体" w:cs="Times New Roman"/>
                    </w:rPr>
                    <w:t>（</w:t>
                  </w:r>
                  <w:r>
                    <w:rPr>
                      <w:rFonts w:ascii="Times New Roman" w:hAnsi="Times New Roman" w:eastAsia="宋体" w:cs="Times New Roman"/>
                    </w:rPr>
                    <w:t>m</w:t>
                  </w:r>
                  <w:r>
                    <w:rPr>
                      <w:rFonts w:ascii="Times New Roman" w:hAnsi="Times New Roman" w:eastAsia="宋体" w:cs="Times New Roman"/>
                      <w:vertAlign w:val="superscript"/>
                    </w:rPr>
                    <w:t>2</w:t>
                  </w:r>
                  <w:r>
                    <w:rPr>
                      <w:rFonts w:ascii="Times New Roman" w:hAnsi="Times New Roman" w:eastAsia="宋体" w:cs="Times New Roman"/>
                    </w:rPr>
                    <w:t>·d</w:t>
                  </w:r>
                  <w:r>
                    <w:rPr>
                      <w:rFonts w:hint="eastAsia" w:ascii="Times New Roman" w:hAnsi="Times New Roman" w:eastAsia="宋体" w:cs="Times New Roman"/>
                    </w:rPr>
                    <w:t>）</w:t>
                  </w:r>
                </w:p>
              </w:tc>
              <w:tc>
                <w:tcPr>
                  <w:tcW w:w="505"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5</w:t>
                  </w:r>
                  <w:r>
                    <w:rPr>
                      <w:rFonts w:ascii="Times New Roman" w:hAnsi="Times New Roman" w:eastAsia="宋体" w:cs="Times New Roman"/>
                    </w:rPr>
                    <w:t>000m</w:t>
                  </w:r>
                  <w:r>
                    <w:rPr>
                      <w:rFonts w:ascii="Times New Roman" w:hAnsi="Times New Roman" w:eastAsia="宋体" w:cs="Times New Roman"/>
                      <w:vertAlign w:val="superscript"/>
                    </w:rPr>
                    <w:t>2</w:t>
                  </w:r>
                </w:p>
              </w:tc>
              <w:tc>
                <w:tcPr>
                  <w:tcW w:w="535" w:type="pct"/>
                  <w:vAlign w:val="center"/>
                </w:tcPr>
                <w:p>
                  <w:pPr>
                    <w:snapToGrid w:val="0"/>
                    <w:jc w:val="center"/>
                    <w:rPr>
                      <w:rFonts w:ascii="Times New Roman" w:hAnsi="Times New Roman" w:eastAsia="宋体" w:cs="Times New Roman"/>
                      <w:szCs w:val="21"/>
                    </w:rPr>
                  </w:pPr>
                  <w:r>
                    <w:rPr>
                      <w:rFonts w:hint="eastAsia" w:ascii="Times New Roman" w:hAnsi="Times New Roman" w:eastAsia="宋体" w:cs="Times New Roman"/>
                      <w:szCs w:val="21"/>
                    </w:rPr>
                    <w:t>15</w:t>
                  </w:r>
                </w:p>
              </w:tc>
              <w:tc>
                <w:tcPr>
                  <w:tcW w:w="680"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15</w:t>
                  </w:r>
                </w:p>
              </w:tc>
              <w:tc>
                <w:tcPr>
                  <w:tcW w:w="661"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0</w:t>
                  </w:r>
                </w:p>
              </w:tc>
              <w:tc>
                <w:tcPr>
                  <w:tcW w:w="863"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蒸发损耗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5"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合计</w:t>
                  </w:r>
                </w:p>
              </w:tc>
              <w:tc>
                <w:tcPr>
                  <w:tcW w:w="1011"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w:t>
                  </w:r>
                </w:p>
              </w:tc>
              <w:tc>
                <w:tcPr>
                  <w:tcW w:w="505"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w:t>
                  </w:r>
                </w:p>
              </w:tc>
              <w:tc>
                <w:tcPr>
                  <w:tcW w:w="535" w:type="pct"/>
                  <w:vAlign w:val="center"/>
                </w:tcPr>
                <w:p>
                  <w:pPr>
                    <w:snapToGrid w:val="0"/>
                    <w:jc w:val="center"/>
                    <w:rPr>
                      <w:rFonts w:ascii="Times New Roman" w:hAnsi="Times New Roman" w:eastAsia="宋体" w:cs="Times New Roman"/>
                      <w:szCs w:val="21"/>
                    </w:rPr>
                  </w:pPr>
                  <w:r>
                    <w:rPr>
                      <w:rFonts w:ascii="Times New Roman" w:hAnsi="Times New Roman" w:eastAsia="宋体" w:cs="Times New Roman"/>
                      <w:szCs w:val="21"/>
                    </w:rPr>
                    <w:t>48.39</w:t>
                  </w:r>
                </w:p>
              </w:tc>
              <w:tc>
                <w:tcPr>
                  <w:tcW w:w="680"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198.53</w:t>
                  </w:r>
                </w:p>
              </w:tc>
              <w:tc>
                <w:tcPr>
                  <w:tcW w:w="661" w:type="pct"/>
                  <w:vAlign w:val="center"/>
                </w:tcPr>
                <w:p>
                  <w:pPr>
                    <w:snapToGrid w:val="0"/>
                    <w:jc w:val="center"/>
                    <w:rPr>
                      <w:rFonts w:ascii="Times New Roman" w:hAnsi="Times New Roman" w:eastAsia="宋体" w:cs="Times New Roman"/>
                    </w:rPr>
                  </w:pPr>
                  <w:r>
                    <w:rPr>
                      <w:rFonts w:ascii="Times New Roman" w:hAnsi="Times New Roman" w:eastAsia="宋体" w:cs="Times New Roman"/>
                    </w:rPr>
                    <w:t>0</w:t>
                  </w:r>
                </w:p>
              </w:tc>
              <w:tc>
                <w:tcPr>
                  <w:tcW w:w="863" w:type="pct"/>
                  <w:vAlign w:val="center"/>
                </w:tcPr>
                <w:p>
                  <w:pPr>
                    <w:snapToGrid w:val="0"/>
                    <w:jc w:val="center"/>
                    <w:rPr>
                      <w:rFonts w:ascii="Times New Roman" w:hAnsi="Times New Roman" w:eastAsia="宋体" w:cs="Times New Roman"/>
                    </w:rPr>
                  </w:pPr>
                  <w:r>
                    <w:rPr>
                      <w:rFonts w:hint="eastAsia" w:ascii="Times New Roman" w:hAnsi="Times New Roman" w:eastAsia="宋体" w:cs="Times New Roman"/>
                    </w:rPr>
                    <w:t>/</w:t>
                  </w:r>
                </w:p>
              </w:tc>
            </w:tr>
          </w:tbl>
          <w:p>
            <w:pPr>
              <w:jc w:val="center"/>
              <w:rPr>
                <w:rFonts w:ascii="Times New Roman" w:hAnsi="Times New Roman" w:eastAsia="宋体"/>
                <w:b/>
                <w:szCs w:val="21"/>
              </w:rPr>
            </w:pPr>
            <w:r>
              <w:object>
                <v:shape id="_x0000_i1025" o:spt="75" type="#_x0000_t75" style="height:192.2pt;width:257.95pt;" o:ole="t" filled="f" o:preferrelative="t" stroked="f" coordsize="21600,21600">
                  <v:path/>
                  <v:fill on="f" focussize="0,0"/>
                  <v:stroke on="f" joinstyle="miter"/>
                  <v:imagedata r:id="rId20" o:title=""/>
                  <o:lock v:ext="edit" aspectratio="t"/>
                  <w10:wrap type="none"/>
                  <w10:anchorlock/>
                </v:shape>
                <o:OLEObject Type="Embed" ProgID="Visio.Drawing.15" ShapeID="_x0000_i1025" DrawAspect="Content" ObjectID="_1468075725" r:id="rId19">
                  <o:LockedField>false</o:LockedField>
                </o:OLEObject>
              </w:object>
            </w:r>
          </w:p>
          <w:p>
            <w:pPr>
              <w:jc w:val="center"/>
              <w:rPr>
                <w:rFonts w:ascii="Times New Roman" w:hAnsi="Times New Roman" w:eastAsia="宋体"/>
                <w:bCs/>
                <w:szCs w:val="21"/>
              </w:rPr>
            </w:pPr>
            <w:r>
              <w:rPr>
                <w:rFonts w:hint="eastAsia" w:ascii="Times New Roman" w:hAnsi="Times New Roman" w:eastAsia="宋体"/>
                <w:bCs/>
                <w:szCs w:val="21"/>
              </w:rPr>
              <w:t>图</w:t>
            </w:r>
            <w:r>
              <w:rPr>
                <w:rFonts w:ascii="Times New Roman" w:hAnsi="Times New Roman" w:eastAsia="宋体"/>
                <w:bCs/>
                <w:szCs w:val="21"/>
              </w:rPr>
              <w:t>2.</w:t>
            </w:r>
            <w:r>
              <w:rPr>
                <w:rFonts w:hint="eastAsia" w:ascii="Times New Roman" w:hAnsi="Times New Roman" w:eastAsia="宋体"/>
                <w:bCs/>
                <w:szCs w:val="21"/>
              </w:rPr>
              <w:t>7-</w:t>
            </w:r>
            <w:r>
              <w:rPr>
                <w:rFonts w:ascii="Times New Roman" w:hAnsi="Times New Roman" w:eastAsia="宋体"/>
                <w:bCs/>
                <w:szCs w:val="21"/>
              </w:rPr>
              <w:t xml:space="preserve">1  </w:t>
            </w:r>
            <w:r>
              <w:rPr>
                <w:rFonts w:hint="eastAsia" w:ascii="Times New Roman" w:hAnsi="Times New Roman" w:eastAsia="宋体"/>
                <w:bCs/>
                <w:szCs w:val="21"/>
              </w:rPr>
              <w:t>全厂</w:t>
            </w:r>
            <w:r>
              <w:rPr>
                <w:rFonts w:ascii="Times New Roman" w:hAnsi="Times New Roman" w:eastAsia="宋体"/>
                <w:bCs/>
                <w:szCs w:val="21"/>
              </w:rPr>
              <w:t>水平衡图  单位：m</w:t>
            </w:r>
            <w:r>
              <w:rPr>
                <w:rFonts w:ascii="Times New Roman" w:hAnsi="Times New Roman" w:eastAsia="宋体"/>
                <w:bCs/>
                <w:szCs w:val="21"/>
                <w:vertAlign w:val="superscript"/>
              </w:rPr>
              <w:t>3</w:t>
            </w:r>
            <w:r>
              <w:rPr>
                <w:rFonts w:ascii="Times New Roman" w:hAnsi="Times New Roman" w:eastAsia="宋体"/>
                <w:bCs/>
                <w:szCs w:val="21"/>
              </w:rPr>
              <w:t>/d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13323" w:hRule="atLeast"/>
          <w:jc w:val="center"/>
        </w:trPr>
        <w:tc>
          <w:tcPr>
            <w:tcW w:w="621" w:type="dxa"/>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工艺流程和产排污环节</w:t>
            </w:r>
          </w:p>
        </w:tc>
        <w:tc>
          <w:tcPr>
            <w:tcW w:w="8735" w:type="dxa"/>
          </w:tcPr>
          <w:p>
            <w:pPr>
              <w:spacing w:line="400" w:lineRule="exact"/>
              <w:ind w:firstLine="422" w:firstLineChars="200"/>
              <w:rPr>
                <w:rFonts w:ascii="Times New Roman" w:hAnsi="Times New Roman" w:eastAsia="宋体"/>
                <w:b/>
                <w:szCs w:val="21"/>
              </w:rPr>
            </w:pPr>
            <w:r>
              <w:rPr>
                <w:rFonts w:ascii="Times New Roman" w:hAnsi="Times New Roman" w:eastAsia="宋体"/>
                <w:b/>
                <w:szCs w:val="21"/>
              </w:rPr>
              <w:t>2.</w:t>
            </w:r>
            <w:r>
              <w:rPr>
                <w:rFonts w:hint="eastAsia" w:ascii="Times New Roman" w:hAnsi="Times New Roman" w:eastAsia="宋体"/>
                <w:b/>
                <w:szCs w:val="21"/>
              </w:rPr>
              <w:t>7.4</w:t>
            </w:r>
            <w:r>
              <w:rPr>
                <w:rFonts w:ascii="Times New Roman" w:hAnsi="Times New Roman" w:eastAsia="宋体"/>
                <w:b/>
                <w:szCs w:val="21"/>
              </w:rPr>
              <w:t xml:space="preserve"> </w:t>
            </w:r>
            <w:r>
              <w:rPr>
                <w:rFonts w:hint="eastAsia" w:ascii="Times New Roman" w:hAnsi="Times New Roman" w:eastAsia="宋体"/>
                <w:b/>
                <w:szCs w:val="21"/>
              </w:rPr>
              <w:t>供热</w:t>
            </w:r>
          </w:p>
          <w:p>
            <w:pPr>
              <w:spacing w:line="400" w:lineRule="exact"/>
              <w:ind w:firstLine="420" w:firstLineChars="200"/>
              <w:rPr>
                <w:rFonts w:ascii="Times New Roman" w:hAnsi="Times New Roman" w:eastAsia="宋体"/>
                <w:b/>
                <w:szCs w:val="21"/>
              </w:rPr>
            </w:pPr>
            <w:r>
              <w:rPr>
                <w:rFonts w:hint="eastAsia" w:ascii="Times New Roman" w:hAnsi="Times New Roman" w:eastAsia="宋体"/>
                <w:bCs/>
                <w:szCs w:val="21"/>
              </w:rPr>
              <w:t>项目采暖期不生产，生产厂房不采暖，办公用房为电采暖。</w:t>
            </w:r>
          </w:p>
          <w:p>
            <w:pPr>
              <w:spacing w:line="400" w:lineRule="exact"/>
              <w:ind w:firstLine="422" w:firstLineChars="200"/>
              <w:rPr>
                <w:rFonts w:ascii="Times New Roman" w:hAnsi="Times New Roman" w:eastAsia="宋体" w:cs="Times New Roman"/>
                <w:szCs w:val="21"/>
              </w:rPr>
            </w:pPr>
            <w:r>
              <w:rPr>
                <w:rFonts w:ascii="Times New Roman" w:hAnsi="Times New Roman" w:eastAsia="宋体"/>
                <w:b/>
                <w:szCs w:val="21"/>
              </w:rPr>
              <w:t>2.</w:t>
            </w:r>
            <w:r>
              <w:rPr>
                <w:rFonts w:hint="eastAsia" w:ascii="Times New Roman" w:hAnsi="Times New Roman" w:eastAsia="宋体"/>
                <w:b/>
                <w:szCs w:val="21"/>
              </w:rPr>
              <w:t>7.5</w:t>
            </w:r>
            <w:r>
              <w:rPr>
                <w:rFonts w:ascii="Times New Roman" w:hAnsi="Times New Roman" w:eastAsia="宋体"/>
                <w:b/>
                <w:szCs w:val="21"/>
              </w:rPr>
              <w:t xml:space="preserve"> 供电</w:t>
            </w:r>
          </w:p>
          <w:p>
            <w:pPr>
              <w:spacing w:line="400" w:lineRule="exact"/>
              <w:ind w:firstLine="420" w:firstLineChars="200"/>
              <w:rPr>
                <w:rFonts w:ascii="Times New Roman" w:hAnsi="Times New Roman" w:eastAsia="宋体"/>
                <w:b/>
                <w:szCs w:val="21"/>
              </w:rPr>
            </w:pPr>
            <w:r>
              <w:rPr>
                <w:rFonts w:hint="eastAsia" w:ascii="Times New Roman" w:hAnsi="Times New Roman" w:eastAsia="宋体" w:cs="Times New Roman"/>
                <w:szCs w:val="21"/>
              </w:rPr>
              <w:t>设</w:t>
            </w:r>
            <w:r>
              <w:rPr>
                <w:rFonts w:ascii="Times New Roman" w:hAnsi="Times New Roman" w:eastAsia="宋体" w:cs="Times New Roman"/>
                <w:szCs w:val="21"/>
              </w:rPr>
              <w:t>1</w:t>
            </w:r>
            <w:r>
              <w:rPr>
                <w:rFonts w:hint="eastAsia" w:ascii="Times New Roman" w:hAnsi="Times New Roman" w:eastAsia="宋体" w:cs="Times New Roman"/>
                <w:szCs w:val="21"/>
              </w:rPr>
              <w:t>00</w:t>
            </w:r>
            <w:r>
              <w:rPr>
                <w:rFonts w:ascii="Times New Roman" w:hAnsi="Times New Roman" w:eastAsia="宋体" w:cs="Times New Roman"/>
                <w:szCs w:val="21"/>
              </w:rPr>
              <w:t>0KVA变电箱一台，由就近变压器低压配电柜供电。</w:t>
            </w:r>
          </w:p>
          <w:p>
            <w:pPr>
              <w:spacing w:line="400" w:lineRule="exact"/>
              <w:ind w:firstLine="422" w:firstLineChars="200"/>
              <w:rPr>
                <w:rFonts w:ascii="Times New Roman" w:hAnsi="Times New Roman" w:eastAsia="宋体"/>
                <w:b/>
                <w:szCs w:val="21"/>
              </w:rPr>
            </w:pPr>
            <w:r>
              <w:rPr>
                <w:rFonts w:hint="eastAsia" w:ascii="Times New Roman" w:hAnsi="Times New Roman" w:eastAsia="宋体"/>
                <w:b/>
                <w:szCs w:val="21"/>
              </w:rPr>
              <w:t>2.8 施工期工艺流程和产排污环节</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施工期主要为原有废弃民房的拆除以及生产厂房、办公用房等设施的建设，产生的主要污染物有扬尘、废水、固废和噪声。施工期工艺流程和产排污环节如下图所示。</w:t>
            </w:r>
          </w:p>
          <w:p>
            <w:pPr>
              <w:jc w:val="center"/>
              <w:rPr>
                <w:szCs w:val="21"/>
              </w:rPr>
            </w:pPr>
            <w:r>
              <w:object>
                <v:shape id="_x0000_i1026" o:spt="75" type="#_x0000_t75" style="height:108.3pt;width:352.5pt;" o:ole="t" filled="f" o:preferrelative="t" stroked="f" coordsize="21600,21600">
                  <v:path/>
                  <v:fill on="f" focussize="0,0"/>
                  <v:stroke on="f" joinstyle="miter"/>
                  <v:imagedata r:id="rId22" o:title=""/>
                  <o:lock v:ext="edit" aspectratio="t"/>
                  <w10:wrap type="none"/>
                  <w10:anchorlock/>
                </v:shape>
                <o:OLEObject Type="Embed" ProgID="Visio.Drawing.15" ShapeID="_x0000_i1026" DrawAspect="Content" ObjectID="_1468075726" r:id="rId21">
                  <o:LockedField>false</o:LockedField>
                </o:OLEObject>
              </w:object>
            </w:r>
          </w:p>
          <w:p>
            <w:pPr>
              <w:spacing w:line="400" w:lineRule="exact"/>
              <w:jc w:val="center"/>
              <w:rPr>
                <w:rFonts w:ascii="Times New Roman" w:hAnsi="Times New Roman" w:eastAsia="宋体"/>
                <w:bCs/>
                <w:szCs w:val="21"/>
              </w:rPr>
            </w:pPr>
            <w:r>
              <w:rPr>
                <w:rFonts w:hint="eastAsia" w:ascii="Times New Roman" w:hAnsi="Times New Roman" w:eastAsia="宋体"/>
                <w:bCs/>
                <w:szCs w:val="21"/>
              </w:rPr>
              <w:t>图</w:t>
            </w:r>
            <w:r>
              <w:rPr>
                <w:rFonts w:ascii="Times New Roman" w:hAnsi="Times New Roman" w:eastAsia="宋体"/>
                <w:bCs/>
                <w:szCs w:val="21"/>
              </w:rPr>
              <w:t>2</w:t>
            </w:r>
            <w:r>
              <w:rPr>
                <w:rFonts w:hint="eastAsia" w:ascii="Times New Roman" w:hAnsi="Times New Roman" w:eastAsia="宋体"/>
                <w:bCs/>
                <w:szCs w:val="21"/>
              </w:rPr>
              <w:t>.8</w:t>
            </w:r>
            <w:r>
              <w:rPr>
                <w:rFonts w:ascii="Times New Roman" w:hAnsi="Times New Roman" w:eastAsia="宋体"/>
                <w:bCs/>
                <w:szCs w:val="21"/>
              </w:rPr>
              <w:t>-</w:t>
            </w:r>
            <w:r>
              <w:rPr>
                <w:rFonts w:hint="eastAsia" w:ascii="Times New Roman" w:hAnsi="Times New Roman" w:eastAsia="宋体"/>
                <w:bCs/>
                <w:szCs w:val="21"/>
              </w:rPr>
              <w:t>1</w:t>
            </w:r>
            <w:r>
              <w:rPr>
                <w:rFonts w:ascii="Times New Roman" w:hAnsi="Times New Roman" w:eastAsia="宋体"/>
                <w:bCs/>
                <w:szCs w:val="21"/>
              </w:rPr>
              <w:t xml:space="preserve">  </w:t>
            </w:r>
            <w:r>
              <w:rPr>
                <w:rFonts w:hint="eastAsia" w:ascii="Times New Roman" w:hAnsi="Times New Roman" w:eastAsia="宋体"/>
                <w:bCs/>
                <w:szCs w:val="21"/>
              </w:rPr>
              <w:t>施工</w:t>
            </w:r>
            <w:r>
              <w:rPr>
                <w:rFonts w:ascii="Times New Roman" w:hAnsi="Times New Roman" w:eastAsia="宋体"/>
                <w:bCs/>
                <w:szCs w:val="21"/>
              </w:rPr>
              <w:t>期主要工艺流程及排污情况</w:t>
            </w:r>
          </w:p>
          <w:p>
            <w:pPr>
              <w:pStyle w:val="30"/>
              <w:spacing w:line="400" w:lineRule="exact"/>
              <w:rPr>
                <w:rFonts w:ascii="Times New Roman" w:hAnsi="Times New Roman" w:eastAsia="宋体"/>
                <w:bCs/>
                <w:szCs w:val="21"/>
              </w:rPr>
            </w:pPr>
            <w:r>
              <w:rPr>
                <w:rFonts w:hint="eastAsia" w:ascii="Times New Roman" w:hAnsi="Times New Roman" w:eastAsia="宋体"/>
                <w:bCs/>
                <w:szCs w:val="21"/>
              </w:rPr>
              <w:t>建筑工艺流程简述：建设单位首先对厂区内原有的废弃民房进行拆除，然后进行场地平整、土方开挖，土方与建筑材料进场，开始进行各种建筑的建设，生产厂房采用轻钢结构，铆钉连接，不进行焊接；办公用房采用砖混结构，严禁现场进行混凝土拌合。经过装修后，投入运营。</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13323" w:hRule="atLeast"/>
          <w:jc w:val="center"/>
        </w:trPr>
        <w:tc>
          <w:tcPr>
            <w:tcW w:w="621" w:type="dxa"/>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工艺流程和产排污环节</w:t>
            </w:r>
          </w:p>
        </w:tc>
        <w:tc>
          <w:tcPr>
            <w:tcW w:w="8735" w:type="dxa"/>
          </w:tcPr>
          <w:p>
            <w:pPr>
              <w:pStyle w:val="30"/>
              <w:spacing w:line="400" w:lineRule="exact"/>
              <w:ind w:firstLine="422"/>
              <w:rPr>
                <w:rFonts w:ascii="Times New Roman" w:hAnsi="Times New Roman" w:eastAsia="宋体"/>
                <w:b/>
                <w:szCs w:val="21"/>
              </w:rPr>
            </w:pPr>
            <w:r>
              <w:rPr>
                <w:rFonts w:hint="eastAsia" w:ascii="Times New Roman" w:hAnsi="Times New Roman" w:eastAsia="宋体"/>
                <w:b/>
                <w:szCs w:val="21"/>
              </w:rPr>
              <w:t>2.9 运营期工艺流程和产排污环节</w:t>
            </w:r>
          </w:p>
          <w:p>
            <w:pPr>
              <w:pStyle w:val="30"/>
              <w:spacing w:line="400" w:lineRule="exact"/>
              <w:ind w:firstLine="422"/>
              <w:rPr>
                <w:rFonts w:ascii="Times New Roman" w:hAnsi="Times New Roman" w:eastAsia="宋体"/>
                <w:b/>
                <w:szCs w:val="21"/>
              </w:rPr>
            </w:pPr>
            <w:r>
              <w:rPr>
                <w:rFonts w:hint="eastAsia" w:ascii="Times New Roman" w:hAnsi="Times New Roman" w:eastAsia="宋体"/>
                <w:b/>
                <w:szCs w:val="21"/>
              </w:rPr>
              <w:t>2.9.1 生产工艺流程图</w:t>
            </w:r>
          </w:p>
          <w:p>
            <w:pPr>
              <w:pStyle w:val="30"/>
              <w:spacing w:line="400" w:lineRule="exact"/>
              <w:rPr>
                <w:rFonts w:ascii="Times New Roman" w:hAnsi="Times New Roman" w:eastAsia="宋体"/>
                <w:bCs/>
                <w:szCs w:val="21"/>
              </w:rPr>
            </w:pPr>
            <w:r>
              <w:rPr>
                <w:rFonts w:hint="eastAsia" w:ascii="Times New Roman" w:hAnsi="Times New Roman" w:eastAsia="宋体"/>
                <w:bCs/>
                <w:szCs w:val="21"/>
              </w:rPr>
              <w:t>项目生产工艺流程如下图所示。</w:t>
            </w:r>
          </w:p>
          <w:p>
            <w:pPr>
              <w:ind w:firstLine="1680" w:firstLineChars="800"/>
              <w:jc w:val="center"/>
            </w:pPr>
            <w:r>
              <w:object>
                <v:shape id="_x0000_i1027" o:spt="75" type="#_x0000_t75" style="height:533.45pt;width:323.7pt;" o:ole="t" filled="f" o:preferrelative="t" stroked="f" coordsize="21600,21600">
                  <v:path/>
                  <v:fill on="f" focussize="0,0"/>
                  <v:stroke on="f" joinstyle="miter"/>
                  <v:imagedata r:id="rId24" o:title=""/>
                  <o:lock v:ext="edit" aspectratio="t"/>
                  <w10:wrap type="none"/>
                  <w10:anchorlock/>
                </v:shape>
                <o:OLEObject Type="Embed" ProgID="Visio.Drawing.15" ShapeID="_x0000_i1027" DrawAspect="Content" ObjectID="_1468075727" r:id="rId23">
                  <o:LockedField>false</o:LockedField>
                </o:OLEObject>
              </w:object>
            </w:r>
          </w:p>
          <w:p>
            <w:pPr>
              <w:spacing w:line="400" w:lineRule="exact"/>
              <w:ind w:firstLine="420" w:firstLineChars="200"/>
              <w:jc w:val="center"/>
              <w:rPr>
                <w:rFonts w:ascii="Times New Roman" w:hAnsi="Times New Roman" w:eastAsia="宋体"/>
                <w:b/>
                <w:szCs w:val="21"/>
              </w:rPr>
            </w:pPr>
            <w:r>
              <w:rPr>
                <w:rFonts w:hint="eastAsia" w:ascii="Times New Roman" w:hAnsi="Times New Roman" w:eastAsia="宋体"/>
                <w:bCs/>
                <w:szCs w:val="21"/>
              </w:rPr>
              <w:t>图</w:t>
            </w:r>
            <w:r>
              <w:rPr>
                <w:rFonts w:ascii="Times New Roman" w:hAnsi="Times New Roman" w:eastAsia="宋体"/>
                <w:bCs/>
                <w:szCs w:val="21"/>
              </w:rPr>
              <w:t>2.</w:t>
            </w:r>
            <w:r>
              <w:rPr>
                <w:rFonts w:hint="eastAsia" w:ascii="Times New Roman" w:hAnsi="Times New Roman" w:eastAsia="宋体"/>
                <w:bCs/>
                <w:szCs w:val="21"/>
              </w:rPr>
              <w:t>9-1</w:t>
            </w:r>
            <w:r>
              <w:rPr>
                <w:rFonts w:ascii="Times New Roman" w:hAnsi="Times New Roman" w:eastAsia="宋体"/>
                <w:bCs/>
                <w:szCs w:val="21"/>
              </w:rPr>
              <w:t xml:space="preserve">  </w:t>
            </w:r>
            <w:r>
              <w:rPr>
                <w:rFonts w:hint="eastAsia" w:ascii="Times New Roman" w:hAnsi="Times New Roman" w:eastAsia="宋体"/>
                <w:bCs/>
                <w:szCs w:val="21"/>
              </w:rPr>
              <w:t>生产</w:t>
            </w:r>
            <w:r>
              <w:rPr>
                <w:rFonts w:ascii="Times New Roman" w:hAnsi="Times New Roman" w:eastAsia="宋体"/>
                <w:bCs/>
                <w:szCs w:val="21"/>
              </w:rPr>
              <w:t>工艺流程图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13606" w:hRule="atLeast"/>
          <w:jc w:val="center"/>
        </w:trPr>
        <w:tc>
          <w:tcPr>
            <w:tcW w:w="621" w:type="dxa"/>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工艺流程和产排污环节</w:t>
            </w:r>
          </w:p>
        </w:tc>
        <w:tc>
          <w:tcPr>
            <w:tcW w:w="8735" w:type="dxa"/>
          </w:tcPr>
          <w:p>
            <w:pPr>
              <w:pStyle w:val="30"/>
              <w:spacing w:line="400" w:lineRule="exact"/>
              <w:ind w:firstLine="422"/>
              <w:rPr>
                <w:rFonts w:ascii="Times New Roman" w:hAnsi="Times New Roman" w:eastAsia="宋体"/>
                <w:b/>
                <w:szCs w:val="21"/>
              </w:rPr>
            </w:pPr>
            <w:r>
              <w:rPr>
                <w:rFonts w:hint="eastAsia" w:ascii="Times New Roman" w:hAnsi="Times New Roman" w:eastAsia="宋体"/>
                <w:b/>
                <w:szCs w:val="21"/>
              </w:rPr>
              <w:t>2.9.2 工艺流程和产排污环节简述</w:t>
            </w:r>
          </w:p>
          <w:p>
            <w:pPr>
              <w:pStyle w:val="2"/>
              <w:spacing w:line="400" w:lineRule="exact"/>
              <w:ind w:firstLine="42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rPr>
              <w:t>原料入厂</w:t>
            </w:r>
          </w:p>
          <w:p>
            <w:pPr>
              <w:pStyle w:val="2"/>
              <w:spacing w:line="400" w:lineRule="exact"/>
              <w:ind w:firstLine="42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废石通过厢式运输车运输入厂，堆放在封闭式原料库内。</w:t>
            </w:r>
          </w:p>
          <w:p>
            <w:pPr>
              <w:pStyle w:val="2"/>
              <w:spacing w:line="400" w:lineRule="exact"/>
              <w:ind w:firstLine="42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该工序原料运输入厂过程会产生道路扬尘；原料卸车过程会产生装卸粉尘。</w:t>
            </w:r>
          </w:p>
          <w:p>
            <w:pPr>
              <w:pStyle w:val="2"/>
              <w:spacing w:line="400" w:lineRule="exact"/>
              <w:ind w:firstLine="42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w:t>
            </w:r>
            <w:r>
              <w:rPr>
                <w:rFonts w:ascii="Times New Roman" w:hAnsi="Times New Roman" w:eastAsia="宋体" w:cs="Times New Roman"/>
                <w:color w:val="auto"/>
                <w:sz w:val="21"/>
                <w:szCs w:val="21"/>
              </w:rPr>
              <w:t>破碎</w:t>
            </w:r>
          </w:p>
          <w:p>
            <w:pPr>
              <w:pStyle w:val="2"/>
              <w:spacing w:line="400" w:lineRule="exact"/>
              <w:ind w:firstLine="42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原料由装载机上料，通过振动给料机均匀给料。振动给料机料斗顶部安装集气罩，原料从振动给料机-立轴式破碎机进料口过程全封闭，出料通过皮带输送机进入筛分工序。皮带输送机采用全封闭皮带通廊，立轴式破碎机出料口与皮带通廊全封闭。</w:t>
            </w:r>
          </w:p>
          <w:p>
            <w:pPr>
              <w:pStyle w:val="2"/>
              <w:spacing w:line="400" w:lineRule="exact"/>
              <w:ind w:firstLine="42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该工序原料送入料斗过程会产生粉尘。</w:t>
            </w:r>
          </w:p>
          <w:p>
            <w:pPr>
              <w:pStyle w:val="2"/>
              <w:spacing w:line="400" w:lineRule="exact"/>
              <w:ind w:firstLine="42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3</w:t>
            </w:r>
            <w:r>
              <w:rPr>
                <w:rFonts w:ascii="Times New Roman" w:hAnsi="Times New Roman" w:eastAsia="宋体" w:cs="Times New Roman"/>
                <w:color w:val="auto"/>
                <w:sz w:val="21"/>
                <w:szCs w:val="21"/>
              </w:rPr>
              <w:t>）筛分</w:t>
            </w:r>
          </w:p>
          <w:p>
            <w:pPr>
              <w:pStyle w:val="2"/>
              <w:spacing w:line="400" w:lineRule="exact"/>
              <w:ind w:firstLine="42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经过破碎后的物料通过</w:t>
            </w:r>
            <w:r>
              <w:rPr>
                <w:rFonts w:ascii="Times New Roman" w:hAnsi="Times New Roman" w:eastAsia="宋体" w:cs="Times New Roman"/>
                <w:color w:val="auto"/>
                <w:sz w:val="21"/>
                <w:szCs w:val="21"/>
              </w:rPr>
              <w:t>皮带输送机进入</w:t>
            </w:r>
            <w:r>
              <w:rPr>
                <w:rFonts w:hint="eastAsia" w:ascii="Times New Roman" w:hAnsi="Times New Roman" w:eastAsia="宋体" w:cs="Times New Roman"/>
                <w:color w:val="auto"/>
                <w:sz w:val="21"/>
                <w:szCs w:val="21"/>
              </w:rPr>
              <w:t>振动筛，振动筛进料口上方安装集气罩，皮带输送机采用全封闭皮带通廊，振动筛出料口与皮带通廊全封闭。</w:t>
            </w:r>
            <w:r>
              <w:rPr>
                <w:rFonts w:ascii="Times New Roman" w:hAnsi="Times New Roman" w:eastAsia="宋体" w:cs="Times New Roman"/>
                <w:color w:val="auto"/>
                <w:sz w:val="21"/>
                <w:szCs w:val="21"/>
              </w:rPr>
              <w:t>筛分</w:t>
            </w:r>
            <w:r>
              <w:rPr>
                <w:rFonts w:hint="eastAsia" w:ascii="Times New Roman" w:hAnsi="Times New Roman" w:eastAsia="宋体" w:cs="Times New Roman"/>
                <w:color w:val="auto"/>
                <w:sz w:val="21"/>
                <w:szCs w:val="21"/>
              </w:rPr>
              <w:t>后粒径0~4.75mm物料进入洗砂工序，粒径在4.75mm以上物料返回立轴式破碎机。</w:t>
            </w:r>
          </w:p>
          <w:p>
            <w:pPr>
              <w:pStyle w:val="2"/>
              <w:spacing w:line="400" w:lineRule="exact"/>
              <w:ind w:firstLine="42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该工序振动筛进料会产生粉尘。</w:t>
            </w:r>
          </w:p>
          <w:p>
            <w:pPr>
              <w:spacing w:line="400" w:lineRule="exact"/>
              <w:ind w:firstLine="420" w:firstLineChars="200"/>
              <w:rPr>
                <w:rFonts w:ascii="Times New Roman" w:hAnsi="Times New Roman" w:eastAsia="宋体" w:cs="Times New Roman"/>
                <w:szCs w:val="21"/>
              </w:rPr>
            </w:pPr>
            <w:r>
              <w:rPr>
                <w:rFonts w:ascii="Times New Roman" w:hAnsi="Times New Roman" w:eastAsia="宋体" w:cs="Times New Roman"/>
                <w:szCs w:val="21"/>
              </w:rPr>
              <w:t>（</w:t>
            </w:r>
            <w:r>
              <w:rPr>
                <w:rFonts w:hint="eastAsia" w:ascii="Times New Roman" w:hAnsi="Times New Roman" w:eastAsia="宋体" w:cs="Times New Roman"/>
                <w:szCs w:val="21"/>
              </w:rPr>
              <w:t>4</w:t>
            </w:r>
            <w:r>
              <w:rPr>
                <w:rFonts w:ascii="Times New Roman" w:hAnsi="Times New Roman" w:eastAsia="宋体" w:cs="Times New Roman"/>
                <w:szCs w:val="21"/>
              </w:rPr>
              <w:t>）洗砂</w:t>
            </w:r>
          </w:p>
          <w:p>
            <w:pPr>
              <w:pStyle w:val="2"/>
              <w:spacing w:line="400" w:lineRule="exact"/>
              <w:ind w:firstLine="42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经破碎、筛分得到粒径≤</w:t>
            </w:r>
            <w:r>
              <w:rPr>
                <w:rFonts w:hint="eastAsia" w:ascii="Times New Roman" w:hAnsi="Times New Roman" w:eastAsia="宋体" w:cs="Times New Roman"/>
                <w:color w:val="auto"/>
                <w:sz w:val="21"/>
                <w:szCs w:val="21"/>
              </w:rPr>
              <w:t>4.75</w:t>
            </w:r>
            <w:r>
              <w:rPr>
                <w:rFonts w:ascii="Times New Roman" w:hAnsi="Times New Roman" w:eastAsia="宋体" w:cs="Times New Roman"/>
                <w:color w:val="auto"/>
                <w:sz w:val="21"/>
                <w:szCs w:val="21"/>
              </w:rPr>
              <w:t>mm的物料通过皮带输送至</w:t>
            </w:r>
            <w:r>
              <w:rPr>
                <w:rFonts w:hint="eastAsia" w:ascii="Times New Roman" w:hAnsi="Times New Roman" w:eastAsia="宋体" w:cs="Times New Roman"/>
                <w:color w:val="auto"/>
                <w:sz w:val="21"/>
                <w:szCs w:val="21"/>
              </w:rPr>
              <w:t>轮式</w:t>
            </w:r>
            <w:r>
              <w:rPr>
                <w:rFonts w:ascii="Times New Roman" w:hAnsi="Times New Roman" w:eastAsia="宋体" w:cs="Times New Roman"/>
                <w:color w:val="auto"/>
                <w:sz w:val="21"/>
                <w:szCs w:val="21"/>
              </w:rPr>
              <w:t>洗砂机进行水洗，水洗过程需向洗砂机中加水，由于整个过程在水中进行，无粉尘排放。</w:t>
            </w:r>
            <w:r>
              <w:rPr>
                <w:rFonts w:hint="eastAsia" w:ascii="Times New Roman" w:hAnsi="Times New Roman" w:eastAsia="宋体" w:cs="Times New Roman"/>
                <w:color w:val="auto"/>
                <w:sz w:val="21"/>
                <w:szCs w:val="21"/>
              </w:rPr>
              <w:t>脱水筛产生的</w:t>
            </w:r>
            <w:r>
              <w:rPr>
                <w:rFonts w:ascii="Times New Roman" w:hAnsi="Times New Roman" w:eastAsia="宋体" w:cs="Times New Roman"/>
                <w:color w:val="auto"/>
                <w:sz w:val="21"/>
                <w:szCs w:val="21"/>
              </w:rPr>
              <w:t>洗砂废水经地下管道流至三级沉淀池，</w:t>
            </w:r>
            <w:r>
              <w:rPr>
                <w:rFonts w:hint="eastAsia" w:ascii="Times New Roman" w:hAnsi="Times New Roman" w:eastAsia="宋体" w:cs="Times New Roman"/>
                <w:color w:val="auto"/>
                <w:sz w:val="21"/>
                <w:szCs w:val="21"/>
              </w:rPr>
              <w:t>经沉淀后由砂浆泵送至污泥浓缩罐进行污泥浓缩，再由砂浆泵送至压滤机，清水回流至</w:t>
            </w:r>
            <w:r>
              <w:rPr>
                <w:rFonts w:ascii="Times New Roman" w:hAnsi="Times New Roman" w:eastAsia="宋体" w:cs="Times New Roman"/>
                <w:color w:val="auto"/>
                <w:sz w:val="21"/>
                <w:szCs w:val="21"/>
              </w:rPr>
              <w:t>沉淀池，</w:t>
            </w:r>
            <w:r>
              <w:rPr>
                <w:rFonts w:hint="eastAsia" w:ascii="Times New Roman" w:hAnsi="Times New Roman" w:eastAsia="宋体" w:cs="Times New Roman"/>
                <w:color w:val="auto"/>
                <w:sz w:val="21"/>
                <w:szCs w:val="21"/>
              </w:rPr>
              <w:t>产生的</w:t>
            </w:r>
            <w:r>
              <w:rPr>
                <w:rFonts w:ascii="Times New Roman" w:hAnsi="Times New Roman" w:eastAsia="宋体" w:cs="Times New Roman"/>
                <w:color w:val="auto"/>
                <w:sz w:val="21"/>
                <w:szCs w:val="21"/>
              </w:rPr>
              <w:t>滤饼暂存于滤饼暂存间，</w:t>
            </w:r>
            <w:r>
              <w:rPr>
                <w:rFonts w:hint="eastAsia" w:ascii="Times New Roman" w:hAnsi="Times New Roman" w:eastAsia="宋体" w:cs="Times New Roman"/>
                <w:color w:val="auto"/>
                <w:sz w:val="21"/>
                <w:szCs w:val="21"/>
              </w:rPr>
              <w:t>外售砖厂</w:t>
            </w:r>
            <w:r>
              <w:rPr>
                <w:rFonts w:ascii="Times New Roman" w:hAnsi="Times New Roman" w:eastAsia="宋体" w:cs="Times New Roman"/>
                <w:color w:val="auto"/>
                <w:sz w:val="21"/>
                <w:szCs w:val="21"/>
              </w:rPr>
              <w:t>。</w:t>
            </w:r>
          </w:p>
          <w:p>
            <w:pPr>
              <w:spacing w:line="400" w:lineRule="exact"/>
              <w:ind w:firstLine="420" w:firstLineChars="200"/>
              <w:rPr>
                <w:rFonts w:ascii="宋体" w:hAnsi="宋体" w:eastAsia="宋体"/>
                <w:szCs w:val="21"/>
              </w:rPr>
            </w:pPr>
            <w:r>
              <w:rPr>
                <w:rFonts w:ascii="Times New Roman" w:hAnsi="Times New Roman" w:eastAsia="宋体" w:cs="Times New Roman"/>
                <w:szCs w:val="21"/>
              </w:rPr>
              <w:t>（</w:t>
            </w:r>
            <w:r>
              <w:rPr>
                <w:rFonts w:hint="eastAsia" w:ascii="Times New Roman" w:hAnsi="Times New Roman" w:eastAsia="宋体" w:cs="Times New Roman"/>
                <w:szCs w:val="21"/>
              </w:rPr>
              <w:t>5</w:t>
            </w:r>
            <w:r>
              <w:rPr>
                <w:rFonts w:ascii="Times New Roman" w:hAnsi="Times New Roman" w:eastAsia="宋体" w:cs="Times New Roman"/>
                <w:szCs w:val="21"/>
              </w:rPr>
              <w:t>）</w:t>
            </w:r>
            <w:r>
              <w:rPr>
                <w:rFonts w:ascii="宋体" w:hAnsi="宋体" w:eastAsia="宋体"/>
                <w:szCs w:val="21"/>
              </w:rPr>
              <w:t>脱水</w:t>
            </w:r>
          </w:p>
          <w:p>
            <w:pPr>
              <w:spacing w:line="400" w:lineRule="exact"/>
              <w:ind w:firstLine="420" w:firstLineChars="200"/>
              <w:rPr>
                <w:rFonts w:ascii="宋体" w:hAnsi="宋体" w:eastAsia="宋体"/>
                <w:szCs w:val="21"/>
              </w:rPr>
            </w:pPr>
            <w:r>
              <w:rPr>
                <w:rFonts w:ascii="宋体" w:hAnsi="宋体" w:eastAsia="宋体"/>
                <w:szCs w:val="21"/>
              </w:rPr>
              <w:t>经洗砂后的产品含水率较高，利用脱水筛进行脱水后，</w:t>
            </w:r>
            <w:r>
              <w:rPr>
                <w:rFonts w:ascii="Times New Roman" w:hAnsi="Times New Roman" w:eastAsia="宋体" w:cs="Times New Roman"/>
              </w:rPr>
              <w:t>通过皮带输送至</w:t>
            </w:r>
            <w:r>
              <w:rPr>
                <w:rFonts w:ascii="宋体" w:hAnsi="宋体" w:eastAsia="宋体"/>
                <w:szCs w:val="21"/>
              </w:rPr>
              <w:t>成品库</w:t>
            </w:r>
            <w:r>
              <w:rPr>
                <w:rFonts w:hint="eastAsia" w:ascii="宋体" w:hAnsi="宋体" w:eastAsia="宋体"/>
                <w:szCs w:val="21"/>
              </w:rPr>
              <w:t>。</w:t>
            </w:r>
            <w:r>
              <w:rPr>
                <w:rFonts w:hint="eastAsia" w:ascii="Times New Roman" w:hAnsi="Times New Roman" w:eastAsia="宋体" w:cs="Times New Roman"/>
                <w:szCs w:val="21"/>
              </w:rPr>
              <w:t>该工序无粉尘产生。</w:t>
            </w:r>
          </w:p>
          <w:p>
            <w:pPr>
              <w:spacing w:line="400" w:lineRule="exact"/>
              <w:ind w:firstLine="420" w:firstLineChars="200"/>
              <w:rPr>
                <w:rFonts w:ascii="宋体" w:hAnsi="宋体" w:eastAsia="宋体"/>
                <w:szCs w:val="21"/>
              </w:rPr>
            </w:pPr>
            <w:r>
              <w:rPr>
                <w:rFonts w:ascii="Times New Roman" w:hAnsi="Times New Roman" w:eastAsia="宋体" w:cs="Times New Roman"/>
                <w:szCs w:val="21"/>
              </w:rPr>
              <w:t>（</w:t>
            </w:r>
            <w:r>
              <w:rPr>
                <w:rFonts w:hint="eastAsia" w:ascii="Times New Roman" w:hAnsi="Times New Roman" w:eastAsia="宋体" w:cs="Times New Roman"/>
                <w:szCs w:val="21"/>
              </w:rPr>
              <w:t>6</w:t>
            </w:r>
            <w:r>
              <w:rPr>
                <w:rFonts w:ascii="Times New Roman" w:hAnsi="Times New Roman" w:eastAsia="宋体" w:cs="Times New Roman"/>
                <w:szCs w:val="21"/>
              </w:rPr>
              <w:t>）</w:t>
            </w:r>
            <w:r>
              <w:rPr>
                <w:rFonts w:hint="eastAsia" w:ascii="宋体" w:hAnsi="宋体" w:eastAsia="宋体"/>
                <w:szCs w:val="21"/>
              </w:rPr>
              <w:t>产品运输</w:t>
            </w:r>
          </w:p>
          <w:p>
            <w:pPr>
              <w:spacing w:line="400" w:lineRule="exact"/>
              <w:ind w:firstLine="420" w:firstLineChars="200"/>
              <w:rPr>
                <w:rFonts w:ascii="宋体" w:hAnsi="宋体" w:eastAsia="宋体"/>
                <w:szCs w:val="21"/>
              </w:rPr>
            </w:pPr>
            <w:r>
              <w:rPr>
                <w:rFonts w:hint="eastAsia" w:ascii="宋体" w:hAnsi="宋体" w:eastAsia="宋体"/>
                <w:szCs w:val="21"/>
              </w:rPr>
              <w:t>产品经验收合格后采用厢式运输车运输，在厂内装车后车辆经洗车平台冲洗，从厂区西门</w:t>
            </w:r>
            <w:r>
              <w:rPr>
                <w:rFonts w:ascii="宋体" w:hAnsi="宋体" w:eastAsia="宋体"/>
                <w:szCs w:val="21"/>
              </w:rPr>
              <w:t>驶出厂区</w:t>
            </w:r>
            <w:r>
              <w:rPr>
                <w:rFonts w:hint="eastAsia" w:ascii="宋体" w:hAnsi="宋体" w:eastAsia="宋体"/>
                <w:szCs w:val="21"/>
              </w:rPr>
              <w:t>。</w:t>
            </w:r>
          </w:p>
          <w:p>
            <w:pPr>
              <w:pStyle w:val="30"/>
              <w:spacing w:line="400" w:lineRule="exact"/>
              <w:ind w:firstLine="422"/>
              <w:rPr>
                <w:rFonts w:ascii="Times New Roman" w:hAnsi="Times New Roman" w:eastAsia="宋体"/>
                <w:b/>
                <w:szCs w:val="21"/>
              </w:rPr>
            </w:pPr>
            <w:r>
              <w:rPr>
                <w:rFonts w:hint="eastAsia" w:ascii="Times New Roman" w:hAnsi="Times New Roman" w:eastAsia="宋体"/>
                <w:b/>
                <w:szCs w:val="21"/>
              </w:rPr>
              <w:t>2.9.3 产排污环节</w:t>
            </w:r>
          </w:p>
          <w:p>
            <w:pPr>
              <w:pStyle w:val="30"/>
              <w:spacing w:line="400" w:lineRule="exact"/>
              <w:rPr>
                <w:rFonts w:ascii="Times New Roman" w:hAnsi="Times New Roman" w:eastAsia="宋体"/>
                <w:bCs/>
                <w:szCs w:val="21"/>
              </w:rPr>
            </w:pPr>
            <w:r>
              <w:rPr>
                <w:rFonts w:hint="eastAsia" w:ascii="Times New Roman" w:hAnsi="Times New Roman" w:eastAsia="宋体"/>
                <w:bCs/>
                <w:szCs w:val="21"/>
              </w:rPr>
              <w:t>（</w:t>
            </w:r>
            <w:r>
              <w:rPr>
                <w:rFonts w:ascii="Times New Roman" w:hAnsi="Times New Roman" w:eastAsia="宋体"/>
                <w:bCs/>
                <w:szCs w:val="21"/>
              </w:rPr>
              <w:t>1</w:t>
            </w:r>
            <w:r>
              <w:rPr>
                <w:rFonts w:hint="eastAsia" w:ascii="Times New Roman" w:hAnsi="Times New Roman" w:eastAsia="宋体"/>
                <w:bCs/>
                <w:szCs w:val="21"/>
              </w:rPr>
              <w:t>）废气</w:t>
            </w:r>
          </w:p>
          <w:p>
            <w:pPr>
              <w:pStyle w:val="30"/>
              <w:spacing w:line="400" w:lineRule="exact"/>
              <w:rPr>
                <w:rFonts w:ascii="Times New Roman" w:hAnsi="Times New Roman" w:eastAsia="宋体"/>
                <w:bCs/>
                <w:szCs w:val="21"/>
              </w:rPr>
            </w:pPr>
            <w:r>
              <w:rPr>
                <w:rFonts w:ascii="Times New Roman" w:hAnsi="Times New Roman" w:eastAsia="宋体"/>
                <w:bCs/>
                <w:szCs w:val="21"/>
              </w:rPr>
              <w:t>G</w:t>
            </w:r>
            <w:r>
              <w:rPr>
                <w:rFonts w:hint="eastAsia" w:ascii="Times New Roman" w:hAnsi="Times New Roman" w:eastAsia="宋体"/>
                <w:bCs/>
                <w:szCs w:val="21"/>
                <w:vertAlign w:val="subscript"/>
              </w:rPr>
              <w:t>1</w:t>
            </w:r>
            <w:r>
              <w:rPr>
                <w:rFonts w:hint="eastAsia" w:ascii="Times New Roman" w:hAnsi="Times New Roman" w:eastAsia="宋体"/>
                <w:bCs/>
                <w:szCs w:val="21"/>
              </w:rPr>
              <w:t>：道路运输扬尘；</w:t>
            </w:r>
          </w:p>
          <w:p>
            <w:pPr>
              <w:pStyle w:val="30"/>
              <w:spacing w:line="400" w:lineRule="exact"/>
              <w:rPr>
                <w:rFonts w:ascii="Times New Roman" w:hAnsi="Times New Roman" w:eastAsia="宋体"/>
                <w:bCs/>
                <w:szCs w:val="21"/>
              </w:rPr>
            </w:pPr>
            <w:r>
              <w:rPr>
                <w:rFonts w:ascii="Times New Roman" w:hAnsi="Times New Roman" w:eastAsia="宋体"/>
                <w:bCs/>
                <w:szCs w:val="21"/>
              </w:rPr>
              <w:t>G</w:t>
            </w:r>
            <w:r>
              <w:rPr>
                <w:rFonts w:hint="eastAsia" w:ascii="Times New Roman" w:hAnsi="Times New Roman" w:eastAsia="宋体"/>
                <w:bCs/>
                <w:szCs w:val="21"/>
                <w:vertAlign w:val="subscript"/>
              </w:rPr>
              <w:t>2</w:t>
            </w:r>
            <w:r>
              <w:rPr>
                <w:rFonts w:hint="eastAsia" w:ascii="Times New Roman" w:hAnsi="Times New Roman" w:eastAsia="宋体"/>
                <w:bCs/>
                <w:szCs w:val="21"/>
              </w:rPr>
              <w:t>：原料装卸扬尘</w:t>
            </w:r>
            <w:r>
              <w:rPr>
                <w:rFonts w:ascii="Times New Roman" w:hAnsi="Times New Roman" w:eastAsia="宋体"/>
                <w:bCs/>
                <w:szCs w:val="21"/>
              </w:rPr>
              <w:t>；</w:t>
            </w:r>
          </w:p>
          <w:p>
            <w:pPr>
              <w:pStyle w:val="30"/>
              <w:spacing w:line="400" w:lineRule="exact"/>
              <w:rPr>
                <w:rFonts w:ascii="Times New Roman" w:hAnsi="Times New Roman" w:eastAsia="宋体"/>
                <w:bCs/>
                <w:szCs w:val="21"/>
              </w:rPr>
            </w:pPr>
            <w:r>
              <w:rPr>
                <w:rFonts w:ascii="Times New Roman" w:hAnsi="Times New Roman" w:eastAsia="宋体"/>
                <w:bCs/>
                <w:szCs w:val="21"/>
              </w:rPr>
              <w:t>G</w:t>
            </w:r>
            <w:r>
              <w:rPr>
                <w:rFonts w:hint="eastAsia" w:ascii="Times New Roman" w:hAnsi="Times New Roman" w:eastAsia="宋体"/>
                <w:bCs/>
                <w:szCs w:val="21"/>
                <w:vertAlign w:val="subscript"/>
              </w:rPr>
              <w:t>3</w:t>
            </w:r>
            <w:r>
              <w:rPr>
                <w:rFonts w:hint="eastAsia" w:ascii="Times New Roman" w:hAnsi="Times New Roman" w:eastAsia="宋体"/>
                <w:bCs/>
                <w:szCs w:val="21"/>
              </w:rPr>
              <w:t>：给料机上料口和立轴式破碎机出料口</w:t>
            </w:r>
            <w:r>
              <w:rPr>
                <w:rFonts w:ascii="Times New Roman" w:hAnsi="Times New Roman" w:eastAsia="宋体"/>
                <w:bCs/>
                <w:szCs w:val="21"/>
              </w:rPr>
              <w:t>产生的粉尘；</w:t>
            </w:r>
          </w:p>
          <w:p>
            <w:pPr>
              <w:pStyle w:val="30"/>
              <w:spacing w:line="400" w:lineRule="exact"/>
              <w:rPr>
                <w:rFonts w:ascii="Times New Roman" w:hAnsi="Times New Roman" w:eastAsia="宋体"/>
                <w:bCs/>
                <w:szCs w:val="21"/>
              </w:rPr>
            </w:pPr>
            <w:r>
              <w:rPr>
                <w:rFonts w:ascii="Times New Roman" w:hAnsi="Times New Roman" w:eastAsia="宋体"/>
                <w:bCs/>
                <w:szCs w:val="21"/>
              </w:rPr>
              <w:t>G</w:t>
            </w:r>
            <w:r>
              <w:rPr>
                <w:rFonts w:hint="eastAsia" w:ascii="Times New Roman" w:hAnsi="Times New Roman" w:eastAsia="宋体"/>
                <w:bCs/>
                <w:szCs w:val="21"/>
                <w:vertAlign w:val="subscript"/>
              </w:rPr>
              <w:t>4</w:t>
            </w:r>
            <w:r>
              <w:rPr>
                <w:rFonts w:hint="eastAsia" w:ascii="Times New Roman" w:hAnsi="Times New Roman" w:eastAsia="宋体"/>
                <w:bCs/>
                <w:szCs w:val="21"/>
              </w:rPr>
              <w:t>：振动筛进料口</w:t>
            </w:r>
            <w:r>
              <w:rPr>
                <w:rFonts w:ascii="Times New Roman" w:hAnsi="Times New Roman" w:eastAsia="宋体"/>
                <w:bCs/>
                <w:szCs w:val="21"/>
              </w:rPr>
              <w:t>产生的粉尘；</w:t>
            </w:r>
          </w:p>
          <w:p>
            <w:pPr>
              <w:pStyle w:val="30"/>
              <w:spacing w:line="400" w:lineRule="exact"/>
              <w:rPr>
                <w:rFonts w:ascii="Times New Roman" w:hAnsi="Times New Roman" w:eastAsia="宋体"/>
                <w:bCs/>
                <w:szCs w:val="21"/>
              </w:rPr>
            </w:pPr>
            <w:r>
              <w:rPr>
                <w:rFonts w:hint="eastAsia" w:ascii="Times New Roman" w:hAnsi="Times New Roman" w:eastAsia="宋体"/>
                <w:bCs/>
                <w:szCs w:val="21"/>
              </w:rPr>
              <w:t>（</w:t>
            </w:r>
            <w:r>
              <w:rPr>
                <w:rFonts w:ascii="Times New Roman" w:hAnsi="Times New Roman" w:eastAsia="宋体"/>
                <w:bCs/>
                <w:szCs w:val="21"/>
              </w:rPr>
              <w:t>2</w:t>
            </w:r>
            <w:r>
              <w:rPr>
                <w:rFonts w:hint="eastAsia" w:ascii="Times New Roman" w:hAnsi="Times New Roman" w:eastAsia="宋体"/>
                <w:bCs/>
                <w:szCs w:val="21"/>
              </w:rPr>
              <w:t>）废水</w:t>
            </w:r>
          </w:p>
          <w:p>
            <w:pPr>
              <w:pStyle w:val="30"/>
              <w:spacing w:line="400" w:lineRule="exact"/>
              <w:rPr>
                <w:rFonts w:ascii="Times New Roman" w:hAnsi="Times New Roman" w:eastAsia="宋体"/>
                <w:bCs/>
                <w:szCs w:val="21"/>
              </w:rPr>
            </w:pPr>
            <w:r>
              <w:rPr>
                <w:rFonts w:ascii="Times New Roman" w:hAnsi="Times New Roman" w:eastAsia="宋体"/>
                <w:bCs/>
                <w:szCs w:val="21"/>
              </w:rPr>
              <w:t>W</w:t>
            </w:r>
            <w:r>
              <w:rPr>
                <w:rFonts w:ascii="Times New Roman" w:hAnsi="Times New Roman" w:eastAsia="宋体"/>
                <w:bCs/>
                <w:szCs w:val="21"/>
                <w:vertAlign w:val="subscript"/>
              </w:rPr>
              <w:t>1</w:t>
            </w:r>
            <w:r>
              <w:rPr>
                <w:rFonts w:hint="eastAsia" w:ascii="Times New Roman" w:hAnsi="Times New Roman" w:eastAsia="宋体"/>
                <w:bCs/>
                <w:szCs w:val="21"/>
              </w:rPr>
              <w:t>：</w:t>
            </w:r>
            <w:r>
              <w:rPr>
                <w:rFonts w:ascii="Times New Roman" w:hAnsi="Times New Roman" w:eastAsia="宋体"/>
                <w:bCs/>
                <w:szCs w:val="21"/>
              </w:rPr>
              <w:t>洗</w:t>
            </w:r>
            <w:r>
              <w:rPr>
                <w:rFonts w:hint="eastAsia" w:ascii="Times New Roman" w:hAnsi="Times New Roman" w:eastAsia="宋体"/>
                <w:bCs/>
                <w:szCs w:val="21"/>
              </w:rPr>
              <w:t>砂</w:t>
            </w:r>
            <w:r>
              <w:rPr>
                <w:rFonts w:ascii="Times New Roman" w:hAnsi="Times New Roman" w:eastAsia="宋体"/>
                <w:bCs/>
                <w:szCs w:val="21"/>
              </w:rPr>
              <w:t>废水；</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3785" w:hRule="atLeast"/>
          <w:jc w:val="center"/>
        </w:trPr>
        <w:tc>
          <w:tcPr>
            <w:tcW w:w="621" w:type="dxa"/>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工艺流程和产排污环节</w:t>
            </w:r>
          </w:p>
        </w:tc>
        <w:tc>
          <w:tcPr>
            <w:tcW w:w="8735" w:type="dxa"/>
          </w:tcPr>
          <w:p>
            <w:pPr>
              <w:pStyle w:val="30"/>
              <w:spacing w:line="400" w:lineRule="exact"/>
              <w:rPr>
                <w:rFonts w:ascii="Times New Roman" w:hAnsi="Times New Roman" w:eastAsia="宋体"/>
                <w:bCs/>
                <w:szCs w:val="21"/>
              </w:rPr>
            </w:pPr>
            <w:r>
              <w:rPr>
                <w:rFonts w:ascii="Times New Roman" w:hAnsi="Times New Roman" w:eastAsia="宋体"/>
                <w:bCs/>
                <w:szCs w:val="21"/>
              </w:rPr>
              <w:t>W</w:t>
            </w:r>
            <w:r>
              <w:rPr>
                <w:rFonts w:ascii="Times New Roman" w:hAnsi="Times New Roman" w:eastAsia="宋体"/>
                <w:bCs/>
                <w:szCs w:val="21"/>
                <w:vertAlign w:val="subscript"/>
              </w:rPr>
              <w:t>2</w:t>
            </w:r>
            <w:r>
              <w:rPr>
                <w:rFonts w:hint="eastAsia" w:ascii="Times New Roman" w:hAnsi="Times New Roman" w:eastAsia="宋体"/>
                <w:bCs/>
                <w:szCs w:val="21"/>
              </w:rPr>
              <w:t>：水洗砂淋控水</w:t>
            </w:r>
            <w:r>
              <w:rPr>
                <w:rFonts w:ascii="Times New Roman" w:hAnsi="Times New Roman" w:eastAsia="宋体"/>
                <w:bCs/>
                <w:szCs w:val="21"/>
              </w:rPr>
              <w:t>；</w:t>
            </w:r>
          </w:p>
          <w:p>
            <w:pPr>
              <w:pStyle w:val="30"/>
              <w:spacing w:line="400" w:lineRule="exact"/>
              <w:rPr>
                <w:rFonts w:ascii="Times New Roman" w:hAnsi="Times New Roman" w:eastAsia="宋体"/>
                <w:bCs/>
                <w:szCs w:val="21"/>
              </w:rPr>
            </w:pPr>
            <w:r>
              <w:rPr>
                <w:rFonts w:ascii="Times New Roman" w:hAnsi="Times New Roman" w:eastAsia="宋体"/>
                <w:bCs/>
                <w:szCs w:val="21"/>
              </w:rPr>
              <w:t>W</w:t>
            </w:r>
            <w:r>
              <w:rPr>
                <w:rFonts w:hint="eastAsia" w:ascii="Times New Roman" w:hAnsi="Times New Roman" w:eastAsia="宋体"/>
                <w:bCs/>
                <w:szCs w:val="21"/>
                <w:vertAlign w:val="subscript"/>
              </w:rPr>
              <w:t>3</w:t>
            </w:r>
            <w:r>
              <w:rPr>
                <w:rFonts w:hint="eastAsia" w:ascii="Times New Roman" w:hAnsi="Times New Roman" w:eastAsia="宋体"/>
                <w:bCs/>
                <w:szCs w:val="21"/>
              </w:rPr>
              <w:t>：车辆冲洗</w:t>
            </w:r>
            <w:r>
              <w:rPr>
                <w:rFonts w:ascii="Times New Roman" w:hAnsi="Times New Roman" w:eastAsia="宋体"/>
                <w:bCs/>
                <w:szCs w:val="21"/>
              </w:rPr>
              <w:t>废水；</w:t>
            </w:r>
          </w:p>
          <w:p>
            <w:pPr>
              <w:pStyle w:val="30"/>
              <w:spacing w:line="400" w:lineRule="exact"/>
              <w:rPr>
                <w:rFonts w:ascii="Times New Roman" w:hAnsi="Times New Roman" w:eastAsia="宋体"/>
                <w:bCs/>
                <w:szCs w:val="21"/>
              </w:rPr>
            </w:pPr>
            <w:r>
              <w:rPr>
                <w:rFonts w:ascii="Times New Roman" w:hAnsi="Times New Roman" w:eastAsia="宋体"/>
                <w:bCs/>
                <w:szCs w:val="21"/>
              </w:rPr>
              <w:t>W</w:t>
            </w:r>
            <w:r>
              <w:rPr>
                <w:rFonts w:hint="eastAsia" w:ascii="Times New Roman" w:hAnsi="Times New Roman" w:eastAsia="宋体"/>
                <w:bCs/>
                <w:szCs w:val="21"/>
                <w:vertAlign w:val="subscript"/>
              </w:rPr>
              <w:t>4</w:t>
            </w:r>
            <w:r>
              <w:rPr>
                <w:rFonts w:hint="eastAsia" w:ascii="Times New Roman" w:hAnsi="Times New Roman" w:eastAsia="宋体"/>
                <w:bCs/>
                <w:szCs w:val="21"/>
              </w:rPr>
              <w:t>：</w:t>
            </w:r>
            <w:r>
              <w:rPr>
                <w:rFonts w:ascii="Times New Roman" w:hAnsi="Times New Roman" w:eastAsia="宋体"/>
                <w:bCs/>
                <w:szCs w:val="21"/>
              </w:rPr>
              <w:t>生活</w:t>
            </w:r>
            <w:r>
              <w:rPr>
                <w:rFonts w:hint="eastAsia" w:ascii="Times New Roman" w:hAnsi="Times New Roman" w:eastAsia="宋体"/>
                <w:bCs/>
                <w:szCs w:val="21"/>
              </w:rPr>
              <w:t>污</w:t>
            </w:r>
            <w:r>
              <w:rPr>
                <w:rFonts w:ascii="Times New Roman" w:hAnsi="Times New Roman" w:eastAsia="宋体"/>
                <w:bCs/>
                <w:szCs w:val="21"/>
              </w:rPr>
              <w:t>水</w:t>
            </w:r>
            <w:r>
              <w:rPr>
                <w:rFonts w:hint="eastAsia" w:ascii="Times New Roman" w:hAnsi="Times New Roman" w:eastAsia="宋体"/>
                <w:bCs/>
                <w:szCs w:val="21"/>
              </w:rPr>
              <w:t>；</w:t>
            </w:r>
          </w:p>
          <w:p>
            <w:pPr>
              <w:pStyle w:val="30"/>
              <w:spacing w:line="400" w:lineRule="exact"/>
              <w:rPr>
                <w:rFonts w:ascii="Times New Roman" w:hAnsi="Times New Roman" w:eastAsia="宋体"/>
                <w:bCs/>
                <w:szCs w:val="21"/>
              </w:rPr>
            </w:pPr>
            <w:r>
              <w:rPr>
                <w:rFonts w:hint="eastAsia" w:ascii="Times New Roman" w:hAnsi="Times New Roman" w:eastAsia="宋体"/>
                <w:bCs/>
                <w:szCs w:val="21"/>
              </w:rPr>
              <w:t>（</w:t>
            </w:r>
            <w:r>
              <w:rPr>
                <w:rFonts w:ascii="Times New Roman" w:hAnsi="Times New Roman" w:eastAsia="宋体"/>
                <w:bCs/>
                <w:szCs w:val="21"/>
              </w:rPr>
              <w:t>3</w:t>
            </w:r>
            <w:r>
              <w:rPr>
                <w:rFonts w:hint="eastAsia" w:ascii="Times New Roman" w:hAnsi="Times New Roman" w:eastAsia="宋体"/>
                <w:bCs/>
                <w:szCs w:val="21"/>
              </w:rPr>
              <w:t>）</w:t>
            </w:r>
            <w:r>
              <w:rPr>
                <w:rFonts w:ascii="Times New Roman" w:hAnsi="Times New Roman" w:eastAsia="宋体"/>
                <w:bCs/>
                <w:szCs w:val="21"/>
              </w:rPr>
              <w:t>固体废物</w:t>
            </w:r>
          </w:p>
          <w:p>
            <w:pPr>
              <w:pStyle w:val="30"/>
              <w:spacing w:line="400" w:lineRule="exact"/>
              <w:rPr>
                <w:rFonts w:ascii="Times New Roman" w:hAnsi="Times New Roman" w:eastAsia="宋体"/>
                <w:bCs/>
                <w:szCs w:val="21"/>
              </w:rPr>
            </w:pPr>
            <w:r>
              <w:rPr>
                <w:rFonts w:ascii="Times New Roman" w:hAnsi="Times New Roman" w:eastAsia="宋体"/>
                <w:bCs/>
                <w:szCs w:val="21"/>
              </w:rPr>
              <w:t>S</w:t>
            </w:r>
            <w:r>
              <w:rPr>
                <w:rFonts w:ascii="Times New Roman" w:hAnsi="Times New Roman" w:eastAsia="宋体"/>
                <w:bCs/>
                <w:szCs w:val="21"/>
                <w:vertAlign w:val="subscript"/>
              </w:rPr>
              <w:t>1</w:t>
            </w:r>
            <w:r>
              <w:rPr>
                <w:rFonts w:hint="eastAsia" w:ascii="Times New Roman" w:hAnsi="Times New Roman" w:eastAsia="宋体"/>
                <w:bCs/>
                <w:szCs w:val="21"/>
              </w:rPr>
              <w:t>：</w:t>
            </w:r>
            <w:r>
              <w:rPr>
                <w:rFonts w:ascii="Times New Roman" w:hAnsi="Times New Roman" w:eastAsia="宋体"/>
                <w:bCs/>
                <w:szCs w:val="21"/>
              </w:rPr>
              <w:t>除尘器产生的除尘灰</w:t>
            </w:r>
            <w:r>
              <w:rPr>
                <w:rFonts w:hint="eastAsia" w:ascii="Times New Roman" w:hAnsi="Times New Roman" w:eastAsia="宋体"/>
                <w:bCs/>
                <w:szCs w:val="21"/>
              </w:rPr>
              <w:t>；</w:t>
            </w:r>
          </w:p>
          <w:p>
            <w:pPr>
              <w:pStyle w:val="30"/>
              <w:spacing w:line="400" w:lineRule="exact"/>
              <w:rPr>
                <w:rFonts w:ascii="Times New Roman" w:hAnsi="Times New Roman" w:eastAsia="宋体"/>
                <w:bCs/>
                <w:szCs w:val="21"/>
              </w:rPr>
            </w:pPr>
            <w:r>
              <w:rPr>
                <w:rFonts w:ascii="Times New Roman" w:hAnsi="Times New Roman" w:eastAsia="宋体"/>
                <w:bCs/>
                <w:szCs w:val="21"/>
              </w:rPr>
              <w:t>S</w:t>
            </w:r>
            <w:r>
              <w:rPr>
                <w:rFonts w:ascii="Times New Roman" w:hAnsi="Times New Roman" w:eastAsia="宋体"/>
                <w:bCs/>
                <w:szCs w:val="21"/>
                <w:vertAlign w:val="subscript"/>
              </w:rPr>
              <w:t>2</w:t>
            </w:r>
            <w:r>
              <w:rPr>
                <w:rFonts w:hint="eastAsia" w:ascii="Times New Roman" w:hAnsi="Times New Roman" w:eastAsia="宋体"/>
                <w:bCs/>
                <w:szCs w:val="21"/>
              </w:rPr>
              <w:t>：滤饼</w:t>
            </w:r>
            <w:r>
              <w:rPr>
                <w:rFonts w:ascii="Times New Roman" w:hAnsi="Times New Roman" w:eastAsia="宋体"/>
                <w:bCs/>
                <w:szCs w:val="21"/>
              </w:rPr>
              <w:t>；</w:t>
            </w:r>
          </w:p>
          <w:p>
            <w:pPr>
              <w:pStyle w:val="30"/>
              <w:spacing w:line="400" w:lineRule="exact"/>
              <w:rPr>
                <w:rFonts w:ascii="Times New Roman" w:hAnsi="Times New Roman" w:eastAsia="宋体"/>
                <w:bCs/>
                <w:szCs w:val="21"/>
              </w:rPr>
            </w:pPr>
            <w:r>
              <w:rPr>
                <w:rFonts w:ascii="Times New Roman" w:hAnsi="Times New Roman" w:eastAsia="宋体"/>
                <w:bCs/>
                <w:szCs w:val="21"/>
              </w:rPr>
              <w:t>S</w:t>
            </w:r>
            <w:r>
              <w:rPr>
                <w:rFonts w:ascii="Times New Roman" w:hAnsi="Times New Roman" w:eastAsia="宋体"/>
                <w:bCs/>
                <w:szCs w:val="21"/>
                <w:vertAlign w:val="subscript"/>
              </w:rPr>
              <w:t>3</w:t>
            </w:r>
            <w:r>
              <w:rPr>
                <w:rFonts w:hint="eastAsia" w:ascii="Times New Roman" w:hAnsi="Times New Roman" w:eastAsia="宋体"/>
                <w:bCs/>
                <w:szCs w:val="21"/>
              </w:rPr>
              <w:t>：废矿物油、废油桶、废含油抹布、废含油手套</w:t>
            </w:r>
            <w:r>
              <w:rPr>
                <w:rFonts w:ascii="Times New Roman" w:hAnsi="Times New Roman" w:eastAsia="宋体"/>
                <w:bCs/>
                <w:szCs w:val="21"/>
              </w:rPr>
              <w:t>；</w:t>
            </w:r>
          </w:p>
          <w:p>
            <w:pPr>
              <w:pStyle w:val="30"/>
              <w:spacing w:line="400" w:lineRule="exact"/>
              <w:rPr>
                <w:rFonts w:ascii="Times New Roman" w:hAnsi="Times New Roman" w:eastAsia="宋体"/>
                <w:bCs/>
                <w:szCs w:val="21"/>
              </w:rPr>
            </w:pPr>
            <w:r>
              <w:rPr>
                <w:rFonts w:ascii="Times New Roman" w:hAnsi="Times New Roman" w:eastAsia="宋体"/>
                <w:bCs/>
                <w:szCs w:val="21"/>
              </w:rPr>
              <w:t>S</w:t>
            </w:r>
            <w:r>
              <w:rPr>
                <w:rFonts w:ascii="Times New Roman" w:hAnsi="Times New Roman" w:eastAsia="宋体"/>
                <w:bCs/>
                <w:szCs w:val="21"/>
                <w:vertAlign w:val="subscript"/>
              </w:rPr>
              <w:t>4</w:t>
            </w:r>
            <w:r>
              <w:rPr>
                <w:rFonts w:hint="eastAsia" w:ascii="Times New Roman" w:hAnsi="Times New Roman" w:eastAsia="宋体"/>
                <w:bCs/>
                <w:szCs w:val="21"/>
              </w:rPr>
              <w:t>：</w:t>
            </w:r>
            <w:r>
              <w:rPr>
                <w:rFonts w:ascii="Times New Roman" w:hAnsi="Times New Roman" w:eastAsia="宋体"/>
                <w:bCs/>
                <w:szCs w:val="21"/>
              </w:rPr>
              <w:t>生活垃圾；</w:t>
            </w:r>
          </w:p>
          <w:p>
            <w:pPr>
              <w:pStyle w:val="30"/>
              <w:spacing w:line="400" w:lineRule="exact"/>
              <w:rPr>
                <w:rFonts w:ascii="Times New Roman" w:hAnsi="Times New Roman" w:eastAsia="宋体"/>
                <w:bCs/>
                <w:szCs w:val="21"/>
              </w:rPr>
            </w:pPr>
            <w:r>
              <w:rPr>
                <w:rFonts w:hint="eastAsia" w:ascii="Times New Roman" w:hAnsi="Times New Roman" w:eastAsia="宋体"/>
                <w:bCs/>
                <w:szCs w:val="21"/>
              </w:rPr>
              <w:t>（</w:t>
            </w:r>
            <w:r>
              <w:rPr>
                <w:rFonts w:ascii="Times New Roman" w:hAnsi="Times New Roman" w:eastAsia="宋体"/>
                <w:bCs/>
                <w:szCs w:val="21"/>
              </w:rPr>
              <w:t>4</w:t>
            </w:r>
            <w:r>
              <w:rPr>
                <w:rFonts w:hint="eastAsia" w:ascii="Times New Roman" w:hAnsi="Times New Roman" w:eastAsia="宋体"/>
                <w:bCs/>
                <w:szCs w:val="21"/>
              </w:rPr>
              <w:t>）</w:t>
            </w:r>
            <w:r>
              <w:rPr>
                <w:rFonts w:ascii="Times New Roman" w:hAnsi="Times New Roman" w:eastAsia="宋体"/>
                <w:bCs/>
                <w:szCs w:val="21"/>
              </w:rPr>
              <w:t>噪声</w:t>
            </w:r>
          </w:p>
          <w:p>
            <w:pPr>
              <w:pStyle w:val="30"/>
              <w:spacing w:line="400" w:lineRule="exact"/>
              <w:rPr>
                <w:rFonts w:ascii="Times New Roman" w:hAnsi="Times New Roman" w:eastAsia="宋体"/>
                <w:bCs/>
                <w:szCs w:val="21"/>
              </w:rPr>
            </w:pPr>
            <w:r>
              <w:rPr>
                <w:rFonts w:ascii="Times New Roman" w:hAnsi="Times New Roman" w:eastAsia="宋体"/>
                <w:bCs/>
                <w:szCs w:val="21"/>
              </w:rPr>
              <w:t>N</w:t>
            </w:r>
            <w:r>
              <w:rPr>
                <w:rFonts w:ascii="Times New Roman" w:hAnsi="Times New Roman" w:eastAsia="宋体"/>
                <w:bCs/>
                <w:szCs w:val="21"/>
                <w:vertAlign w:val="subscript"/>
              </w:rPr>
              <w:t>1</w:t>
            </w:r>
            <w:r>
              <w:rPr>
                <w:rFonts w:hint="eastAsia" w:ascii="Times New Roman" w:hAnsi="Times New Roman" w:eastAsia="宋体"/>
                <w:bCs/>
                <w:szCs w:val="21"/>
              </w:rPr>
              <w:t>：振动给料机运行过程中产生的</w:t>
            </w:r>
            <w:r>
              <w:rPr>
                <w:rFonts w:ascii="Times New Roman" w:hAnsi="Times New Roman" w:eastAsia="宋体"/>
                <w:bCs/>
                <w:szCs w:val="21"/>
              </w:rPr>
              <w:t>噪声；</w:t>
            </w:r>
          </w:p>
          <w:p>
            <w:pPr>
              <w:pStyle w:val="30"/>
              <w:spacing w:line="400" w:lineRule="exact"/>
              <w:rPr>
                <w:rFonts w:ascii="Times New Roman" w:hAnsi="Times New Roman" w:eastAsia="宋体"/>
                <w:bCs/>
                <w:szCs w:val="21"/>
              </w:rPr>
            </w:pPr>
            <w:r>
              <w:rPr>
                <w:rFonts w:ascii="Times New Roman" w:hAnsi="Times New Roman" w:eastAsia="宋体"/>
                <w:bCs/>
                <w:szCs w:val="21"/>
              </w:rPr>
              <w:t>N</w:t>
            </w:r>
            <w:r>
              <w:rPr>
                <w:rFonts w:ascii="Times New Roman" w:hAnsi="Times New Roman" w:eastAsia="宋体"/>
                <w:bCs/>
                <w:szCs w:val="21"/>
                <w:vertAlign w:val="subscript"/>
              </w:rPr>
              <w:t>2</w:t>
            </w:r>
            <w:r>
              <w:rPr>
                <w:rFonts w:hint="eastAsia" w:ascii="Times New Roman" w:hAnsi="Times New Roman" w:eastAsia="宋体"/>
                <w:bCs/>
                <w:szCs w:val="21"/>
              </w:rPr>
              <w:t>：立轴式破碎机运行过程中产生的</w:t>
            </w:r>
            <w:r>
              <w:rPr>
                <w:rFonts w:ascii="Times New Roman" w:hAnsi="Times New Roman" w:eastAsia="宋体"/>
                <w:bCs/>
                <w:szCs w:val="21"/>
              </w:rPr>
              <w:t>噪声；</w:t>
            </w:r>
          </w:p>
          <w:p>
            <w:pPr>
              <w:pStyle w:val="30"/>
              <w:spacing w:line="400" w:lineRule="exact"/>
              <w:rPr>
                <w:rFonts w:ascii="Times New Roman" w:hAnsi="Times New Roman" w:eastAsia="宋体"/>
                <w:bCs/>
                <w:szCs w:val="21"/>
              </w:rPr>
            </w:pPr>
            <w:r>
              <w:rPr>
                <w:rFonts w:ascii="Times New Roman" w:hAnsi="Times New Roman" w:eastAsia="宋体"/>
                <w:bCs/>
                <w:szCs w:val="21"/>
              </w:rPr>
              <w:t>N</w:t>
            </w:r>
            <w:r>
              <w:rPr>
                <w:rFonts w:hint="eastAsia" w:ascii="Times New Roman" w:hAnsi="Times New Roman" w:eastAsia="宋体"/>
                <w:bCs/>
                <w:szCs w:val="21"/>
                <w:vertAlign w:val="subscript"/>
              </w:rPr>
              <w:t>3</w:t>
            </w:r>
            <w:r>
              <w:rPr>
                <w:rFonts w:hint="eastAsia" w:ascii="Times New Roman" w:hAnsi="Times New Roman" w:eastAsia="宋体"/>
                <w:bCs/>
                <w:szCs w:val="21"/>
              </w:rPr>
              <w:t>：振动筛运行过程中产生的</w:t>
            </w:r>
            <w:r>
              <w:rPr>
                <w:rFonts w:ascii="Times New Roman" w:hAnsi="Times New Roman" w:eastAsia="宋体"/>
                <w:bCs/>
                <w:szCs w:val="21"/>
              </w:rPr>
              <w:t>噪声；</w:t>
            </w:r>
          </w:p>
          <w:p>
            <w:pPr>
              <w:pStyle w:val="30"/>
              <w:spacing w:line="400" w:lineRule="exact"/>
              <w:rPr>
                <w:rFonts w:ascii="Times New Roman" w:hAnsi="Times New Roman" w:eastAsia="宋体"/>
                <w:bCs/>
                <w:szCs w:val="21"/>
              </w:rPr>
            </w:pPr>
            <w:r>
              <w:rPr>
                <w:rFonts w:ascii="Times New Roman" w:hAnsi="Times New Roman" w:eastAsia="宋体"/>
                <w:bCs/>
                <w:szCs w:val="21"/>
              </w:rPr>
              <w:t>N</w:t>
            </w:r>
            <w:r>
              <w:rPr>
                <w:rFonts w:hint="eastAsia" w:ascii="Times New Roman" w:hAnsi="Times New Roman" w:eastAsia="宋体"/>
                <w:bCs/>
                <w:szCs w:val="21"/>
                <w:vertAlign w:val="subscript"/>
              </w:rPr>
              <w:t>4</w:t>
            </w:r>
            <w:r>
              <w:rPr>
                <w:rFonts w:hint="eastAsia" w:ascii="Times New Roman" w:hAnsi="Times New Roman" w:eastAsia="宋体"/>
                <w:bCs/>
                <w:szCs w:val="21"/>
              </w:rPr>
              <w:t>：洗砂机运行过程中产生的</w:t>
            </w:r>
            <w:r>
              <w:rPr>
                <w:rFonts w:ascii="Times New Roman" w:hAnsi="Times New Roman" w:eastAsia="宋体"/>
                <w:bCs/>
                <w:szCs w:val="21"/>
              </w:rPr>
              <w:t>噪声；</w:t>
            </w:r>
          </w:p>
          <w:p>
            <w:pPr>
              <w:pStyle w:val="30"/>
              <w:spacing w:line="400" w:lineRule="exact"/>
              <w:rPr>
                <w:rFonts w:ascii="Times New Roman" w:hAnsi="Times New Roman" w:eastAsia="宋体"/>
                <w:bCs/>
                <w:szCs w:val="21"/>
              </w:rPr>
            </w:pPr>
            <w:r>
              <w:rPr>
                <w:rFonts w:ascii="Times New Roman" w:hAnsi="Times New Roman" w:eastAsia="宋体"/>
                <w:bCs/>
                <w:szCs w:val="21"/>
              </w:rPr>
              <w:t>N</w:t>
            </w:r>
            <w:r>
              <w:rPr>
                <w:rFonts w:hint="eastAsia" w:ascii="Times New Roman" w:hAnsi="Times New Roman" w:eastAsia="宋体"/>
                <w:bCs/>
                <w:szCs w:val="21"/>
                <w:vertAlign w:val="subscript"/>
              </w:rPr>
              <w:t>5</w:t>
            </w:r>
            <w:r>
              <w:rPr>
                <w:rFonts w:hint="eastAsia" w:ascii="Times New Roman" w:hAnsi="Times New Roman" w:eastAsia="宋体"/>
                <w:bCs/>
                <w:szCs w:val="21"/>
              </w:rPr>
              <w:t>：脱水筛运行过程中产生的</w:t>
            </w:r>
            <w:r>
              <w:rPr>
                <w:rFonts w:ascii="Times New Roman" w:hAnsi="Times New Roman" w:eastAsia="宋体"/>
                <w:bCs/>
                <w:szCs w:val="21"/>
              </w:rPr>
              <w:t>噪声；</w:t>
            </w:r>
          </w:p>
          <w:p>
            <w:pPr>
              <w:pStyle w:val="30"/>
              <w:spacing w:line="400" w:lineRule="exact"/>
              <w:rPr>
                <w:rFonts w:ascii="Times New Roman" w:hAnsi="Times New Roman" w:eastAsia="宋体"/>
                <w:bCs/>
                <w:szCs w:val="21"/>
              </w:rPr>
            </w:pPr>
            <w:r>
              <w:rPr>
                <w:rFonts w:ascii="Times New Roman" w:hAnsi="Times New Roman" w:eastAsia="宋体"/>
                <w:bCs/>
                <w:szCs w:val="21"/>
              </w:rPr>
              <w:t>N</w:t>
            </w:r>
            <w:r>
              <w:rPr>
                <w:rFonts w:hint="eastAsia" w:ascii="Times New Roman" w:hAnsi="Times New Roman" w:eastAsia="宋体"/>
                <w:bCs/>
                <w:szCs w:val="21"/>
                <w:vertAlign w:val="subscript"/>
              </w:rPr>
              <w:t>6</w:t>
            </w:r>
            <w:r>
              <w:rPr>
                <w:rFonts w:hint="eastAsia" w:ascii="Times New Roman" w:hAnsi="Times New Roman" w:eastAsia="宋体"/>
                <w:bCs/>
                <w:szCs w:val="21"/>
              </w:rPr>
              <w:t>：压滤机运行过程中产生的</w:t>
            </w:r>
            <w:r>
              <w:rPr>
                <w:rFonts w:ascii="Times New Roman" w:hAnsi="Times New Roman" w:eastAsia="宋体"/>
                <w:bCs/>
                <w:szCs w:val="21"/>
              </w:rPr>
              <w:t>噪声；</w:t>
            </w:r>
          </w:p>
          <w:p>
            <w:pPr>
              <w:pStyle w:val="30"/>
              <w:spacing w:line="400" w:lineRule="exact"/>
              <w:rPr>
                <w:rFonts w:ascii="Times New Roman" w:hAnsi="Times New Roman" w:eastAsia="宋体"/>
                <w:bCs/>
                <w:szCs w:val="21"/>
              </w:rPr>
            </w:pPr>
            <w:r>
              <w:rPr>
                <w:rFonts w:ascii="Times New Roman" w:hAnsi="Times New Roman" w:eastAsia="宋体"/>
                <w:bCs/>
                <w:szCs w:val="21"/>
              </w:rPr>
              <w:t>N</w:t>
            </w:r>
            <w:r>
              <w:rPr>
                <w:rFonts w:hint="eastAsia" w:ascii="Times New Roman" w:hAnsi="Times New Roman" w:eastAsia="宋体"/>
                <w:bCs/>
                <w:szCs w:val="21"/>
                <w:vertAlign w:val="subscript"/>
              </w:rPr>
              <w:t>7</w:t>
            </w:r>
            <w:r>
              <w:rPr>
                <w:rFonts w:hint="eastAsia" w:ascii="Times New Roman" w:hAnsi="Times New Roman" w:eastAsia="宋体"/>
                <w:bCs/>
                <w:szCs w:val="21"/>
              </w:rPr>
              <w:t>：皮带输送机运行过程中产生的</w:t>
            </w:r>
            <w:r>
              <w:rPr>
                <w:rFonts w:ascii="Times New Roman" w:hAnsi="Times New Roman" w:eastAsia="宋体"/>
                <w:bCs/>
                <w:szCs w:val="21"/>
              </w:rPr>
              <w:t>噪声</w:t>
            </w:r>
            <w:r>
              <w:rPr>
                <w:rFonts w:hint="eastAsia" w:ascii="Times New Roman" w:hAnsi="Times New Roman" w:eastAsia="宋体"/>
                <w:bCs/>
                <w:szCs w:val="21"/>
              </w:rPr>
              <w:t>；</w:t>
            </w:r>
          </w:p>
          <w:p>
            <w:pPr>
              <w:pStyle w:val="30"/>
              <w:spacing w:line="400" w:lineRule="exact"/>
              <w:rPr>
                <w:rFonts w:ascii="Times New Roman" w:hAnsi="Times New Roman" w:eastAsia="宋体"/>
                <w:bCs/>
                <w:szCs w:val="21"/>
              </w:rPr>
            </w:pPr>
            <w:r>
              <w:rPr>
                <w:rFonts w:ascii="Times New Roman" w:hAnsi="Times New Roman" w:eastAsia="宋体"/>
                <w:bCs/>
                <w:szCs w:val="21"/>
              </w:rPr>
              <w:t>N</w:t>
            </w:r>
            <w:r>
              <w:rPr>
                <w:rFonts w:ascii="Times New Roman" w:hAnsi="Times New Roman" w:eastAsia="宋体"/>
                <w:bCs/>
                <w:szCs w:val="21"/>
                <w:vertAlign w:val="subscript"/>
              </w:rPr>
              <w:t>8</w:t>
            </w:r>
            <w:r>
              <w:rPr>
                <w:rFonts w:hint="eastAsia" w:ascii="Times New Roman" w:hAnsi="Times New Roman" w:eastAsia="宋体"/>
                <w:bCs/>
                <w:szCs w:val="21"/>
              </w:rPr>
              <w:t>：水泵运行过程中产生的</w:t>
            </w:r>
            <w:r>
              <w:rPr>
                <w:rFonts w:ascii="Times New Roman" w:hAnsi="Times New Roman" w:eastAsia="宋体"/>
                <w:bCs/>
                <w:szCs w:val="21"/>
              </w:rPr>
              <w:t>噪声</w:t>
            </w:r>
            <w:r>
              <w:rPr>
                <w:rFonts w:hint="eastAsia" w:ascii="Times New Roman" w:hAnsi="Times New Roman" w:eastAsia="宋体"/>
                <w:bCs/>
                <w:szCs w:val="21"/>
              </w:rPr>
              <w:t>；</w:t>
            </w:r>
          </w:p>
          <w:p>
            <w:pPr>
              <w:pStyle w:val="30"/>
              <w:spacing w:line="400" w:lineRule="exact"/>
              <w:rPr>
                <w:rFonts w:ascii="Times New Roman" w:hAnsi="Times New Roman" w:eastAsia="宋体"/>
                <w:bCs/>
                <w:szCs w:val="21"/>
              </w:rPr>
            </w:pPr>
            <w:r>
              <w:rPr>
                <w:rFonts w:ascii="Times New Roman" w:hAnsi="Times New Roman" w:eastAsia="宋体"/>
                <w:bCs/>
                <w:szCs w:val="21"/>
              </w:rPr>
              <w:t>N</w:t>
            </w:r>
            <w:r>
              <w:rPr>
                <w:rFonts w:ascii="Times New Roman" w:hAnsi="Times New Roman" w:eastAsia="宋体"/>
                <w:bCs/>
                <w:szCs w:val="21"/>
                <w:vertAlign w:val="subscript"/>
              </w:rPr>
              <w:t>9</w:t>
            </w:r>
            <w:r>
              <w:rPr>
                <w:rFonts w:hint="eastAsia" w:ascii="Times New Roman" w:hAnsi="Times New Roman" w:eastAsia="宋体"/>
                <w:bCs/>
                <w:szCs w:val="21"/>
              </w:rPr>
              <w:t>：风机运行过程中产生的</w:t>
            </w:r>
            <w:r>
              <w:rPr>
                <w:rFonts w:ascii="Times New Roman" w:hAnsi="Times New Roman" w:eastAsia="宋体"/>
                <w:bCs/>
                <w:szCs w:val="21"/>
              </w:rPr>
              <w:t>噪声</w:t>
            </w:r>
            <w:r>
              <w:rPr>
                <w:rFonts w:hint="eastAsia" w:ascii="Times New Roman" w:hAnsi="Times New Roman" w:eastAsia="宋体"/>
                <w:bCs/>
                <w:szCs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6633" w:hRule="atLeast"/>
          <w:jc w:val="center"/>
        </w:trPr>
        <w:tc>
          <w:tcPr>
            <w:tcW w:w="621" w:type="dxa"/>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与项目有关的原有环境污染问题</w:t>
            </w:r>
          </w:p>
        </w:tc>
        <w:tc>
          <w:tcPr>
            <w:tcW w:w="8735" w:type="dxa"/>
            <w:vAlign w:val="center"/>
          </w:tcPr>
          <w:p>
            <w:pPr>
              <w:spacing w:line="300" w:lineRule="auto"/>
              <w:jc w:val="center"/>
              <w:rPr>
                <w:rFonts w:ascii="Times New Roman" w:hAnsi="Times New Roman" w:eastAsia="宋体" w:cs="Times New Roman"/>
                <w:bCs/>
                <w:szCs w:val="21"/>
              </w:rPr>
            </w:pPr>
            <w:r>
              <w:rPr>
                <w:rFonts w:hint="eastAsia" w:ascii="Times New Roman" w:hAnsi="Times New Roman" w:eastAsia="宋体" w:cs="Times New Roman"/>
                <w:bCs/>
                <w:szCs w:val="21"/>
              </w:rPr>
              <w:t>无</w:t>
            </w:r>
          </w:p>
        </w:tc>
      </w:tr>
    </w:tbl>
    <w:p>
      <w:pPr>
        <w:jc w:val="center"/>
        <w:outlineLvl w:val="0"/>
        <w:rPr>
          <w:rFonts w:ascii="黑体" w:hAnsi="黑体" w:eastAsia="黑体"/>
          <w:szCs w:val="21"/>
        </w:rPr>
        <w:sectPr>
          <w:footerReference r:id="rId4" w:type="default"/>
          <w:footerReference r:id="rId5" w:type="even"/>
          <w:pgSz w:w="11906" w:h="16838"/>
          <w:pgMar w:top="1418" w:right="1418" w:bottom="1418" w:left="1418" w:header="851" w:footer="992" w:gutter="0"/>
          <w:pgNumType w:start="1"/>
          <w:cols w:space="425" w:num="1"/>
          <w:docGrid w:type="lines" w:linePitch="312" w:charSpace="0"/>
        </w:sectPr>
      </w:pPr>
    </w:p>
    <w:p>
      <w:pPr>
        <w:jc w:val="center"/>
        <w:outlineLvl w:val="0"/>
        <w:rPr>
          <w:rFonts w:ascii="黑体" w:hAnsi="黑体" w:eastAsia="黑体"/>
          <w:sz w:val="30"/>
          <w:szCs w:val="30"/>
        </w:rPr>
      </w:pPr>
      <w:bookmarkStart w:id="11" w:name="_Toc168001924"/>
      <w:bookmarkStart w:id="12" w:name="_Toc168467635"/>
      <w:r>
        <w:rPr>
          <w:rFonts w:hint="eastAsia" w:ascii="黑体" w:hAnsi="黑体" w:eastAsia="黑体"/>
          <w:sz w:val="30"/>
          <w:szCs w:val="30"/>
        </w:rPr>
        <w:t>三、区域环境质量现状、环境保护目标及评价标准</w:t>
      </w:r>
      <w:bookmarkEnd w:id="11"/>
      <w:bookmarkEnd w:id="12"/>
    </w:p>
    <w:tbl>
      <w:tblPr>
        <w:tblStyle w:val="23"/>
        <w:tblW w:w="9356"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28" w:type="dxa"/>
          <w:left w:w="85" w:type="dxa"/>
          <w:bottom w:w="28" w:type="dxa"/>
          <w:right w:w="85" w:type="dxa"/>
        </w:tblCellMar>
      </w:tblPr>
      <w:tblGrid>
        <w:gridCol w:w="700"/>
        <w:gridCol w:w="8656"/>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340" w:hRule="atLeast"/>
          <w:jc w:val="center"/>
        </w:trPr>
        <w:tc>
          <w:tcPr>
            <w:tcW w:w="700" w:type="dxa"/>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区域环境质量现状</w:t>
            </w:r>
          </w:p>
        </w:tc>
        <w:tc>
          <w:tcPr>
            <w:tcW w:w="8656" w:type="dxa"/>
          </w:tcPr>
          <w:p>
            <w:pPr>
              <w:spacing w:line="400" w:lineRule="exact"/>
              <w:ind w:firstLine="422" w:firstLineChars="200"/>
              <w:rPr>
                <w:rFonts w:ascii="Times New Roman" w:hAnsi="Times New Roman" w:eastAsia="宋体"/>
                <w:b/>
                <w:szCs w:val="21"/>
              </w:rPr>
            </w:pPr>
            <w:r>
              <w:rPr>
                <w:rFonts w:ascii="Times New Roman" w:hAnsi="Times New Roman" w:eastAsia="宋体"/>
                <w:b/>
                <w:szCs w:val="21"/>
              </w:rPr>
              <w:t>3.1</w:t>
            </w:r>
            <w:r>
              <w:rPr>
                <w:rFonts w:hint="eastAsia" w:ascii="Times New Roman" w:hAnsi="Times New Roman" w:eastAsia="宋体"/>
                <w:b/>
                <w:szCs w:val="21"/>
              </w:rPr>
              <w:t xml:space="preserve"> 大气环境</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项目环境空气质量例行监测资料引用《</w:t>
            </w:r>
            <w:r>
              <w:rPr>
                <w:rFonts w:ascii="Times New Roman" w:hAnsi="Times New Roman" w:eastAsia="宋体"/>
                <w:bCs/>
                <w:szCs w:val="21"/>
              </w:rPr>
              <w:t>2023年1-12月份全省县（市、区）环境空气质量主要污染物浓度及同比改善情况》中</w:t>
            </w:r>
            <w:r>
              <w:rPr>
                <w:rFonts w:hint="eastAsia" w:ascii="Times New Roman" w:hAnsi="Times New Roman" w:eastAsia="宋体"/>
                <w:bCs/>
                <w:szCs w:val="21"/>
              </w:rPr>
              <w:t>天镇</w:t>
            </w:r>
            <w:r>
              <w:rPr>
                <w:rFonts w:ascii="Times New Roman" w:hAnsi="Times New Roman" w:eastAsia="宋体"/>
                <w:bCs/>
                <w:szCs w:val="21"/>
              </w:rPr>
              <w:t>县环境空气质量数据，按照《环境空气质量评价技术规范》（HJ663-2013）中各评价项目的年评价指标进行判定，判定结果详见</w:t>
            </w:r>
            <w:r>
              <w:rPr>
                <w:rFonts w:hint="eastAsia" w:ascii="Times New Roman" w:hAnsi="Times New Roman" w:eastAsia="宋体"/>
                <w:bCs/>
                <w:szCs w:val="21"/>
              </w:rPr>
              <w:t>下</w:t>
            </w:r>
            <w:r>
              <w:rPr>
                <w:rFonts w:ascii="Times New Roman" w:hAnsi="Times New Roman" w:eastAsia="宋体"/>
                <w:bCs/>
                <w:szCs w:val="21"/>
              </w:rPr>
              <w:t>表。</w:t>
            </w:r>
          </w:p>
          <w:p>
            <w:pPr>
              <w:spacing w:line="400" w:lineRule="exact"/>
              <w:jc w:val="center"/>
              <w:rPr>
                <w:rFonts w:ascii="Times New Roman" w:hAnsi="Times New Roman" w:eastAsia="宋体" w:cs="Times New Roman"/>
                <w:b/>
                <w:szCs w:val="21"/>
              </w:rPr>
            </w:pPr>
            <w:r>
              <w:rPr>
                <w:rFonts w:ascii="Times New Roman" w:hAnsi="Times New Roman" w:eastAsia="宋体" w:cs="Times New Roman"/>
                <w:b/>
                <w:szCs w:val="21"/>
              </w:rPr>
              <w:t>表3.1-1  2023年天镇县环境空气质量现状评价表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8"/>
              <w:gridCol w:w="2689"/>
              <w:gridCol w:w="1151"/>
              <w:gridCol w:w="1153"/>
              <w:gridCol w:w="1151"/>
              <w:gridCol w:w="11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污染物</w:t>
                  </w:r>
                </w:p>
              </w:tc>
              <w:tc>
                <w:tcPr>
                  <w:tcW w:w="1586"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年评价指标</w:t>
                  </w:r>
                </w:p>
              </w:tc>
              <w:tc>
                <w:tcPr>
                  <w:tcW w:w="67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现状浓度（</w:t>
                  </w:r>
                  <w:r>
                    <w:rPr>
                      <w:rFonts w:ascii="Times New Roman" w:hAnsi="Times New Roman" w:eastAsia="宋体" w:cs="Times New Roman"/>
                      <w:szCs w:val="21"/>
                    </w:rPr>
                    <w:t>μ</w:t>
                  </w:r>
                  <w:r>
                    <w:rPr>
                      <w:rFonts w:hint="eastAsia" w:ascii="Times New Roman" w:hAnsi="Times New Roman" w:eastAsia="宋体" w:cs="Times New Roman"/>
                      <w:szCs w:val="21"/>
                    </w:rPr>
                    <w:t>g</w:t>
                  </w:r>
                  <w:r>
                    <w:rPr>
                      <w:rFonts w:ascii="Times New Roman" w:hAnsi="Times New Roman" w:eastAsia="宋体" w:cs="Times New Roman"/>
                      <w:szCs w:val="21"/>
                    </w:rPr>
                    <w:t>/</w:t>
                  </w:r>
                  <w:r>
                    <w:rPr>
                      <w:rFonts w:hint="eastAsia" w:ascii="Times New Roman" w:hAnsi="Times New Roman" w:eastAsia="宋体" w:cs="Times New Roman"/>
                      <w:szCs w:val="21"/>
                    </w:rPr>
                    <w:t>m</w:t>
                  </w:r>
                  <w:r>
                    <w:rPr>
                      <w:rFonts w:ascii="Times New Roman" w:hAnsi="Times New Roman" w:eastAsia="宋体" w:cs="Times New Roman"/>
                      <w:szCs w:val="21"/>
                      <w:vertAlign w:val="superscript"/>
                    </w:rPr>
                    <w:t>3</w:t>
                  </w:r>
                  <w:r>
                    <w:rPr>
                      <w:rFonts w:hint="eastAsia" w:ascii="Times New Roman" w:hAnsi="Times New Roman" w:eastAsia="宋体" w:cs="Times New Roman"/>
                      <w:szCs w:val="21"/>
                    </w:rPr>
                    <w:t>）</w:t>
                  </w:r>
                </w:p>
              </w:tc>
              <w:tc>
                <w:tcPr>
                  <w:tcW w:w="68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评价标准（</w:t>
                  </w:r>
                  <w:r>
                    <w:rPr>
                      <w:rFonts w:ascii="Times New Roman" w:hAnsi="Times New Roman" w:eastAsia="宋体" w:cs="Times New Roman"/>
                      <w:szCs w:val="21"/>
                    </w:rPr>
                    <w:t>μ</w:t>
                  </w:r>
                  <w:r>
                    <w:rPr>
                      <w:rFonts w:hint="eastAsia" w:ascii="Times New Roman" w:hAnsi="Times New Roman" w:eastAsia="宋体" w:cs="Times New Roman"/>
                      <w:szCs w:val="21"/>
                    </w:rPr>
                    <w:t>g</w:t>
                  </w:r>
                  <w:r>
                    <w:rPr>
                      <w:rFonts w:ascii="Times New Roman" w:hAnsi="Times New Roman" w:eastAsia="宋体" w:cs="Times New Roman"/>
                      <w:szCs w:val="21"/>
                    </w:rPr>
                    <w:t>/</w:t>
                  </w:r>
                  <w:r>
                    <w:rPr>
                      <w:rFonts w:hint="eastAsia" w:ascii="Times New Roman" w:hAnsi="Times New Roman" w:eastAsia="宋体" w:cs="Times New Roman"/>
                      <w:szCs w:val="21"/>
                    </w:rPr>
                    <w:t>m</w:t>
                  </w:r>
                  <w:r>
                    <w:rPr>
                      <w:rFonts w:ascii="Times New Roman" w:hAnsi="Times New Roman" w:eastAsia="宋体" w:cs="Times New Roman"/>
                      <w:szCs w:val="21"/>
                      <w:vertAlign w:val="superscript"/>
                    </w:rPr>
                    <w:t>3</w:t>
                  </w:r>
                  <w:r>
                    <w:rPr>
                      <w:rFonts w:hint="eastAsia" w:ascii="Times New Roman" w:hAnsi="Times New Roman" w:eastAsia="宋体" w:cs="Times New Roman"/>
                      <w:szCs w:val="21"/>
                    </w:rPr>
                    <w:t>）</w:t>
                  </w:r>
                </w:p>
              </w:tc>
              <w:tc>
                <w:tcPr>
                  <w:tcW w:w="67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占标率（%）</w:t>
                  </w:r>
                </w:p>
              </w:tc>
              <w:tc>
                <w:tcPr>
                  <w:tcW w:w="68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 w:type="pct"/>
                  <w:vAlign w:val="center"/>
                </w:tcPr>
                <w:p>
                  <w:pPr>
                    <w:jc w:val="center"/>
                    <w:rPr>
                      <w:rFonts w:ascii="Times New Roman" w:hAnsi="Times New Roman" w:eastAsia="宋体" w:cs="Times New Roman"/>
                      <w:szCs w:val="21"/>
                    </w:rPr>
                  </w:pPr>
                  <w:r>
                    <w:rPr>
                      <w:rFonts w:hint="eastAsia" w:ascii="Times New Roman" w:hAnsi="Times New Roman" w:eastAsia="宋体"/>
                      <w:bCs/>
                      <w:szCs w:val="21"/>
                    </w:rPr>
                    <w:t>S</w:t>
                  </w:r>
                  <w:r>
                    <w:rPr>
                      <w:rFonts w:ascii="Times New Roman" w:hAnsi="Times New Roman" w:eastAsia="宋体"/>
                      <w:bCs/>
                      <w:szCs w:val="21"/>
                    </w:rPr>
                    <w:t>O</w:t>
                  </w:r>
                  <w:r>
                    <w:rPr>
                      <w:rFonts w:ascii="Times New Roman" w:hAnsi="Times New Roman" w:eastAsia="宋体"/>
                      <w:bCs/>
                      <w:szCs w:val="21"/>
                      <w:vertAlign w:val="subscript"/>
                    </w:rPr>
                    <w:t>2</w:t>
                  </w:r>
                </w:p>
              </w:tc>
              <w:tc>
                <w:tcPr>
                  <w:tcW w:w="1586" w:type="pct"/>
                  <w:vMerge w:val="restar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年平均浓度</w:t>
                  </w:r>
                </w:p>
              </w:tc>
              <w:tc>
                <w:tcPr>
                  <w:tcW w:w="67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w:t>
                  </w:r>
                </w:p>
              </w:tc>
              <w:tc>
                <w:tcPr>
                  <w:tcW w:w="68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6</w:t>
                  </w:r>
                  <w:r>
                    <w:rPr>
                      <w:rFonts w:ascii="Times New Roman" w:hAnsi="Times New Roman" w:eastAsia="宋体" w:cs="Times New Roman"/>
                      <w:szCs w:val="21"/>
                    </w:rPr>
                    <w:t>0</w:t>
                  </w:r>
                </w:p>
              </w:tc>
              <w:tc>
                <w:tcPr>
                  <w:tcW w:w="67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8</w:t>
                  </w:r>
                  <w:r>
                    <w:rPr>
                      <w:rFonts w:ascii="Times New Roman" w:hAnsi="Times New Roman" w:eastAsia="宋体" w:cs="Times New Roman"/>
                      <w:szCs w:val="21"/>
                    </w:rPr>
                    <w:t>.3</w:t>
                  </w:r>
                </w:p>
              </w:tc>
              <w:tc>
                <w:tcPr>
                  <w:tcW w:w="68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 w:type="pct"/>
                  <w:vAlign w:val="center"/>
                </w:tcPr>
                <w:p>
                  <w:pPr>
                    <w:jc w:val="center"/>
                    <w:rPr>
                      <w:rFonts w:ascii="Times New Roman" w:hAnsi="Times New Roman" w:eastAsia="宋体" w:cs="Times New Roman"/>
                      <w:szCs w:val="21"/>
                    </w:rPr>
                  </w:pPr>
                  <w:r>
                    <w:rPr>
                      <w:rFonts w:hint="eastAsia" w:ascii="Times New Roman" w:hAnsi="Times New Roman" w:eastAsia="宋体"/>
                      <w:bCs/>
                      <w:szCs w:val="21"/>
                    </w:rPr>
                    <w:t>N</w:t>
                  </w:r>
                  <w:r>
                    <w:rPr>
                      <w:rFonts w:ascii="Times New Roman" w:hAnsi="Times New Roman" w:eastAsia="宋体"/>
                      <w:bCs/>
                      <w:szCs w:val="21"/>
                    </w:rPr>
                    <w:t>O</w:t>
                  </w:r>
                  <w:r>
                    <w:rPr>
                      <w:rFonts w:ascii="Times New Roman" w:hAnsi="Times New Roman" w:eastAsia="宋体"/>
                      <w:bCs/>
                      <w:szCs w:val="21"/>
                      <w:vertAlign w:val="subscript"/>
                    </w:rPr>
                    <w:t>2</w:t>
                  </w:r>
                </w:p>
              </w:tc>
              <w:tc>
                <w:tcPr>
                  <w:tcW w:w="1586" w:type="pct"/>
                  <w:vMerge w:val="continue"/>
                  <w:vAlign w:val="center"/>
                </w:tcPr>
                <w:p>
                  <w:pPr>
                    <w:jc w:val="center"/>
                    <w:rPr>
                      <w:rFonts w:ascii="Times New Roman" w:hAnsi="Times New Roman" w:eastAsia="宋体" w:cs="Times New Roman"/>
                      <w:szCs w:val="21"/>
                    </w:rPr>
                  </w:pPr>
                </w:p>
              </w:tc>
              <w:tc>
                <w:tcPr>
                  <w:tcW w:w="67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w:t>
                  </w:r>
                  <w:r>
                    <w:rPr>
                      <w:rFonts w:ascii="Times New Roman" w:hAnsi="Times New Roman" w:eastAsia="宋体" w:cs="Times New Roman"/>
                      <w:szCs w:val="21"/>
                    </w:rPr>
                    <w:t>5</w:t>
                  </w:r>
                </w:p>
              </w:tc>
              <w:tc>
                <w:tcPr>
                  <w:tcW w:w="68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w:t>
                  </w:r>
                  <w:r>
                    <w:rPr>
                      <w:rFonts w:ascii="Times New Roman" w:hAnsi="Times New Roman" w:eastAsia="宋体" w:cs="Times New Roman"/>
                      <w:szCs w:val="21"/>
                    </w:rPr>
                    <w:t>0</w:t>
                  </w:r>
                </w:p>
              </w:tc>
              <w:tc>
                <w:tcPr>
                  <w:tcW w:w="67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3</w:t>
                  </w:r>
                  <w:r>
                    <w:rPr>
                      <w:rFonts w:ascii="Times New Roman" w:hAnsi="Times New Roman" w:eastAsia="宋体" w:cs="Times New Roman"/>
                      <w:szCs w:val="21"/>
                    </w:rPr>
                    <w:t>7.5</w:t>
                  </w:r>
                </w:p>
              </w:tc>
              <w:tc>
                <w:tcPr>
                  <w:tcW w:w="68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 w:type="pct"/>
                  <w:vAlign w:val="center"/>
                </w:tcPr>
                <w:p>
                  <w:pPr>
                    <w:jc w:val="center"/>
                    <w:rPr>
                      <w:rFonts w:ascii="Times New Roman" w:hAnsi="Times New Roman" w:eastAsia="宋体" w:cs="Times New Roman"/>
                      <w:szCs w:val="21"/>
                    </w:rPr>
                  </w:pPr>
                  <w:r>
                    <w:rPr>
                      <w:rFonts w:hint="eastAsia" w:ascii="Times New Roman" w:hAnsi="Times New Roman" w:eastAsia="宋体"/>
                      <w:bCs/>
                      <w:szCs w:val="21"/>
                    </w:rPr>
                    <w:t>P</w:t>
                  </w:r>
                  <w:r>
                    <w:rPr>
                      <w:rFonts w:ascii="Times New Roman" w:hAnsi="Times New Roman" w:eastAsia="宋体"/>
                      <w:bCs/>
                      <w:szCs w:val="21"/>
                    </w:rPr>
                    <w:t>M</w:t>
                  </w:r>
                  <w:r>
                    <w:rPr>
                      <w:rFonts w:ascii="Times New Roman" w:hAnsi="Times New Roman" w:eastAsia="宋体"/>
                      <w:bCs/>
                      <w:szCs w:val="21"/>
                      <w:vertAlign w:val="subscript"/>
                    </w:rPr>
                    <w:t>10</w:t>
                  </w:r>
                </w:p>
              </w:tc>
              <w:tc>
                <w:tcPr>
                  <w:tcW w:w="1586" w:type="pct"/>
                  <w:vMerge w:val="continue"/>
                  <w:vAlign w:val="center"/>
                </w:tcPr>
                <w:p>
                  <w:pPr>
                    <w:jc w:val="center"/>
                    <w:rPr>
                      <w:rFonts w:ascii="Times New Roman" w:hAnsi="Times New Roman" w:eastAsia="宋体" w:cs="Times New Roman"/>
                      <w:szCs w:val="21"/>
                    </w:rPr>
                  </w:pPr>
                </w:p>
              </w:tc>
              <w:tc>
                <w:tcPr>
                  <w:tcW w:w="67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w:t>
                  </w:r>
                  <w:r>
                    <w:rPr>
                      <w:rFonts w:ascii="Times New Roman" w:hAnsi="Times New Roman" w:eastAsia="宋体" w:cs="Times New Roman"/>
                      <w:szCs w:val="21"/>
                    </w:rPr>
                    <w:t>7</w:t>
                  </w:r>
                </w:p>
              </w:tc>
              <w:tc>
                <w:tcPr>
                  <w:tcW w:w="68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7</w:t>
                  </w:r>
                  <w:r>
                    <w:rPr>
                      <w:rFonts w:ascii="Times New Roman" w:hAnsi="Times New Roman" w:eastAsia="宋体" w:cs="Times New Roman"/>
                      <w:szCs w:val="21"/>
                    </w:rPr>
                    <w:t>0</w:t>
                  </w:r>
                </w:p>
              </w:tc>
              <w:tc>
                <w:tcPr>
                  <w:tcW w:w="67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8</w:t>
                  </w:r>
                  <w:r>
                    <w:rPr>
                      <w:rFonts w:ascii="Times New Roman" w:hAnsi="Times New Roman" w:eastAsia="宋体" w:cs="Times New Roman"/>
                      <w:szCs w:val="21"/>
                    </w:rPr>
                    <w:t>1.4</w:t>
                  </w:r>
                </w:p>
              </w:tc>
              <w:tc>
                <w:tcPr>
                  <w:tcW w:w="68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 w:type="pct"/>
                  <w:vAlign w:val="center"/>
                </w:tcPr>
                <w:p>
                  <w:pPr>
                    <w:jc w:val="center"/>
                    <w:rPr>
                      <w:rFonts w:ascii="Times New Roman" w:hAnsi="Times New Roman" w:eastAsia="宋体" w:cs="Times New Roman"/>
                      <w:szCs w:val="21"/>
                    </w:rPr>
                  </w:pPr>
                  <w:r>
                    <w:rPr>
                      <w:rFonts w:hint="eastAsia" w:ascii="Times New Roman" w:hAnsi="Times New Roman" w:eastAsia="宋体"/>
                      <w:bCs/>
                      <w:szCs w:val="21"/>
                    </w:rPr>
                    <w:t>P</w:t>
                  </w:r>
                  <w:r>
                    <w:rPr>
                      <w:rFonts w:ascii="Times New Roman" w:hAnsi="Times New Roman" w:eastAsia="宋体"/>
                      <w:bCs/>
                      <w:szCs w:val="21"/>
                    </w:rPr>
                    <w:t>M</w:t>
                  </w:r>
                  <w:r>
                    <w:rPr>
                      <w:rFonts w:ascii="Times New Roman" w:hAnsi="Times New Roman" w:eastAsia="宋体"/>
                      <w:bCs/>
                      <w:szCs w:val="21"/>
                      <w:vertAlign w:val="subscript"/>
                    </w:rPr>
                    <w:t>2.5</w:t>
                  </w:r>
                </w:p>
              </w:tc>
              <w:tc>
                <w:tcPr>
                  <w:tcW w:w="1586" w:type="pct"/>
                  <w:vMerge w:val="continue"/>
                  <w:vAlign w:val="center"/>
                </w:tcPr>
                <w:p>
                  <w:pPr>
                    <w:jc w:val="center"/>
                    <w:rPr>
                      <w:rFonts w:ascii="Times New Roman" w:hAnsi="Times New Roman" w:eastAsia="宋体" w:cs="Times New Roman"/>
                      <w:szCs w:val="21"/>
                    </w:rPr>
                  </w:pPr>
                </w:p>
              </w:tc>
              <w:tc>
                <w:tcPr>
                  <w:tcW w:w="67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6</w:t>
                  </w:r>
                </w:p>
              </w:tc>
              <w:tc>
                <w:tcPr>
                  <w:tcW w:w="68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3</w:t>
                  </w:r>
                  <w:r>
                    <w:rPr>
                      <w:rFonts w:ascii="Times New Roman" w:hAnsi="Times New Roman" w:eastAsia="宋体" w:cs="Times New Roman"/>
                      <w:szCs w:val="21"/>
                    </w:rPr>
                    <w:t>5</w:t>
                  </w:r>
                </w:p>
              </w:tc>
              <w:tc>
                <w:tcPr>
                  <w:tcW w:w="67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7</w:t>
                  </w:r>
                  <w:r>
                    <w:rPr>
                      <w:rFonts w:ascii="Times New Roman" w:hAnsi="Times New Roman" w:eastAsia="宋体" w:cs="Times New Roman"/>
                      <w:szCs w:val="21"/>
                    </w:rPr>
                    <w:t>4.3</w:t>
                  </w:r>
                </w:p>
              </w:tc>
              <w:tc>
                <w:tcPr>
                  <w:tcW w:w="68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 w:type="pct"/>
                  <w:vAlign w:val="center"/>
                </w:tcPr>
                <w:p>
                  <w:pPr>
                    <w:jc w:val="center"/>
                    <w:rPr>
                      <w:rFonts w:ascii="Times New Roman" w:hAnsi="Times New Roman" w:eastAsia="宋体" w:cs="Times New Roman"/>
                      <w:szCs w:val="21"/>
                    </w:rPr>
                  </w:pPr>
                  <w:r>
                    <w:rPr>
                      <w:rFonts w:hint="eastAsia" w:ascii="Times New Roman" w:hAnsi="Times New Roman" w:eastAsia="宋体"/>
                      <w:bCs/>
                      <w:szCs w:val="21"/>
                    </w:rPr>
                    <w:t>C</w:t>
                  </w:r>
                  <w:r>
                    <w:rPr>
                      <w:rFonts w:ascii="Times New Roman" w:hAnsi="Times New Roman" w:eastAsia="宋体"/>
                      <w:bCs/>
                      <w:szCs w:val="21"/>
                    </w:rPr>
                    <w:t>O</w:t>
                  </w:r>
                </w:p>
              </w:tc>
              <w:tc>
                <w:tcPr>
                  <w:tcW w:w="1586"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9</w:t>
                  </w:r>
                  <w:r>
                    <w:rPr>
                      <w:rFonts w:ascii="Times New Roman" w:hAnsi="Times New Roman" w:eastAsia="宋体" w:cs="Times New Roman"/>
                      <w:szCs w:val="21"/>
                    </w:rPr>
                    <w:t>5</w:t>
                  </w:r>
                  <w:r>
                    <w:rPr>
                      <w:rFonts w:hint="eastAsia" w:ascii="Times New Roman" w:hAnsi="Times New Roman" w:eastAsia="宋体" w:cs="Times New Roman"/>
                      <w:szCs w:val="21"/>
                    </w:rPr>
                    <w:t>百分位日平均浓度</w:t>
                  </w:r>
                </w:p>
              </w:tc>
              <w:tc>
                <w:tcPr>
                  <w:tcW w:w="67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w:t>
                  </w:r>
                  <w:r>
                    <w:rPr>
                      <w:rFonts w:ascii="Times New Roman" w:hAnsi="Times New Roman" w:eastAsia="宋体" w:cs="Times New Roman"/>
                      <w:szCs w:val="21"/>
                    </w:rPr>
                    <w:t>.</w:t>
                  </w:r>
                  <w:r>
                    <w:rPr>
                      <w:rFonts w:hint="eastAsia" w:ascii="Times New Roman" w:hAnsi="Times New Roman" w:eastAsia="宋体" w:cs="Times New Roman"/>
                      <w:szCs w:val="21"/>
                    </w:rPr>
                    <w:t>4mg</w:t>
                  </w:r>
                  <w:r>
                    <w:rPr>
                      <w:rFonts w:ascii="Times New Roman" w:hAnsi="Times New Roman" w:eastAsia="宋体" w:cs="Times New Roman"/>
                      <w:szCs w:val="21"/>
                    </w:rPr>
                    <w:t>/</w:t>
                  </w:r>
                  <w:r>
                    <w:rPr>
                      <w:rFonts w:hint="eastAsia" w:ascii="Times New Roman" w:hAnsi="Times New Roman" w:eastAsia="宋体" w:cs="Times New Roman"/>
                      <w:szCs w:val="21"/>
                    </w:rPr>
                    <w:t>m</w:t>
                  </w:r>
                  <w:r>
                    <w:rPr>
                      <w:rFonts w:ascii="Times New Roman" w:hAnsi="Times New Roman" w:eastAsia="宋体" w:cs="Times New Roman"/>
                      <w:szCs w:val="21"/>
                      <w:vertAlign w:val="superscript"/>
                    </w:rPr>
                    <w:t>3</w:t>
                  </w:r>
                </w:p>
              </w:tc>
              <w:tc>
                <w:tcPr>
                  <w:tcW w:w="68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4mg</w:t>
                  </w:r>
                  <w:r>
                    <w:rPr>
                      <w:rFonts w:ascii="Times New Roman" w:hAnsi="Times New Roman" w:eastAsia="宋体" w:cs="Times New Roman"/>
                      <w:szCs w:val="21"/>
                    </w:rPr>
                    <w:t>/</w:t>
                  </w:r>
                  <w:r>
                    <w:rPr>
                      <w:rFonts w:hint="eastAsia" w:ascii="Times New Roman" w:hAnsi="Times New Roman" w:eastAsia="宋体" w:cs="Times New Roman"/>
                      <w:szCs w:val="21"/>
                    </w:rPr>
                    <w:t>m</w:t>
                  </w:r>
                  <w:r>
                    <w:rPr>
                      <w:rFonts w:ascii="Times New Roman" w:hAnsi="Times New Roman" w:eastAsia="宋体" w:cs="Times New Roman"/>
                      <w:szCs w:val="21"/>
                      <w:vertAlign w:val="superscript"/>
                    </w:rPr>
                    <w:t>3</w:t>
                  </w:r>
                </w:p>
              </w:tc>
              <w:tc>
                <w:tcPr>
                  <w:tcW w:w="67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35.0</w:t>
                  </w:r>
                </w:p>
              </w:tc>
              <w:tc>
                <w:tcPr>
                  <w:tcW w:w="68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 w:type="pct"/>
                  <w:vAlign w:val="center"/>
                </w:tcPr>
                <w:p>
                  <w:pPr>
                    <w:jc w:val="center"/>
                    <w:rPr>
                      <w:rFonts w:ascii="Times New Roman" w:hAnsi="Times New Roman" w:eastAsia="宋体" w:cs="Times New Roman"/>
                      <w:szCs w:val="21"/>
                    </w:rPr>
                  </w:pPr>
                  <w:r>
                    <w:rPr>
                      <w:rFonts w:hint="eastAsia" w:ascii="Times New Roman" w:hAnsi="Times New Roman" w:eastAsia="宋体"/>
                      <w:bCs/>
                      <w:szCs w:val="21"/>
                    </w:rPr>
                    <w:t>O</w:t>
                  </w:r>
                  <w:r>
                    <w:rPr>
                      <w:rFonts w:ascii="Times New Roman" w:hAnsi="Times New Roman" w:eastAsia="宋体"/>
                      <w:bCs/>
                      <w:szCs w:val="21"/>
                      <w:vertAlign w:val="subscript"/>
                    </w:rPr>
                    <w:t>3</w:t>
                  </w:r>
                </w:p>
              </w:tc>
              <w:tc>
                <w:tcPr>
                  <w:tcW w:w="1586"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9</w:t>
                  </w:r>
                  <w:r>
                    <w:rPr>
                      <w:rFonts w:ascii="Times New Roman" w:hAnsi="Times New Roman" w:eastAsia="宋体" w:cs="Times New Roman"/>
                      <w:szCs w:val="21"/>
                    </w:rPr>
                    <w:t>0</w:t>
                  </w:r>
                  <w:r>
                    <w:rPr>
                      <w:rFonts w:hint="eastAsia" w:ascii="Times New Roman" w:hAnsi="Times New Roman" w:eastAsia="宋体" w:cs="Times New Roman"/>
                      <w:szCs w:val="21"/>
                    </w:rPr>
                    <w:t>百分位日最大</w:t>
                  </w:r>
                </w:p>
                <w:p>
                  <w:pPr>
                    <w:jc w:val="center"/>
                    <w:rPr>
                      <w:rFonts w:ascii="Times New Roman" w:hAnsi="Times New Roman" w:eastAsia="宋体" w:cs="Times New Roman"/>
                      <w:szCs w:val="21"/>
                    </w:rPr>
                  </w:pPr>
                  <w:r>
                    <w:rPr>
                      <w:rFonts w:hint="eastAsia" w:ascii="Times New Roman" w:hAnsi="Times New Roman" w:eastAsia="宋体" w:cs="Times New Roman"/>
                      <w:szCs w:val="21"/>
                    </w:rPr>
                    <w:t>8小时平均浓度</w:t>
                  </w:r>
                </w:p>
              </w:tc>
              <w:tc>
                <w:tcPr>
                  <w:tcW w:w="67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144</w:t>
                  </w:r>
                </w:p>
              </w:tc>
              <w:tc>
                <w:tcPr>
                  <w:tcW w:w="68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w:t>
                  </w:r>
                  <w:r>
                    <w:rPr>
                      <w:rFonts w:ascii="Times New Roman" w:hAnsi="Times New Roman" w:eastAsia="宋体" w:cs="Times New Roman"/>
                      <w:szCs w:val="21"/>
                    </w:rPr>
                    <w:t>60</w:t>
                  </w:r>
                </w:p>
              </w:tc>
              <w:tc>
                <w:tcPr>
                  <w:tcW w:w="67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90.0</w:t>
                  </w:r>
                </w:p>
              </w:tc>
              <w:tc>
                <w:tcPr>
                  <w:tcW w:w="68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bl>
          <w:p>
            <w:pPr>
              <w:spacing w:line="400" w:lineRule="exact"/>
              <w:ind w:firstLine="422" w:firstLineChars="200"/>
              <w:rPr>
                <w:rFonts w:ascii="Times New Roman" w:hAnsi="Times New Roman" w:eastAsia="宋体"/>
                <w:b/>
                <w:szCs w:val="21"/>
              </w:rPr>
            </w:pPr>
            <w:r>
              <w:rPr>
                <w:rFonts w:hint="eastAsia" w:ascii="Times New Roman" w:hAnsi="Times New Roman" w:eastAsia="宋体"/>
                <w:b/>
                <w:szCs w:val="21"/>
              </w:rPr>
              <w:t>3.2 地表水环境</w:t>
            </w:r>
          </w:p>
          <w:p>
            <w:pPr>
              <w:spacing w:line="400" w:lineRule="exact"/>
              <w:ind w:firstLine="420" w:firstLineChars="200"/>
              <w:rPr>
                <w:rFonts w:ascii="Times New Roman" w:hAnsi="Times New Roman" w:eastAsia="宋体" w:cs="Times New Roman"/>
                <w:bCs/>
                <w:szCs w:val="21"/>
              </w:rPr>
            </w:pPr>
            <w:r>
              <w:rPr>
                <w:rFonts w:hint="eastAsia" w:ascii="Times New Roman" w:hAnsi="Times New Roman" w:eastAsia="宋体" w:cs="Times New Roman"/>
                <w:bCs/>
                <w:szCs w:val="21"/>
              </w:rPr>
              <w:t>项目生活污水和生产废水全部回用不外排。</w:t>
            </w:r>
          </w:p>
          <w:p>
            <w:pPr>
              <w:spacing w:line="400" w:lineRule="exact"/>
              <w:ind w:firstLine="422" w:firstLineChars="200"/>
              <w:rPr>
                <w:rFonts w:ascii="Times New Roman" w:hAnsi="Times New Roman" w:eastAsia="宋体"/>
                <w:b/>
                <w:szCs w:val="21"/>
              </w:rPr>
            </w:pPr>
            <w:r>
              <w:rPr>
                <w:rFonts w:hint="eastAsia" w:ascii="Times New Roman" w:hAnsi="Times New Roman" w:eastAsia="宋体"/>
                <w:b/>
                <w:szCs w:val="21"/>
              </w:rPr>
              <w:t>3.</w:t>
            </w:r>
            <w:r>
              <w:rPr>
                <w:rFonts w:ascii="Times New Roman" w:hAnsi="Times New Roman" w:eastAsia="宋体"/>
                <w:b/>
                <w:szCs w:val="21"/>
              </w:rPr>
              <w:t>3</w:t>
            </w:r>
            <w:r>
              <w:rPr>
                <w:rFonts w:hint="eastAsia" w:ascii="Times New Roman" w:hAnsi="Times New Roman" w:eastAsia="宋体"/>
                <w:b/>
                <w:szCs w:val="21"/>
              </w:rPr>
              <w:t xml:space="preserve"> 声环境</w:t>
            </w:r>
          </w:p>
          <w:p>
            <w:pPr>
              <w:spacing w:line="400" w:lineRule="exact"/>
              <w:ind w:left="420"/>
              <w:rPr>
                <w:rFonts w:ascii="Times New Roman" w:hAnsi="Times New Roman" w:eastAsia="宋体" w:cs="Times New Roman"/>
              </w:rPr>
            </w:pPr>
            <w:r>
              <w:rPr>
                <w:rFonts w:ascii="Times New Roman" w:hAnsi="Times New Roman" w:eastAsia="宋体" w:cs="Times New Roman"/>
              </w:rPr>
              <w:t>项目厂界外周边50米范围内</w:t>
            </w:r>
            <w:r>
              <w:rPr>
                <w:rFonts w:hint="eastAsia" w:ascii="Times New Roman" w:hAnsi="Times New Roman" w:eastAsia="宋体" w:cs="Times New Roman"/>
              </w:rPr>
              <w:t>无</w:t>
            </w:r>
            <w:r>
              <w:rPr>
                <w:rFonts w:ascii="Times New Roman" w:hAnsi="Times New Roman" w:eastAsia="宋体" w:cs="Times New Roman"/>
              </w:rPr>
              <w:t>声环境保护目标，</w:t>
            </w:r>
            <w:r>
              <w:rPr>
                <w:rFonts w:hint="eastAsia" w:ascii="Times New Roman" w:hAnsi="Times New Roman" w:eastAsia="宋体" w:cs="Times New Roman"/>
              </w:rPr>
              <w:t>本次</w:t>
            </w:r>
            <w:r>
              <w:rPr>
                <w:rFonts w:ascii="Times New Roman" w:hAnsi="Times New Roman" w:eastAsia="宋体" w:cs="Times New Roman"/>
              </w:rPr>
              <w:t>不进行声环境质量现状监测。</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6406" w:hRule="atLeast"/>
          <w:jc w:val="center"/>
        </w:trPr>
        <w:tc>
          <w:tcPr>
            <w:tcW w:w="700" w:type="dxa"/>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环境保护目标</w:t>
            </w:r>
          </w:p>
        </w:tc>
        <w:tc>
          <w:tcPr>
            <w:tcW w:w="8656" w:type="dxa"/>
          </w:tcPr>
          <w:p>
            <w:pPr>
              <w:spacing w:line="400" w:lineRule="exact"/>
              <w:ind w:left="420"/>
              <w:rPr>
                <w:rFonts w:ascii="Times New Roman" w:hAnsi="Times New Roman" w:eastAsia="宋体" w:cs="Times New Roman"/>
                <w:b/>
                <w:bCs/>
                <w:szCs w:val="21"/>
              </w:rPr>
            </w:pPr>
            <w:r>
              <w:rPr>
                <w:rFonts w:ascii="Times New Roman" w:hAnsi="Times New Roman" w:eastAsia="宋体" w:cs="Times New Roman"/>
                <w:b/>
                <w:bCs/>
                <w:szCs w:val="21"/>
              </w:rPr>
              <w:t>3.4</w:t>
            </w:r>
            <w:r>
              <w:rPr>
                <w:rFonts w:hint="eastAsia" w:ascii="Times New Roman" w:hAnsi="Times New Roman" w:eastAsia="宋体" w:cs="Times New Roman"/>
                <w:b/>
                <w:bCs/>
                <w:szCs w:val="21"/>
              </w:rPr>
              <w:t xml:space="preserve"> </w:t>
            </w:r>
            <w:r>
              <w:rPr>
                <w:rFonts w:ascii="Times New Roman" w:hAnsi="Times New Roman" w:eastAsia="宋体" w:cs="Times New Roman"/>
                <w:b/>
                <w:bCs/>
                <w:szCs w:val="21"/>
              </w:rPr>
              <w:t>大气环境</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大气环境保护目标为厂界外</w:t>
            </w:r>
            <w:r>
              <w:rPr>
                <w:rFonts w:ascii="Times New Roman" w:hAnsi="Times New Roman" w:eastAsia="宋体" w:cs="Times New Roman"/>
                <w:szCs w:val="21"/>
              </w:rPr>
              <w:t>500米范围内的自然保护区、风景名胜区、居住区、文化区和农村地区中人群较集中的区域。项目周边有</w:t>
            </w:r>
            <w:r>
              <w:rPr>
                <w:rFonts w:hint="eastAsia" w:ascii="Times New Roman" w:hAnsi="Times New Roman" w:eastAsia="宋体" w:cs="Times New Roman"/>
                <w:szCs w:val="21"/>
              </w:rPr>
              <w:t>杨家庄村</w:t>
            </w:r>
            <w:r>
              <w:rPr>
                <w:rFonts w:ascii="Times New Roman" w:hAnsi="Times New Roman" w:eastAsia="宋体" w:cs="Times New Roman"/>
                <w:szCs w:val="21"/>
              </w:rPr>
              <w:t>，详见下表。</w:t>
            </w:r>
          </w:p>
          <w:p>
            <w:pPr>
              <w:pStyle w:val="73"/>
              <w:spacing w:line="400" w:lineRule="exact"/>
              <w:ind w:firstLine="360"/>
              <w:jc w:val="center"/>
              <w:rPr>
                <w:rFonts w:hint="default" w:ascii="Times New Roman"/>
                <w:b/>
                <w:bCs/>
                <w:color w:val="auto"/>
                <w:sz w:val="21"/>
              </w:rPr>
            </w:pPr>
            <w:r>
              <w:rPr>
                <w:rFonts w:hint="default" w:ascii="Times New Roman"/>
                <w:b/>
                <w:bCs/>
                <w:color w:val="auto"/>
                <w:sz w:val="21"/>
              </w:rPr>
              <w:t>表3.4-1</w:t>
            </w:r>
            <w:r>
              <w:rPr>
                <w:rFonts w:ascii="Times New Roman"/>
                <w:b/>
                <w:bCs/>
                <w:color w:val="auto"/>
                <w:sz w:val="21"/>
              </w:rPr>
              <w:t xml:space="preserve">  环境空气保护目标一览表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1"/>
              <w:gridCol w:w="1487"/>
              <w:gridCol w:w="1488"/>
              <w:gridCol w:w="709"/>
              <w:gridCol w:w="992"/>
              <w:gridCol w:w="849"/>
              <w:gridCol w:w="710"/>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pct"/>
                  <w:vMerge w:val="restart"/>
                  <w:tcBorders>
                    <w:tl2br w:val="nil"/>
                    <w:tr2bl w:val="nil"/>
                  </w:tcBorders>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保护目标</w:t>
                  </w:r>
                  <w:r>
                    <w:rPr>
                      <w:rFonts w:ascii="Times New Roman" w:hAnsi="Times New Roman" w:eastAsia="宋体" w:cs="Times New Roman"/>
                      <w:szCs w:val="21"/>
                    </w:rPr>
                    <w:t>名称</w:t>
                  </w:r>
                </w:p>
              </w:tc>
              <w:tc>
                <w:tcPr>
                  <w:tcW w:w="1755" w:type="pct"/>
                  <w:gridSpan w:val="2"/>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坐标</w:t>
                  </w:r>
                </w:p>
              </w:tc>
              <w:tc>
                <w:tcPr>
                  <w:tcW w:w="418" w:type="pct"/>
                  <w:vMerge w:val="restar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保护对象</w:t>
                  </w:r>
                </w:p>
              </w:tc>
              <w:tc>
                <w:tcPr>
                  <w:tcW w:w="585" w:type="pct"/>
                  <w:vMerge w:val="restart"/>
                  <w:tcBorders>
                    <w:tl2br w:val="nil"/>
                    <w:tr2bl w:val="nil"/>
                  </w:tcBorders>
                  <w:shd w:val="clear" w:color="auto" w:fill="auto"/>
                  <w:vAlign w:val="center"/>
                </w:tcPr>
                <w:p>
                  <w:pPr>
                    <w:jc w:val="center"/>
                    <w:rPr>
                      <w:rFonts w:ascii="Times New Roman" w:hAnsi="Times New Roman" w:eastAsia="宋体"/>
                      <w:bCs/>
                      <w:szCs w:val="21"/>
                    </w:rPr>
                  </w:pPr>
                  <w:r>
                    <w:rPr>
                      <w:rFonts w:hint="eastAsia" w:ascii="Times New Roman" w:hAnsi="Times New Roman" w:eastAsia="宋体"/>
                      <w:bCs/>
                      <w:szCs w:val="21"/>
                    </w:rPr>
                    <w:t>保护</w:t>
                  </w:r>
                </w:p>
                <w:p>
                  <w:pPr>
                    <w:jc w:val="center"/>
                    <w:rPr>
                      <w:rFonts w:ascii="Times New Roman" w:hAnsi="Times New Roman" w:eastAsia="宋体" w:cs="Times New Roman"/>
                      <w:szCs w:val="21"/>
                    </w:rPr>
                  </w:pPr>
                  <w:r>
                    <w:rPr>
                      <w:rFonts w:hint="eastAsia" w:ascii="Times New Roman" w:hAnsi="Times New Roman" w:eastAsia="宋体"/>
                      <w:bCs/>
                      <w:szCs w:val="21"/>
                    </w:rPr>
                    <w:t>内容</w:t>
                  </w:r>
                </w:p>
              </w:tc>
              <w:tc>
                <w:tcPr>
                  <w:tcW w:w="501" w:type="pct"/>
                  <w:vMerge w:val="restar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环境</w:t>
                  </w:r>
                </w:p>
                <w:p>
                  <w:pPr>
                    <w:jc w:val="center"/>
                    <w:rPr>
                      <w:rFonts w:ascii="Times New Roman" w:hAnsi="Times New Roman" w:eastAsia="宋体" w:cs="Times New Roman"/>
                      <w:szCs w:val="21"/>
                    </w:rPr>
                  </w:pPr>
                  <w:r>
                    <w:rPr>
                      <w:rFonts w:ascii="Times New Roman" w:hAnsi="Times New Roman" w:eastAsia="宋体" w:cs="Times New Roman"/>
                      <w:szCs w:val="21"/>
                    </w:rPr>
                    <w:t>功能区</w:t>
                  </w:r>
                </w:p>
              </w:tc>
              <w:tc>
                <w:tcPr>
                  <w:tcW w:w="419" w:type="pct"/>
                  <w:vMerge w:val="restar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相对方位</w:t>
                  </w:r>
                </w:p>
              </w:tc>
              <w:tc>
                <w:tcPr>
                  <w:tcW w:w="625" w:type="pct"/>
                  <w:vMerge w:val="restar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相对厂界</w:t>
                  </w:r>
                </w:p>
                <w:p>
                  <w:pPr>
                    <w:jc w:val="center"/>
                    <w:rPr>
                      <w:rFonts w:ascii="Times New Roman" w:hAnsi="Times New Roman" w:eastAsia="宋体" w:cs="Times New Roman"/>
                      <w:szCs w:val="21"/>
                    </w:rPr>
                  </w:pPr>
                  <w:r>
                    <w:rPr>
                      <w:rFonts w:ascii="Times New Roman" w:hAnsi="Times New Roman" w:eastAsia="宋体" w:cs="Times New Roman"/>
                      <w:szCs w:val="21"/>
                    </w:rPr>
                    <w:t>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877" w:type="pct"/>
                  <w:tcBorders>
                    <w:tl2br w:val="nil"/>
                    <w:tr2bl w:val="nil"/>
                  </w:tcBorders>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经度</w:t>
                  </w:r>
                </w:p>
              </w:tc>
              <w:tc>
                <w:tcPr>
                  <w:tcW w:w="878" w:type="pct"/>
                  <w:tcBorders>
                    <w:tl2br w:val="nil"/>
                    <w:tr2bl w:val="nil"/>
                  </w:tcBorders>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纬度</w:t>
                  </w:r>
                </w:p>
              </w:tc>
              <w:tc>
                <w:tcPr>
                  <w:tcW w:w="418"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585"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501"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419"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625"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pct"/>
                  <w:tcBorders>
                    <w:tl2br w:val="nil"/>
                    <w:tr2bl w:val="nil"/>
                  </w:tcBorders>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杨家庄村</w:t>
                  </w:r>
                </w:p>
              </w:tc>
              <w:tc>
                <w:tcPr>
                  <w:tcW w:w="877" w:type="pct"/>
                  <w:tcBorders>
                    <w:tl2br w:val="nil"/>
                    <w:tr2bl w:val="nil"/>
                  </w:tcBorders>
                  <w:shd w:val="clear" w:color="auto" w:fill="auto"/>
                  <w:vAlign w:val="center"/>
                </w:tcPr>
                <w:p>
                  <w:pPr>
                    <w:jc w:val="center"/>
                    <w:rPr>
                      <w:rFonts w:ascii="Times New Roman" w:hAnsi="Times New Roman" w:eastAsia="宋体" w:cs="Times New Roman"/>
                      <w:szCs w:val="21"/>
                      <w:vertAlign w:val="superscript"/>
                    </w:rPr>
                  </w:pPr>
                  <w:r>
                    <w:rPr>
                      <w:rFonts w:hint="eastAsia" w:ascii="Times New Roman" w:hAnsi="Times New Roman" w:eastAsia="宋体" w:cs="Times New Roman"/>
                      <w:szCs w:val="21"/>
                    </w:rPr>
                    <w:t>1</w:t>
                  </w:r>
                  <w:r>
                    <w:rPr>
                      <w:rFonts w:ascii="Times New Roman" w:hAnsi="Times New Roman" w:eastAsia="宋体" w:cs="Times New Roman"/>
                      <w:szCs w:val="21"/>
                    </w:rPr>
                    <w:t>14.052430°</w:t>
                  </w:r>
                </w:p>
              </w:tc>
              <w:tc>
                <w:tcPr>
                  <w:tcW w:w="878" w:type="pct"/>
                  <w:tcBorders>
                    <w:tl2br w:val="nil"/>
                    <w:tr2bl w:val="nil"/>
                  </w:tcBorders>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w:t>
                  </w:r>
                  <w:r>
                    <w:rPr>
                      <w:rFonts w:ascii="Times New Roman" w:hAnsi="Times New Roman" w:eastAsia="宋体" w:cs="Times New Roman"/>
                      <w:szCs w:val="21"/>
                    </w:rPr>
                    <w:t>0.166257°</w:t>
                  </w:r>
                </w:p>
              </w:tc>
              <w:tc>
                <w:tcPr>
                  <w:tcW w:w="418" w:type="pct"/>
                  <w:tcBorders>
                    <w:tl2br w:val="nil"/>
                    <w:tr2bl w:val="nil"/>
                  </w:tcBorders>
                  <w:shd w:val="clear" w:color="auto" w:fill="auto"/>
                  <w:vAlign w:val="center"/>
                </w:tcPr>
                <w:p>
                  <w:pPr>
                    <w:jc w:val="center"/>
                    <w:rPr>
                      <w:rFonts w:ascii="Times New Roman" w:hAnsi="Times New Roman" w:eastAsia="宋体" w:cs="Times New Roman"/>
                      <w:szCs w:val="21"/>
                      <w:lang w:val="en-GB"/>
                    </w:rPr>
                  </w:pPr>
                  <w:r>
                    <w:rPr>
                      <w:rFonts w:hint="eastAsia" w:ascii="Times New Roman" w:hAnsi="Times New Roman" w:eastAsia="宋体" w:cs="Times New Roman"/>
                      <w:szCs w:val="21"/>
                      <w:lang w:val="en-GB"/>
                    </w:rPr>
                    <w:t>居民</w:t>
                  </w:r>
                </w:p>
              </w:tc>
              <w:tc>
                <w:tcPr>
                  <w:tcW w:w="585" w:type="pct"/>
                  <w:tcBorders>
                    <w:tl2br w:val="nil"/>
                    <w:tr2bl w:val="nil"/>
                  </w:tcBorders>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w:t>
                  </w:r>
                  <w:r>
                    <w:rPr>
                      <w:rFonts w:ascii="Times New Roman" w:hAnsi="Times New Roman" w:eastAsia="宋体" w:cs="Times New Roman"/>
                      <w:szCs w:val="21"/>
                    </w:rPr>
                    <w:t>013</w:t>
                  </w:r>
                  <w:r>
                    <w:rPr>
                      <w:rFonts w:hint="eastAsia" w:ascii="Times New Roman" w:hAnsi="Times New Roman" w:eastAsia="宋体" w:cs="Times New Roman"/>
                      <w:szCs w:val="21"/>
                    </w:rPr>
                    <w:t>人</w:t>
                  </w:r>
                </w:p>
              </w:tc>
              <w:tc>
                <w:tcPr>
                  <w:tcW w:w="501" w:type="pct"/>
                  <w:tcBorders>
                    <w:tl2br w:val="nil"/>
                    <w:tr2bl w:val="nil"/>
                  </w:tcBorders>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二类区</w:t>
                  </w:r>
                </w:p>
              </w:tc>
              <w:tc>
                <w:tcPr>
                  <w:tcW w:w="419" w:type="pct"/>
                  <w:tcBorders>
                    <w:tl2br w:val="nil"/>
                    <w:tr2bl w:val="nil"/>
                  </w:tcBorders>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w:t>
                  </w:r>
                  <w:r>
                    <w:rPr>
                      <w:rFonts w:ascii="Times New Roman" w:hAnsi="Times New Roman" w:eastAsia="宋体" w:cs="Times New Roman"/>
                      <w:szCs w:val="21"/>
                    </w:rPr>
                    <w:t>S</w:t>
                  </w:r>
                </w:p>
              </w:tc>
              <w:tc>
                <w:tcPr>
                  <w:tcW w:w="625" w:type="pct"/>
                  <w:tcBorders>
                    <w:tl2br w:val="nil"/>
                    <w:tr2bl w:val="nil"/>
                  </w:tcBorders>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37</w:t>
                  </w:r>
                  <w:r>
                    <w:rPr>
                      <w:rFonts w:ascii="Times New Roman" w:hAnsi="Times New Roman" w:eastAsia="宋体" w:cs="Times New Roman"/>
                      <w:szCs w:val="21"/>
                    </w:rPr>
                    <w:t>0</w:t>
                  </w:r>
                </w:p>
              </w:tc>
            </w:tr>
          </w:tbl>
          <w:p>
            <w:pPr>
              <w:spacing w:line="400" w:lineRule="exact"/>
              <w:ind w:left="420"/>
              <w:rPr>
                <w:rFonts w:ascii="Times New Roman" w:hAnsi="Times New Roman" w:eastAsia="宋体" w:cs="Times New Roman"/>
                <w:b/>
                <w:bCs/>
                <w:szCs w:val="21"/>
              </w:rPr>
            </w:pPr>
            <w:r>
              <w:rPr>
                <w:rFonts w:ascii="Times New Roman" w:hAnsi="Times New Roman" w:eastAsia="宋体" w:cs="Times New Roman"/>
                <w:b/>
                <w:bCs/>
                <w:szCs w:val="21"/>
              </w:rPr>
              <w:t>3.5</w:t>
            </w:r>
            <w:r>
              <w:rPr>
                <w:rFonts w:hint="eastAsia" w:ascii="Times New Roman" w:hAnsi="Times New Roman" w:eastAsia="宋体" w:cs="Times New Roman"/>
                <w:b/>
                <w:bCs/>
                <w:szCs w:val="21"/>
              </w:rPr>
              <w:t xml:space="preserve"> 地表水环境</w:t>
            </w:r>
          </w:p>
          <w:p>
            <w:pPr>
              <w:spacing w:line="400" w:lineRule="exact"/>
              <w:ind w:firstLine="420" w:firstLineChars="200"/>
              <w:rPr>
                <w:rFonts w:ascii="Times New Roman" w:hAnsi="Times New Roman" w:eastAsia="宋体" w:cs="Times New Roman"/>
                <w:bCs/>
                <w:szCs w:val="21"/>
              </w:rPr>
            </w:pPr>
            <w:r>
              <w:rPr>
                <w:rFonts w:ascii="Times New Roman" w:hAnsi="Times New Roman" w:eastAsia="宋体" w:cs="Times New Roman"/>
                <w:bCs/>
                <w:szCs w:val="21"/>
              </w:rPr>
              <w:t>项目位于</w:t>
            </w:r>
            <w:r>
              <w:rPr>
                <w:rFonts w:hint="eastAsia" w:ascii="Times New Roman" w:hAnsi="Times New Roman" w:eastAsia="宋体" w:cs="Times New Roman"/>
                <w:bCs/>
                <w:szCs w:val="21"/>
              </w:rPr>
              <w:t>大同市天镇</w:t>
            </w:r>
            <w:r>
              <w:rPr>
                <w:rFonts w:ascii="Times New Roman" w:hAnsi="Times New Roman" w:eastAsia="宋体" w:cs="Times New Roman"/>
                <w:bCs/>
                <w:szCs w:val="21"/>
              </w:rPr>
              <w:t>县</w:t>
            </w:r>
            <w:r>
              <w:rPr>
                <w:rFonts w:hint="eastAsia" w:ascii="Times New Roman" w:hAnsi="Times New Roman" w:eastAsia="宋体" w:cs="Times New Roman"/>
                <w:bCs/>
                <w:szCs w:val="21"/>
              </w:rPr>
              <w:t>赵家沟</w:t>
            </w:r>
            <w:r>
              <w:rPr>
                <w:rFonts w:ascii="Times New Roman" w:hAnsi="Times New Roman" w:eastAsia="宋体" w:cs="Times New Roman"/>
                <w:bCs/>
                <w:szCs w:val="21"/>
              </w:rPr>
              <w:t>乡</w:t>
            </w:r>
            <w:r>
              <w:rPr>
                <w:rFonts w:hint="eastAsia" w:ascii="Times New Roman" w:hAnsi="Times New Roman" w:eastAsia="宋体" w:cs="Times New Roman"/>
                <w:bCs/>
                <w:szCs w:val="21"/>
              </w:rPr>
              <w:t>赵家沟村</w:t>
            </w:r>
            <w:r>
              <w:rPr>
                <w:rFonts w:ascii="Times New Roman" w:hAnsi="Times New Roman" w:eastAsia="宋体" w:cs="Times New Roman"/>
                <w:bCs/>
                <w:szCs w:val="21"/>
              </w:rPr>
              <w:t>村南580m处，距离最近的地表水体为</w:t>
            </w:r>
            <w:r>
              <w:rPr>
                <w:rFonts w:hint="eastAsia" w:ascii="Times New Roman" w:hAnsi="Times New Roman" w:eastAsia="宋体" w:cs="Times New Roman"/>
                <w:bCs/>
                <w:szCs w:val="21"/>
              </w:rPr>
              <w:t>东</w:t>
            </w:r>
            <w:r>
              <w:rPr>
                <w:rFonts w:ascii="Times New Roman" w:hAnsi="Times New Roman" w:eastAsia="宋体" w:cs="Times New Roman"/>
                <w:bCs/>
                <w:szCs w:val="21"/>
              </w:rPr>
              <w:t>侧</w:t>
            </w:r>
            <w:r>
              <w:rPr>
                <w:rFonts w:hint="eastAsia" w:ascii="Times New Roman" w:hAnsi="Times New Roman" w:eastAsia="宋体" w:cs="Times New Roman"/>
                <w:bCs/>
                <w:szCs w:val="21"/>
              </w:rPr>
              <w:t>60</w:t>
            </w:r>
            <w:r>
              <w:rPr>
                <w:rFonts w:ascii="Times New Roman" w:hAnsi="Times New Roman" w:eastAsia="宋体" w:cs="Times New Roman"/>
                <w:bCs/>
                <w:szCs w:val="21"/>
              </w:rPr>
              <w:t>m处的</w:t>
            </w:r>
            <w:r>
              <w:rPr>
                <w:rFonts w:hint="eastAsia" w:ascii="Times New Roman" w:hAnsi="Times New Roman" w:eastAsia="宋体" w:cs="Times New Roman"/>
                <w:bCs/>
                <w:szCs w:val="21"/>
              </w:rPr>
              <w:t>官河，项目区域地表水系见附图7。</w:t>
            </w:r>
          </w:p>
          <w:p>
            <w:pPr>
              <w:spacing w:line="400" w:lineRule="exact"/>
              <w:ind w:left="420"/>
              <w:rPr>
                <w:rFonts w:ascii="Times New Roman" w:hAnsi="Times New Roman" w:eastAsia="宋体" w:cs="Times New Roman"/>
                <w:b/>
                <w:bCs/>
                <w:szCs w:val="21"/>
              </w:rPr>
            </w:pPr>
            <w:r>
              <w:rPr>
                <w:rFonts w:ascii="Times New Roman" w:hAnsi="Times New Roman" w:eastAsia="宋体" w:cs="Times New Roman"/>
                <w:b/>
                <w:bCs/>
                <w:szCs w:val="21"/>
              </w:rPr>
              <w:t>3.6</w:t>
            </w:r>
            <w:r>
              <w:rPr>
                <w:rFonts w:hint="eastAsia" w:ascii="Times New Roman" w:hAnsi="Times New Roman" w:eastAsia="宋体" w:cs="Times New Roman"/>
                <w:b/>
                <w:bCs/>
                <w:szCs w:val="21"/>
              </w:rPr>
              <w:t xml:space="preserve"> 声</w:t>
            </w:r>
            <w:r>
              <w:rPr>
                <w:rFonts w:ascii="Times New Roman" w:hAnsi="Times New Roman" w:eastAsia="宋体" w:cs="Times New Roman"/>
                <w:b/>
                <w:bCs/>
                <w:szCs w:val="21"/>
              </w:rPr>
              <w:t>环境</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项目厂界外</w:t>
            </w:r>
            <w:r>
              <w:rPr>
                <w:rFonts w:ascii="Times New Roman" w:hAnsi="Times New Roman" w:eastAsia="宋体" w:cs="Times New Roman"/>
                <w:szCs w:val="21"/>
              </w:rPr>
              <w:t>50米范围内无声环境保护目标。</w:t>
            </w:r>
          </w:p>
          <w:p>
            <w:pPr>
              <w:spacing w:line="400" w:lineRule="exact"/>
              <w:ind w:firstLine="422" w:firstLineChars="200"/>
              <w:rPr>
                <w:rFonts w:ascii="Times New Roman" w:hAnsi="Times New Roman" w:eastAsia="宋体"/>
                <w:b/>
                <w:szCs w:val="21"/>
              </w:rPr>
            </w:pPr>
            <w:r>
              <w:rPr>
                <w:rFonts w:ascii="Times New Roman" w:hAnsi="Times New Roman" w:eastAsia="宋体"/>
                <w:b/>
                <w:szCs w:val="21"/>
              </w:rPr>
              <w:t>3.</w:t>
            </w:r>
            <w:r>
              <w:rPr>
                <w:rFonts w:hint="eastAsia" w:ascii="Times New Roman" w:hAnsi="Times New Roman" w:eastAsia="宋体"/>
                <w:b/>
                <w:szCs w:val="21"/>
              </w:rPr>
              <w:t>7 废气</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项目运营期产生的粉尘执行《大气污染物综合排放标准》（</w:t>
            </w:r>
            <w:r>
              <w:rPr>
                <w:rFonts w:ascii="Times New Roman" w:hAnsi="Times New Roman" w:eastAsia="宋体"/>
                <w:bCs/>
                <w:szCs w:val="21"/>
              </w:rPr>
              <w:t>GB 16297-1996）表2中的二级标准</w:t>
            </w:r>
            <w:r>
              <w:rPr>
                <w:rFonts w:hint="eastAsia" w:ascii="Times New Roman" w:hAnsi="Times New Roman" w:eastAsia="宋体"/>
                <w:bCs/>
                <w:szCs w:val="21"/>
              </w:rPr>
              <w:t>，详见下表。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5061" w:hRule="atLeast"/>
          <w:jc w:val="center"/>
        </w:trPr>
        <w:tc>
          <w:tcPr>
            <w:tcW w:w="700" w:type="dxa"/>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污染物排放标准</w:t>
            </w:r>
          </w:p>
        </w:tc>
        <w:tc>
          <w:tcPr>
            <w:tcW w:w="8656" w:type="dxa"/>
          </w:tcPr>
          <w:p>
            <w:pPr>
              <w:spacing w:line="400" w:lineRule="exact"/>
              <w:jc w:val="center"/>
              <w:rPr>
                <w:rFonts w:ascii="Times New Roman" w:hAnsi="Times New Roman" w:eastAsia="宋体" w:cs="Times New Roman"/>
                <w:b/>
                <w:szCs w:val="21"/>
              </w:rPr>
            </w:pPr>
            <w:r>
              <w:rPr>
                <w:rFonts w:ascii="Times New Roman" w:hAnsi="Times New Roman" w:eastAsia="宋体" w:cs="Times New Roman"/>
                <w:b/>
                <w:szCs w:val="21"/>
              </w:rPr>
              <w:t>表3.</w:t>
            </w:r>
            <w:r>
              <w:rPr>
                <w:rFonts w:hint="eastAsia" w:ascii="Times New Roman" w:hAnsi="Times New Roman" w:eastAsia="宋体" w:cs="Times New Roman"/>
                <w:b/>
                <w:szCs w:val="21"/>
              </w:rPr>
              <w:t>7</w:t>
            </w:r>
            <w:r>
              <w:rPr>
                <w:rFonts w:ascii="Times New Roman" w:hAnsi="Times New Roman" w:eastAsia="宋体" w:cs="Times New Roman"/>
                <w:b/>
                <w:szCs w:val="21"/>
              </w:rPr>
              <w:t>-</w:t>
            </w:r>
            <w:r>
              <w:rPr>
                <w:rFonts w:hint="eastAsia" w:ascii="Times New Roman" w:hAnsi="Times New Roman" w:eastAsia="宋体" w:cs="Times New Roman"/>
                <w:b/>
                <w:szCs w:val="21"/>
              </w:rPr>
              <w:t>1</w:t>
            </w:r>
            <w:r>
              <w:rPr>
                <w:rFonts w:ascii="Times New Roman" w:hAnsi="Times New Roman" w:eastAsia="宋体" w:cs="Times New Roman"/>
                <w:b/>
                <w:szCs w:val="21"/>
              </w:rPr>
              <w:t xml:space="preserve">  </w:t>
            </w:r>
            <w:r>
              <w:rPr>
                <w:rFonts w:hint="eastAsia" w:ascii="Times New Roman" w:hAnsi="Times New Roman" w:eastAsia="宋体" w:cs="Times New Roman"/>
                <w:b/>
                <w:szCs w:val="21"/>
              </w:rPr>
              <w:t>《大气污染物综合排放标准》（</w:t>
            </w:r>
            <w:r>
              <w:rPr>
                <w:rFonts w:ascii="Times New Roman" w:hAnsi="Times New Roman" w:eastAsia="宋体" w:cs="Times New Roman"/>
                <w:b/>
                <w:szCs w:val="21"/>
              </w:rPr>
              <w:t>GB 16297-1996）</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3"/>
              <w:gridCol w:w="1560"/>
              <w:gridCol w:w="1558"/>
              <w:gridCol w:w="1134"/>
              <w:gridCol w:w="1983"/>
              <w:gridCol w:w="1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pct"/>
                  <w:vMerge w:val="restart"/>
                  <w:vAlign w:val="center"/>
                </w:tcPr>
                <w:p>
                  <w:pPr>
                    <w:jc w:val="center"/>
                    <w:rPr>
                      <w:rFonts w:ascii="Times New Roman" w:hAnsi="Times New Roman" w:eastAsia="宋体" w:cs="Times New Roman"/>
                      <w:bCs/>
                      <w:szCs w:val="21"/>
                    </w:rPr>
                  </w:pPr>
                  <w:r>
                    <w:rPr>
                      <w:rFonts w:ascii="Times New Roman" w:hAnsi="Times New Roman" w:eastAsia="宋体" w:cs="Times New Roman"/>
                      <w:bCs/>
                      <w:szCs w:val="21"/>
                    </w:rPr>
                    <w:t>污染物</w:t>
                  </w:r>
                </w:p>
              </w:tc>
              <w:tc>
                <w:tcPr>
                  <w:tcW w:w="920" w:type="pct"/>
                  <w:vMerge w:val="restart"/>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最高允许排放浓度</w:t>
                  </w:r>
                  <w:r>
                    <w:rPr>
                      <w:rFonts w:ascii="Times New Roman" w:hAnsi="Times New Roman" w:eastAsia="宋体" w:cs="Times New Roman"/>
                      <w:bCs/>
                      <w:szCs w:val="21"/>
                    </w:rPr>
                    <w:t>mg/m</w:t>
                  </w:r>
                  <w:r>
                    <w:rPr>
                      <w:rFonts w:ascii="Times New Roman" w:hAnsi="Times New Roman" w:eastAsia="宋体" w:cs="Times New Roman"/>
                      <w:bCs/>
                      <w:szCs w:val="21"/>
                      <w:vertAlign w:val="superscript"/>
                    </w:rPr>
                    <w:t>3</w:t>
                  </w:r>
                </w:p>
              </w:tc>
              <w:tc>
                <w:tcPr>
                  <w:tcW w:w="1588" w:type="pct"/>
                  <w:gridSpan w:val="2"/>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最高允许排放速率，</w:t>
                  </w:r>
                  <w:r>
                    <w:rPr>
                      <w:rFonts w:ascii="Times New Roman" w:hAnsi="Times New Roman" w:eastAsia="宋体" w:cs="Times New Roman"/>
                      <w:bCs/>
                      <w:szCs w:val="21"/>
                    </w:rPr>
                    <w:t>kg/h</w:t>
                  </w:r>
                </w:p>
              </w:tc>
              <w:tc>
                <w:tcPr>
                  <w:tcW w:w="1960" w:type="pct"/>
                  <w:gridSpan w:val="2"/>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无组织监控浓度限值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pct"/>
                  <w:vMerge w:val="continue"/>
                  <w:vAlign w:val="center"/>
                </w:tcPr>
                <w:p>
                  <w:pPr>
                    <w:jc w:val="center"/>
                    <w:rPr>
                      <w:rFonts w:ascii="Times New Roman" w:hAnsi="Times New Roman" w:eastAsia="宋体" w:cs="Times New Roman"/>
                      <w:bCs/>
                      <w:szCs w:val="21"/>
                    </w:rPr>
                  </w:pPr>
                </w:p>
              </w:tc>
              <w:tc>
                <w:tcPr>
                  <w:tcW w:w="920" w:type="pct"/>
                  <w:vMerge w:val="continue"/>
                  <w:vAlign w:val="center"/>
                </w:tcPr>
                <w:p>
                  <w:pPr>
                    <w:jc w:val="center"/>
                    <w:rPr>
                      <w:rFonts w:ascii="Times New Roman" w:hAnsi="Times New Roman" w:eastAsia="宋体" w:cs="Times New Roman"/>
                      <w:bCs/>
                      <w:szCs w:val="21"/>
                    </w:rPr>
                  </w:pPr>
                </w:p>
              </w:tc>
              <w:tc>
                <w:tcPr>
                  <w:tcW w:w="919" w:type="pct"/>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排气筒高度</w:t>
                  </w:r>
                  <w:r>
                    <w:rPr>
                      <w:rFonts w:ascii="Times New Roman" w:hAnsi="Times New Roman" w:eastAsia="宋体" w:cs="Times New Roman"/>
                      <w:bCs/>
                      <w:szCs w:val="21"/>
                    </w:rPr>
                    <w:t>m</w:t>
                  </w:r>
                </w:p>
              </w:tc>
              <w:tc>
                <w:tcPr>
                  <w:tcW w:w="669" w:type="pct"/>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二级</w:t>
                  </w:r>
                </w:p>
              </w:tc>
              <w:tc>
                <w:tcPr>
                  <w:tcW w:w="1170" w:type="pct"/>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监控点</w:t>
                  </w:r>
                </w:p>
              </w:tc>
              <w:tc>
                <w:tcPr>
                  <w:tcW w:w="789" w:type="pct"/>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浓度</w:t>
                  </w:r>
                  <w:r>
                    <w:rPr>
                      <w:rFonts w:ascii="Times New Roman" w:hAnsi="Times New Roman" w:eastAsia="宋体" w:cs="Times New Roman"/>
                      <w:bCs/>
                      <w:szCs w:val="21"/>
                    </w:rPr>
                    <w:t>mg/m</w:t>
                  </w:r>
                  <w:r>
                    <w:rPr>
                      <w:rFonts w:ascii="Times New Roman" w:hAnsi="Times New Roman" w:eastAsia="宋体" w:cs="Times New Roman"/>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pct"/>
                  <w:vAlign w:val="center"/>
                </w:tcPr>
                <w:p>
                  <w:pPr>
                    <w:jc w:val="center"/>
                    <w:rPr>
                      <w:rFonts w:ascii="Times New Roman" w:hAnsi="Times New Roman" w:eastAsia="宋体" w:cs="Times New Roman"/>
                      <w:bCs/>
                      <w:szCs w:val="21"/>
                    </w:rPr>
                  </w:pPr>
                  <w:r>
                    <w:rPr>
                      <w:rFonts w:ascii="Times New Roman" w:hAnsi="Times New Roman" w:eastAsia="宋体" w:cs="Times New Roman"/>
                      <w:bCs/>
                      <w:szCs w:val="21"/>
                    </w:rPr>
                    <w:t>颗粒物</w:t>
                  </w:r>
                </w:p>
              </w:tc>
              <w:tc>
                <w:tcPr>
                  <w:tcW w:w="920" w:type="pct"/>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120</w:t>
                  </w:r>
                </w:p>
              </w:tc>
              <w:tc>
                <w:tcPr>
                  <w:tcW w:w="919" w:type="pct"/>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15</w:t>
                  </w:r>
                </w:p>
              </w:tc>
              <w:tc>
                <w:tcPr>
                  <w:tcW w:w="669" w:type="pct"/>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3.5</w:t>
                  </w:r>
                </w:p>
              </w:tc>
              <w:tc>
                <w:tcPr>
                  <w:tcW w:w="1170" w:type="pct"/>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周界外浓度最高点</w:t>
                  </w:r>
                </w:p>
              </w:tc>
              <w:tc>
                <w:tcPr>
                  <w:tcW w:w="789" w:type="pct"/>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1.0</w:t>
                  </w:r>
                </w:p>
              </w:tc>
            </w:tr>
          </w:tbl>
          <w:p>
            <w:pPr>
              <w:spacing w:line="400" w:lineRule="exact"/>
              <w:ind w:firstLine="422" w:firstLineChars="200"/>
              <w:rPr>
                <w:rFonts w:ascii="Times New Roman" w:hAnsi="Times New Roman" w:eastAsia="宋体" w:cs="Times New Roman"/>
                <w:b/>
                <w:szCs w:val="21"/>
              </w:rPr>
            </w:pPr>
            <w:r>
              <w:rPr>
                <w:rFonts w:ascii="Times New Roman" w:hAnsi="Times New Roman" w:eastAsia="宋体" w:cs="Times New Roman"/>
                <w:b/>
                <w:szCs w:val="21"/>
              </w:rPr>
              <w:t>3.</w:t>
            </w:r>
            <w:r>
              <w:rPr>
                <w:rFonts w:hint="eastAsia" w:ascii="Times New Roman" w:hAnsi="Times New Roman" w:eastAsia="宋体" w:cs="Times New Roman"/>
                <w:b/>
                <w:szCs w:val="21"/>
              </w:rPr>
              <w:t xml:space="preserve">8 </w:t>
            </w:r>
            <w:r>
              <w:rPr>
                <w:rFonts w:ascii="Times New Roman" w:hAnsi="Times New Roman" w:eastAsia="宋体" w:cs="Times New Roman"/>
                <w:b/>
                <w:szCs w:val="21"/>
              </w:rPr>
              <w:t>噪声</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（1）施工期噪声</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施工期噪声执行《建筑施工场界环境噪声排放标准》（</w:t>
            </w:r>
            <w:r>
              <w:rPr>
                <w:rFonts w:ascii="Times New Roman" w:hAnsi="Times New Roman" w:eastAsia="宋体"/>
                <w:bCs/>
                <w:szCs w:val="21"/>
              </w:rPr>
              <w:t>GB 12523-2011</w:t>
            </w:r>
            <w:r>
              <w:rPr>
                <w:rFonts w:hint="eastAsia" w:ascii="Times New Roman" w:hAnsi="Times New Roman" w:eastAsia="宋体"/>
                <w:bCs/>
                <w:szCs w:val="21"/>
              </w:rPr>
              <w:t>），昼间</w:t>
            </w:r>
            <w:r>
              <w:rPr>
                <w:rFonts w:ascii="Times New Roman" w:hAnsi="Times New Roman" w:eastAsia="宋体"/>
                <w:bCs/>
                <w:szCs w:val="21"/>
              </w:rPr>
              <w:t>70dB(A)，夜间55dB(A)。</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w:t>
            </w:r>
            <w:r>
              <w:rPr>
                <w:rFonts w:ascii="Times New Roman" w:hAnsi="Times New Roman" w:eastAsia="宋体"/>
                <w:bCs/>
                <w:szCs w:val="21"/>
              </w:rPr>
              <w:t>2</w:t>
            </w:r>
            <w:r>
              <w:rPr>
                <w:rFonts w:hint="eastAsia" w:ascii="Times New Roman" w:hAnsi="Times New Roman" w:eastAsia="宋体"/>
                <w:bCs/>
                <w:szCs w:val="21"/>
              </w:rPr>
              <w:t>）运营期噪声</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项目运营期厂界噪声执行《工业企业厂界环境噪声排放标准》（</w:t>
            </w:r>
            <w:r>
              <w:rPr>
                <w:rFonts w:ascii="Times New Roman" w:hAnsi="Times New Roman" w:eastAsia="宋体"/>
                <w:bCs/>
                <w:szCs w:val="21"/>
              </w:rPr>
              <w:t>GB 12348-2008）</w:t>
            </w:r>
            <w:r>
              <w:rPr>
                <w:rFonts w:hint="eastAsia" w:ascii="Times New Roman" w:hAnsi="Times New Roman" w:eastAsia="宋体"/>
                <w:bCs/>
                <w:szCs w:val="21"/>
              </w:rPr>
              <w:t>中</w:t>
            </w:r>
            <w:r>
              <w:rPr>
                <w:rFonts w:ascii="Times New Roman" w:hAnsi="Times New Roman" w:eastAsia="宋体"/>
                <w:bCs/>
                <w:szCs w:val="21"/>
              </w:rPr>
              <w:t>1类标准，详见</w:t>
            </w:r>
            <w:r>
              <w:rPr>
                <w:rFonts w:hint="eastAsia" w:ascii="Times New Roman" w:hAnsi="Times New Roman" w:eastAsia="宋体"/>
                <w:bCs/>
                <w:szCs w:val="21"/>
              </w:rPr>
              <w:t>下表</w:t>
            </w:r>
            <w:r>
              <w:rPr>
                <w:rFonts w:ascii="Times New Roman" w:hAnsi="Times New Roman" w:eastAsia="宋体"/>
                <w:bCs/>
                <w:szCs w:val="21"/>
              </w:rPr>
              <w:t>。</w:t>
            </w:r>
          </w:p>
          <w:p>
            <w:pPr>
              <w:spacing w:line="400" w:lineRule="exact"/>
              <w:jc w:val="center"/>
              <w:rPr>
                <w:rFonts w:ascii="Times New Roman" w:hAnsi="Times New Roman" w:eastAsia="宋体"/>
                <w:b/>
                <w:szCs w:val="21"/>
              </w:rPr>
            </w:pPr>
            <w:r>
              <w:rPr>
                <w:rFonts w:hint="eastAsia" w:ascii="Times New Roman" w:hAnsi="Times New Roman" w:eastAsia="宋体"/>
                <w:b/>
                <w:szCs w:val="21"/>
              </w:rPr>
              <w:t>表</w:t>
            </w:r>
            <w:r>
              <w:rPr>
                <w:rFonts w:ascii="Times New Roman" w:hAnsi="Times New Roman" w:eastAsia="宋体"/>
                <w:b/>
                <w:szCs w:val="21"/>
              </w:rPr>
              <w:t>3</w:t>
            </w:r>
            <w:r>
              <w:rPr>
                <w:rFonts w:hint="eastAsia" w:ascii="Times New Roman" w:hAnsi="Times New Roman" w:eastAsia="宋体"/>
                <w:b/>
                <w:szCs w:val="21"/>
              </w:rPr>
              <w:t>.8</w:t>
            </w:r>
            <w:r>
              <w:rPr>
                <w:rFonts w:ascii="Times New Roman" w:hAnsi="Times New Roman" w:eastAsia="宋体"/>
                <w:b/>
                <w:szCs w:val="21"/>
              </w:rPr>
              <w:t>-1  工业企业厂界环境噪声排放标准</w:t>
            </w:r>
            <w:r>
              <w:rPr>
                <w:rFonts w:hint="eastAsia" w:ascii="Times New Roman" w:hAnsi="Times New Roman" w:eastAsia="宋体"/>
                <w:b/>
                <w:szCs w:val="21"/>
              </w:rPr>
              <w:t xml:space="preserve"> </w:t>
            </w:r>
            <w:r>
              <w:rPr>
                <w:rFonts w:ascii="Times New Roman" w:hAnsi="Times New Roman" w:eastAsia="宋体"/>
                <w:b/>
                <w:szCs w:val="21"/>
              </w:rPr>
              <w:t xml:space="preserve"> 单位：dB（A）</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24"/>
              <w:gridCol w:w="2826"/>
              <w:gridCol w:w="2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5" w:type="dxa"/>
                  <w:vMerge w:val="restart"/>
                  <w:vAlign w:val="center"/>
                </w:tcPr>
                <w:p>
                  <w:pPr>
                    <w:jc w:val="center"/>
                    <w:rPr>
                      <w:rFonts w:ascii="Times New Roman" w:hAnsi="Times New Roman" w:eastAsia="宋体"/>
                      <w:bCs/>
                      <w:szCs w:val="21"/>
                    </w:rPr>
                  </w:pPr>
                  <w:r>
                    <w:rPr>
                      <w:rFonts w:hint="eastAsia" w:ascii="Times New Roman" w:hAnsi="Times New Roman" w:eastAsia="宋体"/>
                      <w:bCs/>
                      <w:szCs w:val="21"/>
                    </w:rPr>
                    <w:t>厂界外声环境功能区类别</w:t>
                  </w:r>
                </w:p>
              </w:tc>
              <w:tc>
                <w:tcPr>
                  <w:tcW w:w="5652" w:type="dxa"/>
                  <w:gridSpan w:val="2"/>
                  <w:vAlign w:val="center"/>
                </w:tcPr>
                <w:p>
                  <w:pPr>
                    <w:jc w:val="center"/>
                    <w:rPr>
                      <w:rFonts w:ascii="Times New Roman" w:hAnsi="Times New Roman" w:eastAsia="宋体"/>
                      <w:bCs/>
                      <w:szCs w:val="21"/>
                    </w:rPr>
                  </w:pPr>
                  <w:r>
                    <w:rPr>
                      <w:rFonts w:hint="eastAsia" w:ascii="Times New Roman" w:hAnsi="Times New Roman" w:eastAsia="宋体"/>
                      <w:bCs/>
                      <w:szCs w:val="21"/>
                    </w:rPr>
                    <w:t>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5" w:type="dxa"/>
                  <w:vMerge w:val="continue"/>
                  <w:vAlign w:val="center"/>
                </w:tcPr>
                <w:p>
                  <w:pPr>
                    <w:jc w:val="center"/>
                    <w:rPr>
                      <w:rFonts w:ascii="Times New Roman" w:hAnsi="Times New Roman" w:eastAsia="宋体"/>
                      <w:bCs/>
                      <w:szCs w:val="21"/>
                    </w:rPr>
                  </w:pPr>
                </w:p>
              </w:tc>
              <w:tc>
                <w:tcPr>
                  <w:tcW w:w="2826" w:type="dxa"/>
                  <w:vAlign w:val="center"/>
                </w:tcPr>
                <w:p>
                  <w:pPr>
                    <w:jc w:val="center"/>
                    <w:rPr>
                      <w:rFonts w:ascii="Times New Roman" w:hAnsi="Times New Roman" w:eastAsia="宋体"/>
                      <w:bCs/>
                      <w:szCs w:val="21"/>
                    </w:rPr>
                  </w:pPr>
                  <w:r>
                    <w:rPr>
                      <w:rFonts w:hint="eastAsia" w:ascii="Times New Roman" w:hAnsi="Times New Roman" w:eastAsia="宋体"/>
                      <w:bCs/>
                      <w:szCs w:val="21"/>
                    </w:rPr>
                    <w:t>昼间</w:t>
                  </w:r>
                </w:p>
              </w:tc>
              <w:tc>
                <w:tcPr>
                  <w:tcW w:w="2826" w:type="dxa"/>
                  <w:vAlign w:val="center"/>
                </w:tcPr>
                <w:p>
                  <w:pPr>
                    <w:jc w:val="center"/>
                    <w:rPr>
                      <w:rFonts w:ascii="Times New Roman" w:hAnsi="Times New Roman" w:eastAsia="宋体"/>
                      <w:bCs/>
                      <w:szCs w:val="21"/>
                    </w:rPr>
                  </w:pPr>
                  <w:r>
                    <w:rPr>
                      <w:rFonts w:hint="eastAsia" w:ascii="Times New Roman" w:hAnsi="Times New Roman" w:eastAsia="宋体"/>
                      <w:bCs/>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5" w:type="dxa"/>
                  <w:vAlign w:val="center"/>
                </w:tcPr>
                <w:p>
                  <w:pPr>
                    <w:jc w:val="center"/>
                    <w:rPr>
                      <w:rFonts w:ascii="Times New Roman" w:hAnsi="Times New Roman" w:eastAsia="宋体"/>
                      <w:bCs/>
                      <w:szCs w:val="21"/>
                    </w:rPr>
                  </w:pPr>
                  <w:r>
                    <w:rPr>
                      <w:rFonts w:ascii="Times New Roman" w:hAnsi="Times New Roman" w:eastAsia="宋体"/>
                      <w:bCs/>
                      <w:szCs w:val="21"/>
                    </w:rPr>
                    <w:t>1</w:t>
                  </w:r>
                </w:p>
              </w:tc>
              <w:tc>
                <w:tcPr>
                  <w:tcW w:w="2826" w:type="dxa"/>
                  <w:vAlign w:val="center"/>
                </w:tcPr>
                <w:p>
                  <w:pPr>
                    <w:jc w:val="center"/>
                    <w:rPr>
                      <w:rFonts w:ascii="Times New Roman" w:hAnsi="Times New Roman" w:eastAsia="宋体"/>
                      <w:bCs/>
                      <w:szCs w:val="21"/>
                    </w:rPr>
                  </w:pPr>
                  <w:r>
                    <w:rPr>
                      <w:rFonts w:ascii="Times New Roman" w:hAnsi="Times New Roman" w:eastAsia="宋体"/>
                      <w:bCs/>
                      <w:szCs w:val="21"/>
                    </w:rPr>
                    <w:t>55</w:t>
                  </w:r>
                </w:p>
              </w:tc>
              <w:tc>
                <w:tcPr>
                  <w:tcW w:w="2826" w:type="dxa"/>
                  <w:vAlign w:val="center"/>
                </w:tcPr>
                <w:p>
                  <w:pPr>
                    <w:jc w:val="center"/>
                    <w:rPr>
                      <w:rFonts w:ascii="Times New Roman" w:hAnsi="Times New Roman" w:eastAsia="宋体"/>
                      <w:bCs/>
                      <w:szCs w:val="21"/>
                    </w:rPr>
                  </w:pPr>
                  <w:r>
                    <w:rPr>
                      <w:rFonts w:ascii="Times New Roman" w:hAnsi="Times New Roman" w:eastAsia="宋体"/>
                      <w:bCs/>
                      <w:szCs w:val="21"/>
                    </w:rPr>
                    <w:t>45</w:t>
                  </w:r>
                </w:p>
              </w:tc>
            </w:tr>
          </w:tbl>
          <w:p>
            <w:pPr>
              <w:spacing w:line="360" w:lineRule="auto"/>
              <w:ind w:firstLine="48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827" w:hRule="atLeast"/>
          <w:jc w:val="center"/>
        </w:trPr>
        <w:tc>
          <w:tcPr>
            <w:tcW w:w="700" w:type="dxa"/>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污染物排放标准</w:t>
            </w:r>
          </w:p>
        </w:tc>
        <w:tc>
          <w:tcPr>
            <w:tcW w:w="8656" w:type="dxa"/>
          </w:tcPr>
          <w:p>
            <w:pPr>
              <w:spacing w:line="400" w:lineRule="exact"/>
              <w:ind w:firstLine="422" w:firstLineChars="200"/>
              <w:rPr>
                <w:rFonts w:ascii="Times New Roman" w:hAnsi="Times New Roman" w:eastAsia="宋体" w:cs="Times New Roman"/>
                <w:b/>
                <w:szCs w:val="21"/>
              </w:rPr>
            </w:pPr>
            <w:r>
              <w:rPr>
                <w:rFonts w:ascii="Times New Roman" w:hAnsi="Times New Roman" w:eastAsia="宋体" w:cs="Times New Roman"/>
                <w:b/>
                <w:szCs w:val="21"/>
              </w:rPr>
              <w:t>3.</w:t>
            </w:r>
            <w:r>
              <w:rPr>
                <w:rFonts w:hint="eastAsia" w:ascii="Times New Roman" w:hAnsi="Times New Roman" w:eastAsia="宋体" w:cs="Times New Roman"/>
                <w:b/>
                <w:szCs w:val="21"/>
              </w:rPr>
              <w:t>9 固体废物</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一般工业固体废物执行《一般工业固体废物贮存和填埋污染控制标准》（</w:t>
            </w:r>
            <w:r>
              <w:rPr>
                <w:rFonts w:ascii="Times New Roman" w:hAnsi="Times New Roman" w:eastAsia="宋体" w:cs="Times New Roman"/>
                <w:szCs w:val="21"/>
              </w:rPr>
              <w:t>GB 18599-2020）。采用库房、包装工具（罐、桶、包装袋等）贮存一般工业固体废物的，其贮存过程应满足相应防渗漏、防雨淋、防扬尘等环境保护要求。</w:t>
            </w:r>
          </w:p>
          <w:p>
            <w:pPr>
              <w:spacing w:line="400" w:lineRule="exact"/>
              <w:ind w:firstLine="420" w:firstLineChars="200"/>
              <w:rPr>
                <w:rFonts w:ascii="Times New Roman" w:hAnsi="Times New Roman" w:eastAsia="宋体"/>
                <w:b/>
                <w:szCs w:val="21"/>
              </w:rPr>
            </w:pPr>
            <w:r>
              <w:rPr>
                <w:rFonts w:hint="eastAsia" w:ascii="Times New Roman" w:hAnsi="Times New Roman" w:eastAsia="宋体" w:cs="Times New Roman"/>
                <w:szCs w:val="21"/>
              </w:rPr>
              <w:t>危险废物临时贮存执行《危险废物贮存污染控制标准》（</w:t>
            </w:r>
            <w:r>
              <w:rPr>
                <w:rFonts w:ascii="Times New Roman" w:hAnsi="Times New Roman" w:eastAsia="宋体" w:cs="Times New Roman"/>
                <w:szCs w:val="21"/>
              </w:rPr>
              <w:t>GB 18597-2023）。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5705" w:hRule="atLeast"/>
          <w:jc w:val="center"/>
        </w:trPr>
        <w:tc>
          <w:tcPr>
            <w:tcW w:w="700" w:type="dxa"/>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总量控制指标</w:t>
            </w:r>
          </w:p>
        </w:tc>
        <w:tc>
          <w:tcPr>
            <w:tcW w:w="8656" w:type="dxa"/>
            <w:vAlign w:val="center"/>
          </w:tcPr>
          <w:p>
            <w:pPr>
              <w:pStyle w:val="9"/>
              <w:spacing w:line="400" w:lineRule="exact"/>
              <w:ind w:firstLine="480"/>
              <w:rPr>
                <w:rFonts w:ascii="Times New Roman" w:eastAsia="宋体" w:cs="Times New Roman"/>
                <w:sz w:val="21"/>
                <w:szCs w:val="21"/>
              </w:rPr>
            </w:pPr>
            <w:r>
              <w:rPr>
                <w:rFonts w:hint="eastAsia" w:ascii="Times New Roman" w:eastAsia="宋体" w:cs="Times New Roman"/>
                <w:sz w:val="21"/>
                <w:szCs w:val="21"/>
              </w:rPr>
              <w:t>根据文件《山西省生态环境厅关于印发〈建设项目主要污染物排放总量指标核定办法〉的通知》（晋环规〔</w:t>
            </w:r>
            <w:r>
              <w:rPr>
                <w:rFonts w:ascii="Times New Roman" w:eastAsia="宋体" w:cs="Times New Roman"/>
                <w:sz w:val="21"/>
                <w:szCs w:val="21"/>
              </w:rPr>
              <w:t>2023〕1号），核定项目污染物排放总量。</w:t>
            </w:r>
          </w:p>
          <w:p>
            <w:pPr>
              <w:spacing w:line="400" w:lineRule="exact"/>
              <w:ind w:firstLine="420" w:firstLineChars="200"/>
              <w:rPr>
                <w:rFonts w:ascii="Times New Roman" w:hAnsi="Times New Roman" w:eastAsia="宋体" w:cs="Times New Roman"/>
                <w:b/>
                <w:szCs w:val="21"/>
              </w:rPr>
            </w:pPr>
            <w:r>
              <w:rPr>
                <w:rFonts w:hint="eastAsia" w:ascii="Times New Roman" w:eastAsia="宋体" w:cs="Times New Roman"/>
                <w:szCs w:val="21"/>
              </w:rPr>
              <w:t>项目属于砂石制造项目，经计算，项目大气污染物颗粒物排放量为</w:t>
            </w:r>
            <w:r>
              <w:rPr>
                <w:rFonts w:ascii="Times New Roman" w:eastAsia="宋体" w:cs="Times New Roman"/>
                <w:szCs w:val="21"/>
              </w:rPr>
              <w:t>0.60t/a。</w:t>
            </w:r>
          </w:p>
        </w:tc>
      </w:tr>
    </w:tbl>
    <w:p>
      <w:pPr>
        <w:rPr>
          <w:rFonts w:ascii="黑体" w:hAnsi="黑体" w:eastAsia="黑体"/>
          <w:sz w:val="18"/>
          <w:szCs w:val="18"/>
        </w:rPr>
      </w:pPr>
      <w:bookmarkStart w:id="13" w:name="_Toc168001925"/>
      <w:bookmarkStart w:id="14" w:name="_Toc168467636"/>
      <w:r>
        <w:rPr>
          <w:rFonts w:ascii="黑体" w:hAnsi="黑体" w:eastAsia="黑体"/>
          <w:sz w:val="18"/>
          <w:szCs w:val="18"/>
        </w:rPr>
        <w:br w:type="page"/>
      </w:r>
    </w:p>
    <w:p>
      <w:pPr>
        <w:jc w:val="center"/>
        <w:outlineLvl w:val="0"/>
        <w:rPr>
          <w:rFonts w:ascii="黑体" w:hAnsi="黑体" w:eastAsia="黑体"/>
          <w:sz w:val="30"/>
          <w:szCs w:val="30"/>
        </w:rPr>
      </w:pPr>
      <w:r>
        <w:rPr>
          <w:rFonts w:hint="eastAsia" w:ascii="黑体" w:hAnsi="黑体" w:eastAsia="黑体"/>
          <w:sz w:val="30"/>
          <w:szCs w:val="30"/>
        </w:rPr>
        <w:t>四、主要环境影响和保护措施</w:t>
      </w:r>
      <w:bookmarkEnd w:id="13"/>
      <w:bookmarkEnd w:id="14"/>
    </w:p>
    <w:tbl>
      <w:tblPr>
        <w:tblStyle w:val="23"/>
        <w:tblW w:w="9356"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28" w:type="dxa"/>
          <w:left w:w="85" w:type="dxa"/>
          <w:bottom w:w="28" w:type="dxa"/>
          <w:right w:w="85" w:type="dxa"/>
        </w:tblCellMar>
      </w:tblPr>
      <w:tblGrid>
        <w:gridCol w:w="634"/>
        <w:gridCol w:w="58"/>
        <w:gridCol w:w="11"/>
        <w:gridCol w:w="865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10930" w:hRule="atLeast"/>
          <w:jc w:val="center"/>
        </w:trPr>
        <w:tc>
          <w:tcPr>
            <w:tcW w:w="692" w:type="dxa"/>
            <w:gridSpan w:val="2"/>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施工期环境保护措施</w:t>
            </w:r>
          </w:p>
        </w:tc>
        <w:tc>
          <w:tcPr>
            <w:tcW w:w="8664" w:type="dxa"/>
            <w:gridSpan w:val="2"/>
          </w:tcPr>
          <w:p>
            <w:pPr>
              <w:spacing w:line="400" w:lineRule="exact"/>
              <w:ind w:firstLine="422" w:firstLineChars="200"/>
              <w:rPr>
                <w:rFonts w:ascii="Times New Roman" w:hAnsi="Times New Roman" w:eastAsia="宋体"/>
                <w:b/>
                <w:szCs w:val="21"/>
              </w:rPr>
            </w:pPr>
            <w:r>
              <w:rPr>
                <w:rFonts w:hint="eastAsia" w:ascii="Times New Roman" w:hAnsi="Times New Roman" w:eastAsia="宋体"/>
                <w:b/>
                <w:szCs w:val="21"/>
              </w:rPr>
              <w:t>4.1 废气</w:t>
            </w:r>
          </w:p>
          <w:p>
            <w:pPr>
              <w:spacing w:line="400" w:lineRule="exact"/>
              <w:ind w:firstLine="420" w:firstLineChars="200"/>
              <w:rPr>
                <w:rFonts w:ascii="Times New Roman" w:hAnsi="Times New Roman" w:eastAsia="宋体" w:cs="Times New Roman"/>
                <w:bCs/>
                <w:szCs w:val="21"/>
              </w:rPr>
            </w:pPr>
            <w:r>
              <w:rPr>
                <w:rFonts w:ascii="Times New Roman" w:hAnsi="Times New Roman" w:eastAsia="宋体" w:cs="Times New Roman"/>
                <w:bCs/>
                <w:szCs w:val="21"/>
              </w:rPr>
              <w:t>施工期废气主要来自于基础建设施工的土方挖掘、</w:t>
            </w:r>
            <w:r>
              <w:rPr>
                <w:rFonts w:hint="eastAsia" w:ascii="Times New Roman" w:hAnsi="Times New Roman" w:eastAsia="宋体" w:cs="Times New Roman"/>
                <w:bCs/>
                <w:szCs w:val="21"/>
              </w:rPr>
              <w:t>原有废弃民房的拆除、</w:t>
            </w:r>
            <w:r>
              <w:rPr>
                <w:rFonts w:ascii="Times New Roman" w:hAnsi="Times New Roman" w:eastAsia="宋体" w:cs="Times New Roman"/>
                <w:bCs/>
                <w:szCs w:val="21"/>
              </w:rPr>
              <w:t>建筑材料的运输装卸、施工机械和车辆行驶及尾气排放等。按扬尘的起因可分为风力扬尘和动力扬尘，其中风力扬尘是由于露天堆放的建材（如黄沙、水泥等）及裸露的施工区表层浮尘，因天气干燥及大风产生扬尘；动力扬尘主要是在建材的装卸、搅拌过程中，由于外力而产生的尘粒再悬浮而造成，其中施工及装卸车辆造成的扬尘最为严重。根据</w:t>
            </w:r>
            <w:r>
              <w:rPr>
                <w:rFonts w:hint="eastAsia" w:ascii="Times New Roman" w:hAnsi="Times New Roman" w:eastAsia="宋体" w:cs="Times New Roman"/>
                <w:bCs/>
                <w:szCs w:val="21"/>
              </w:rPr>
              <w:t>《山西省人民政府关于印发山西省落实&lt;空气质量持续改善行动计划&gt;实施方案的通知》（晋政发</w:t>
            </w:r>
            <w:r>
              <w:rPr>
                <w:rFonts w:hint="eastAsia" w:ascii="宋体" w:hAnsi="宋体" w:eastAsia="宋体" w:cs="Times New Roman"/>
                <w:bCs/>
                <w:szCs w:val="21"/>
              </w:rPr>
              <w:t>〔</w:t>
            </w:r>
            <w:r>
              <w:rPr>
                <w:rFonts w:ascii="Times New Roman" w:hAnsi="Times New Roman" w:eastAsia="宋体" w:cs="Times New Roman"/>
                <w:bCs/>
                <w:szCs w:val="21"/>
              </w:rPr>
              <w:t>2024</w:t>
            </w:r>
            <w:r>
              <w:rPr>
                <w:rFonts w:hint="eastAsia" w:ascii="宋体" w:hAnsi="宋体" w:eastAsia="宋体" w:cs="Times New Roman"/>
                <w:bCs/>
                <w:szCs w:val="21"/>
              </w:rPr>
              <w:t>〕</w:t>
            </w:r>
            <w:r>
              <w:rPr>
                <w:rFonts w:ascii="Times New Roman" w:hAnsi="Times New Roman" w:eastAsia="宋体" w:cs="Times New Roman"/>
                <w:bCs/>
                <w:szCs w:val="21"/>
              </w:rPr>
              <w:t>7号），环评要求施工期内按政府有关部门文明施工规定的要求，采取如下环境保护措施：</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（1）拆除工程施工区设置围挡，并配设专门人员向被拆除的部位洒水降尘；</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（2）遇到干燥易起尘的土方工程作业时，应辅以洒水压尘，尽量缩短起尘操作时间。遇到四级及四级以上大风天气，应停止土方作业，同时作业处覆以防尘网；</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（3）施工过程中易产生扬尘的建筑材料，应采取设置专门的堆蓬，并使用防尘布对原料进行苫盖；</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（4）运输车辆应尽可能采用密闭车斗，并保证物料不遗撒外漏，以减少沿路抛洒和减少运输的二次扬尘产生；</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（5）施工工地内及工地出口至铺装道路间的车行道路，应采取铺设钢板或水泥混凝土，并保持路面清洁，防止机动车扬尘；</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（6）严格按照“六个百分百”进行场地的管理和工作，防止扬尘污染。具体要求各类施工工地应实现施工工地周边</w:t>
            </w:r>
            <w:r>
              <w:rPr>
                <w:rFonts w:ascii="Times New Roman" w:hAnsi="Times New Roman" w:eastAsia="宋体"/>
                <w:bCs/>
                <w:szCs w:val="21"/>
              </w:rPr>
              <w:t>100%围挡、物料堆放100%覆盖、出入车辆100%冲洗、施工现场地面100%硬化、土方开挖100%湿法作业、渣土车辆100%密闭运输</w:t>
            </w:r>
            <w:r>
              <w:rPr>
                <w:rFonts w:hint="eastAsia" w:ascii="Times New Roman" w:hAnsi="Times New Roman" w:eastAsia="宋体"/>
                <w:bCs/>
                <w:szCs w:val="21"/>
              </w:rPr>
              <w:t>；</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（7）</w:t>
            </w:r>
            <w:r>
              <w:rPr>
                <w:rFonts w:ascii="Times New Roman" w:hAnsi="Times New Roman" w:eastAsia="宋体"/>
                <w:bCs/>
                <w:szCs w:val="21"/>
              </w:rPr>
              <w:t>加强</w:t>
            </w:r>
            <w:r>
              <w:rPr>
                <w:rFonts w:hint="eastAsia" w:ascii="Times New Roman" w:hAnsi="Times New Roman" w:eastAsia="宋体"/>
                <w:bCs/>
                <w:szCs w:val="21"/>
              </w:rPr>
              <w:t>施工</w:t>
            </w:r>
            <w:r>
              <w:rPr>
                <w:rFonts w:ascii="Times New Roman" w:hAnsi="Times New Roman" w:eastAsia="宋体"/>
                <w:bCs/>
                <w:szCs w:val="21"/>
              </w:rPr>
              <w:t>机械及车辆管理，定期检修设备，减少待机停留时间。道路运输采用国六以上排放标准或新能源车辆，厂内非道路移动机械采用国三及以上阶段标准或新能源机械。</w:t>
            </w:r>
          </w:p>
          <w:p>
            <w:pPr>
              <w:spacing w:line="400" w:lineRule="exact"/>
              <w:ind w:firstLine="422" w:firstLineChars="200"/>
              <w:rPr>
                <w:rFonts w:ascii="Times New Roman" w:hAnsi="Times New Roman" w:eastAsia="宋体"/>
                <w:b/>
                <w:szCs w:val="21"/>
              </w:rPr>
            </w:pPr>
            <w:r>
              <w:rPr>
                <w:rFonts w:hint="eastAsia" w:ascii="Times New Roman" w:hAnsi="Times New Roman" w:eastAsia="宋体"/>
                <w:b/>
                <w:szCs w:val="21"/>
              </w:rPr>
              <w:t>4.2 废水</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施工期的废水包括施工过程中产生的施工废水和施工人员少量的生活洗漱污水用于厂区洒水抑尘。施工废水主要是施工设备、施工车辆冲洗产生的废水，这部分废水量较小、水质简单，经收集沉淀后可用于洒水抑尘。对施工废水采取如下防治措施：</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（1）施工期间对施工废水进行妥善处理，严禁施工废水乱排、乱流，做到文明施工；</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（2）施工现场设置简易排水系统，并设置简易沉砂池，使产生的施工废水沉淀处理后用于泼洒抑尘；</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（3）施工单位要做好施工场地周围的拦挡措施，尽量避免雨季开挖作业。同时要落实文明施工原则，不漫排施工废水。加强机械设备的维护和保养，减少机械油污撒漏。</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项目施工期产生废水随着施工期的结束而消失，施工期废水采取相应的治理措施后，不会形成规模排放，对地表水环境影响较小。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567" w:hRule="atLeast"/>
          <w:jc w:val="center"/>
        </w:trPr>
        <w:tc>
          <w:tcPr>
            <w:tcW w:w="692" w:type="dxa"/>
            <w:gridSpan w:val="2"/>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施工期环境保护措施</w:t>
            </w:r>
          </w:p>
        </w:tc>
        <w:tc>
          <w:tcPr>
            <w:tcW w:w="8664" w:type="dxa"/>
            <w:gridSpan w:val="2"/>
          </w:tcPr>
          <w:p>
            <w:pPr>
              <w:spacing w:line="400" w:lineRule="exact"/>
              <w:ind w:firstLine="422" w:firstLineChars="200"/>
              <w:rPr>
                <w:rFonts w:ascii="Times New Roman" w:hAnsi="Times New Roman" w:eastAsia="宋体"/>
                <w:b/>
                <w:szCs w:val="21"/>
              </w:rPr>
            </w:pPr>
            <w:r>
              <w:rPr>
                <w:rFonts w:hint="eastAsia" w:ascii="Times New Roman" w:hAnsi="Times New Roman" w:eastAsia="宋体"/>
                <w:b/>
                <w:szCs w:val="21"/>
              </w:rPr>
              <w:t>4.3 噪声</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施工期噪声源主要是机械噪声、施工作业噪声和施工车辆噪声，</w:t>
            </w:r>
            <w:r>
              <w:rPr>
                <w:rFonts w:ascii="Times New Roman" w:hAnsi="Times New Roman" w:eastAsia="宋体"/>
                <w:bCs/>
                <w:szCs w:val="21"/>
              </w:rPr>
              <w:t>采取如下防治措施：</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（1）施工机械应尽量选用低噪声的机械设备，从噪声的源头上进行控制；</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（2）要定期对机械设备进行维护和保养，使其一直保持良好的状态，减轻因设备运行状态不佳而造成的噪声污染；</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（3）施工运输车辆途径村庄时，必须控制车速在</w:t>
            </w:r>
            <w:r>
              <w:rPr>
                <w:rFonts w:ascii="Times New Roman" w:hAnsi="Times New Roman" w:eastAsia="宋体"/>
                <w:bCs/>
                <w:szCs w:val="21"/>
              </w:rPr>
              <w:t>30km/h以下，禁止鸣笛；</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（4）应优化施工时间，夜间禁止施工。对强噪声的机械进行突击作业，缩短噪声污染的时间，严禁高噪音、高振动的设备在中午休息时间作业。</w:t>
            </w:r>
          </w:p>
          <w:p>
            <w:pPr>
              <w:spacing w:line="400" w:lineRule="exact"/>
              <w:ind w:firstLine="422" w:firstLineChars="200"/>
              <w:rPr>
                <w:rFonts w:ascii="Times New Roman" w:hAnsi="Times New Roman" w:eastAsia="宋体"/>
                <w:b/>
                <w:szCs w:val="21"/>
              </w:rPr>
            </w:pPr>
            <w:r>
              <w:rPr>
                <w:rFonts w:hint="eastAsia" w:ascii="Times New Roman" w:hAnsi="Times New Roman" w:eastAsia="宋体"/>
                <w:b/>
                <w:szCs w:val="21"/>
              </w:rPr>
              <w:t>4.4 固体废物</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施工期产生的固体废物主要为建筑弃渣和施工人员的少量生活垃圾。</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所有拆除物、建筑垃圾等要及时清运，</w:t>
            </w:r>
            <w:r>
              <w:rPr>
                <w:rFonts w:ascii="Times New Roman" w:hAnsi="Times New Roman" w:eastAsia="宋体"/>
                <w:bCs/>
                <w:szCs w:val="21"/>
              </w:rPr>
              <w:t>首先考虑回收利用，可利用的材料供给周边地区修补道路使用</w:t>
            </w:r>
            <w:r>
              <w:rPr>
                <w:rFonts w:hint="eastAsia" w:ascii="Times New Roman" w:hAnsi="Times New Roman" w:eastAsia="宋体"/>
                <w:bCs/>
                <w:szCs w:val="21"/>
              </w:rPr>
              <w:t>，</w:t>
            </w:r>
            <w:r>
              <w:rPr>
                <w:rFonts w:ascii="Times New Roman" w:hAnsi="Times New Roman" w:eastAsia="宋体"/>
                <w:bCs/>
                <w:szCs w:val="21"/>
              </w:rPr>
              <w:t>不</w:t>
            </w:r>
            <w:r>
              <w:rPr>
                <w:rFonts w:hint="eastAsia" w:ascii="Times New Roman" w:hAnsi="Times New Roman" w:eastAsia="宋体"/>
                <w:bCs/>
                <w:szCs w:val="21"/>
              </w:rPr>
              <w:t>可</w:t>
            </w:r>
            <w:r>
              <w:rPr>
                <w:rFonts w:ascii="Times New Roman" w:hAnsi="Times New Roman" w:eastAsia="宋体"/>
                <w:bCs/>
                <w:szCs w:val="21"/>
              </w:rPr>
              <w:t>回收利用的及时运送至环卫部门指定</w:t>
            </w:r>
            <w:r>
              <w:rPr>
                <w:rFonts w:hint="eastAsia" w:ascii="Times New Roman" w:hAnsi="Times New Roman" w:eastAsia="宋体"/>
                <w:bCs/>
                <w:szCs w:val="21"/>
              </w:rPr>
              <w:t>地点</w:t>
            </w:r>
            <w:r>
              <w:rPr>
                <w:rFonts w:ascii="Times New Roman" w:hAnsi="Times New Roman" w:eastAsia="宋体"/>
                <w:bCs/>
                <w:szCs w:val="21"/>
              </w:rPr>
              <w:t>。建筑弃渣在施工场地堆放须采用遮盖措施</w:t>
            </w:r>
            <w:r>
              <w:rPr>
                <w:rFonts w:hint="eastAsia" w:ascii="Times New Roman" w:hAnsi="Times New Roman" w:eastAsia="宋体"/>
                <w:bCs/>
                <w:szCs w:val="21"/>
              </w:rPr>
              <w:t>，</w:t>
            </w:r>
            <w:r>
              <w:rPr>
                <w:rFonts w:ascii="Times New Roman" w:hAnsi="Times New Roman" w:eastAsia="宋体"/>
                <w:bCs/>
                <w:szCs w:val="21"/>
              </w:rPr>
              <w:t>堆放时间不</w:t>
            </w:r>
            <w:r>
              <w:rPr>
                <w:rFonts w:hint="eastAsia" w:ascii="Times New Roman" w:hAnsi="Times New Roman" w:eastAsia="宋体"/>
                <w:bCs/>
                <w:szCs w:val="21"/>
              </w:rPr>
              <w:t>得</w:t>
            </w:r>
            <w:r>
              <w:rPr>
                <w:rFonts w:ascii="Times New Roman" w:hAnsi="Times New Roman" w:eastAsia="宋体"/>
                <w:bCs/>
                <w:szCs w:val="21"/>
              </w:rPr>
              <w:t>超过一周</w:t>
            </w:r>
            <w:r>
              <w:rPr>
                <w:rFonts w:hint="eastAsia" w:ascii="Times New Roman" w:hAnsi="Times New Roman" w:eastAsia="宋体"/>
                <w:bCs/>
                <w:szCs w:val="21"/>
              </w:rPr>
              <w:t>。施工人员产生的生活垃圾集中收集，置于环卫部门指定地点，严禁随地丢弃。</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施工期采取以上措施后，产生的固体废物不会对当地环境产生影响。</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7710" w:hRule="atLeast"/>
          <w:jc w:val="center"/>
        </w:trPr>
        <w:tc>
          <w:tcPr>
            <w:tcW w:w="692" w:type="dxa"/>
            <w:gridSpan w:val="2"/>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运营期环境影响和保护措施</w:t>
            </w:r>
          </w:p>
        </w:tc>
        <w:tc>
          <w:tcPr>
            <w:tcW w:w="8664" w:type="dxa"/>
            <w:gridSpan w:val="2"/>
          </w:tcPr>
          <w:p>
            <w:pPr>
              <w:pStyle w:val="2"/>
              <w:spacing w:line="400" w:lineRule="exact"/>
              <w:ind w:firstLine="422"/>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4.5</w:t>
            </w:r>
            <w:r>
              <w:rPr>
                <w:rFonts w:hint="eastAsia" w:ascii="Times New Roman" w:hAnsi="Times New Roman" w:eastAsia="宋体" w:cs="Times New Roman"/>
                <w:b/>
                <w:color w:val="auto"/>
                <w:sz w:val="21"/>
                <w:szCs w:val="21"/>
              </w:rPr>
              <w:t>废气</w:t>
            </w:r>
          </w:p>
          <w:p>
            <w:pPr>
              <w:pStyle w:val="2"/>
              <w:spacing w:line="400" w:lineRule="exact"/>
              <w:ind w:firstLine="420"/>
              <w:rPr>
                <w:rFonts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rPr>
              <w:t>运营期产生的废气主要为道路运输扬尘、原料装卸扬尘和破碎筛分粉尘，废气污染源产生排放情况见下表。</w:t>
            </w:r>
          </w:p>
          <w:p>
            <w:pPr>
              <w:pStyle w:val="2"/>
              <w:spacing w:line="400" w:lineRule="exact"/>
              <w:ind w:firstLine="422"/>
              <w:jc w:val="center"/>
              <w:rPr>
                <w:b/>
                <w:bCs/>
                <w:color w:val="auto"/>
              </w:rPr>
            </w:pPr>
            <w:r>
              <w:rPr>
                <w:rFonts w:hint="eastAsia" w:ascii="Times New Roman" w:hAnsi="Times New Roman" w:eastAsia="宋体" w:cs="Times New Roman"/>
                <w:b/>
                <w:bCs/>
                <w:color w:val="auto"/>
                <w:sz w:val="21"/>
                <w:szCs w:val="21"/>
              </w:rPr>
              <w:t>表</w:t>
            </w:r>
            <w:r>
              <w:rPr>
                <w:rFonts w:ascii="Times New Roman" w:hAnsi="Times New Roman" w:eastAsia="宋体" w:cs="Times New Roman"/>
                <w:b/>
                <w:bCs/>
                <w:color w:val="auto"/>
                <w:sz w:val="21"/>
                <w:szCs w:val="21"/>
              </w:rPr>
              <w:t>4.5-</w:t>
            </w:r>
            <w:r>
              <w:rPr>
                <w:rFonts w:hint="eastAsia" w:ascii="Times New Roman" w:hAnsi="Times New Roman" w:eastAsia="宋体" w:cs="Times New Roman"/>
                <w:b/>
                <w:bCs/>
                <w:color w:val="auto"/>
                <w:sz w:val="21"/>
                <w:szCs w:val="21"/>
              </w:rPr>
              <w:t>1</w:t>
            </w:r>
            <w:r>
              <w:rPr>
                <w:rFonts w:ascii="Times New Roman" w:hAnsi="Times New Roman" w:eastAsia="宋体" w:cs="Times New Roman"/>
                <w:b/>
                <w:bCs/>
                <w:color w:val="auto"/>
                <w:sz w:val="21"/>
                <w:szCs w:val="21"/>
              </w:rPr>
              <w:t xml:space="preserve">  </w:t>
            </w:r>
            <w:r>
              <w:rPr>
                <w:rFonts w:hint="eastAsia" w:ascii="Times New Roman" w:hAnsi="Times New Roman" w:eastAsia="宋体" w:cs="Times New Roman"/>
                <w:b/>
                <w:bCs/>
                <w:color w:val="auto"/>
                <w:sz w:val="21"/>
                <w:szCs w:val="21"/>
              </w:rPr>
              <w:t>废气污染源产生排放情况表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2194"/>
              <w:gridCol w:w="1929"/>
              <w:gridCol w:w="1700"/>
              <w:gridCol w:w="1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19" w:type="pct"/>
                  <w:gridSpan w:val="2"/>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污染源名称</w:t>
                  </w:r>
                </w:p>
              </w:tc>
              <w:tc>
                <w:tcPr>
                  <w:tcW w:w="1137" w:type="pct"/>
                  <w:tcBorders>
                    <w:top w:val="single" w:color="auto" w:sz="4" w:space="0"/>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道路运输</w:t>
                  </w:r>
                </w:p>
              </w:tc>
              <w:tc>
                <w:tcPr>
                  <w:tcW w:w="1002" w:type="pct"/>
                  <w:tcBorders>
                    <w:top w:val="single" w:color="auto" w:sz="4" w:space="0"/>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原料装卸</w:t>
                  </w:r>
                </w:p>
              </w:tc>
              <w:tc>
                <w:tcPr>
                  <w:tcW w:w="1042" w:type="pct"/>
                  <w:tcBorders>
                    <w:top w:val="single" w:color="auto" w:sz="4" w:space="0"/>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破碎、筛分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19" w:type="pct"/>
                  <w:gridSpan w:val="2"/>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污染物种类</w:t>
                  </w:r>
                </w:p>
              </w:tc>
              <w:tc>
                <w:tcPr>
                  <w:tcW w:w="1137"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颗粒物</w:t>
                  </w:r>
                </w:p>
              </w:tc>
              <w:tc>
                <w:tcPr>
                  <w:tcW w:w="1002"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颗粒物</w:t>
                  </w:r>
                </w:p>
              </w:tc>
              <w:tc>
                <w:tcPr>
                  <w:tcW w:w="1042"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19" w:type="pct"/>
                  <w:gridSpan w:val="2"/>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排放方式</w:t>
                  </w:r>
                </w:p>
              </w:tc>
              <w:tc>
                <w:tcPr>
                  <w:tcW w:w="1137"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无组织</w:t>
                  </w:r>
                </w:p>
              </w:tc>
              <w:tc>
                <w:tcPr>
                  <w:tcW w:w="1002"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无组织</w:t>
                  </w:r>
                </w:p>
              </w:tc>
              <w:tc>
                <w:tcPr>
                  <w:tcW w:w="1042"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有组织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19" w:type="pct"/>
                  <w:gridSpan w:val="2"/>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废气量（Nm</w:t>
                  </w:r>
                  <w:r>
                    <w:rPr>
                      <w:rFonts w:ascii="Times New Roman" w:hAnsi="Times New Roman" w:eastAsia="宋体" w:cs="Times New Roman"/>
                      <w:szCs w:val="21"/>
                      <w:vertAlign w:val="superscript"/>
                    </w:rPr>
                    <w:t>3</w:t>
                  </w:r>
                  <w:r>
                    <w:rPr>
                      <w:rFonts w:ascii="Times New Roman" w:hAnsi="Times New Roman" w:eastAsia="宋体" w:cs="Times New Roman"/>
                      <w:szCs w:val="21"/>
                    </w:rPr>
                    <w:t>/h）</w:t>
                  </w:r>
                </w:p>
              </w:tc>
              <w:tc>
                <w:tcPr>
                  <w:tcW w:w="1137"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002"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042"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41429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restart"/>
                  <w:vAlign w:val="center"/>
                </w:tcPr>
                <w:p>
                  <w:pPr>
                    <w:spacing w:line="240" w:lineRule="exact"/>
                    <w:jc w:val="center"/>
                    <w:rPr>
                      <w:rFonts w:ascii="Times New Roman" w:hAnsi="Times New Roman" w:eastAsia="宋体" w:cs="Times New Roman"/>
                      <w:szCs w:val="21"/>
                    </w:rPr>
                  </w:pPr>
                  <w:r>
                    <w:rPr>
                      <w:rFonts w:ascii="Times New Roman" w:hAnsi="Times New Roman" w:eastAsia="宋体" w:cs="Times New Roman"/>
                      <w:szCs w:val="21"/>
                    </w:rPr>
                    <w:t>污染物产生情况</w:t>
                  </w:r>
                </w:p>
              </w:tc>
              <w:tc>
                <w:tcPr>
                  <w:tcW w:w="129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浓度（mg/m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c>
                <w:tcPr>
                  <w:tcW w:w="1137"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00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042"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1901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continue"/>
                  <w:vAlign w:val="center"/>
                </w:tcPr>
                <w:p>
                  <w:pPr>
                    <w:spacing w:line="240" w:lineRule="exact"/>
                    <w:jc w:val="center"/>
                    <w:rPr>
                      <w:rFonts w:ascii="Times New Roman" w:hAnsi="Times New Roman" w:eastAsia="宋体" w:cs="Times New Roman"/>
                      <w:szCs w:val="21"/>
                    </w:rPr>
                  </w:pPr>
                </w:p>
              </w:tc>
              <w:tc>
                <w:tcPr>
                  <w:tcW w:w="129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产生量（kg/h）</w:t>
                  </w:r>
                </w:p>
              </w:tc>
              <w:tc>
                <w:tcPr>
                  <w:tcW w:w="1137"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0.86</w:t>
                  </w:r>
                </w:p>
              </w:tc>
              <w:tc>
                <w:tcPr>
                  <w:tcW w:w="100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215</w:t>
                  </w:r>
                </w:p>
              </w:tc>
              <w:tc>
                <w:tcPr>
                  <w:tcW w:w="104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continue"/>
                  <w:vAlign w:val="center"/>
                </w:tcPr>
                <w:p>
                  <w:pPr>
                    <w:spacing w:line="240" w:lineRule="exact"/>
                    <w:jc w:val="center"/>
                    <w:rPr>
                      <w:rFonts w:ascii="Times New Roman" w:hAnsi="Times New Roman" w:eastAsia="宋体" w:cs="Times New Roman"/>
                      <w:szCs w:val="21"/>
                    </w:rPr>
                  </w:pPr>
                </w:p>
              </w:tc>
              <w:tc>
                <w:tcPr>
                  <w:tcW w:w="129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核算方法</w:t>
                  </w:r>
                </w:p>
              </w:tc>
              <w:tc>
                <w:tcPr>
                  <w:tcW w:w="1137"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系数法</w:t>
                  </w:r>
                </w:p>
              </w:tc>
              <w:tc>
                <w:tcPr>
                  <w:tcW w:w="100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系数法</w:t>
                  </w:r>
                </w:p>
              </w:tc>
              <w:tc>
                <w:tcPr>
                  <w:tcW w:w="104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系数法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restart"/>
                  <w:vAlign w:val="center"/>
                </w:tcPr>
                <w:p>
                  <w:pPr>
                    <w:spacing w:line="240" w:lineRule="exact"/>
                    <w:jc w:val="center"/>
                    <w:rPr>
                      <w:rFonts w:ascii="Times New Roman" w:hAnsi="Times New Roman" w:eastAsia="宋体" w:cs="Times New Roman"/>
                      <w:szCs w:val="21"/>
                    </w:rPr>
                  </w:pPr>
                  <w:r>
                    <w:rPr>
                      <w:rFonts w:ascii="Times New Roman" w:hAnsi="Times New Roman" w:eastAsia="宋体" w:cs="Times New Roman"/>
                      <w:szCs w:val="21"/>
                    </w:rPr>
                    <w:t>污染防治措施</w:t>
                  </w:r>
                </w:p>
              </w:tc>
              <w:tc>
                <w:tcPr>
                  <w:tcW w:w="129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治理设施</w:t>
                  </w:r>
                </w:p>
              </w:tc>
              <w:tc>
                <w:tcPr>
                  <w:tcW w:w="1137"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路面硬化、洒水、厢式运输车、洗车平台</w:t>
                  </w:r>
                </w:p>
              </w:tc>
              <w:tc>
                <w:tcPr>
                  <w:tcW w:w="100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雾炮机、喷雾、全封闭</w:t>
                  </w:r>
                </w:p>
              </w:tc>
              <w:tc>
                <w:tcPr>
                  <w:tcW w:w="104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集气罩、布袋除尘器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continue"/>
                  <w:vAlign w:val="center"/>
                </w:tcPr>
                <w:p>
                  <w:pPr>
                    <w:widowControl/>
                    <w:spacing w:line="240" w:lineRule="exact"/>
                    <w:jc w:val="left"/>
                    <w:rPr>
                      <w:rFonts w:ascii="Times New Roman" w:hAnsi="Times New Roman" w:eastAsia="宋体" w:cs="Times New Roman"/>
                      <w:szCs w:val="21"/>
                    </w:rPr>
                  </w:pPr>
                </w:p>
              </w:tc>
              <w:tc>
                <w:tcPr>
                  <w:tcW w:w="129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收集效率（%）</w:t>
                  </w:r>
                </w:p>
              </w:tc>
              <w:tc>
                <w:tcPr>
                  <w:tcW w:w="1137"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00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04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continue"/>
                  <w:vAlign w:val="center"/>
                </w:tcPr>
                <w:p>
                  <w:pPr>
                    <w:widowControl/>
                    <w:spacing w:line="240" w:lineRule="exact"/>
                    <w:jc w:val="left"/>
                    <w:rPr>
                      <w:rFonts w:ascii="Times New Roman" w:hAnsi="Times New Roman" w:eastAsia="宋体" w:cs="Times New Roman"/>
                      <w:szCs w:val="21"/>
                    </w:rPr>
                  </w:pPr>
                </w:p>
              </w:tc>
              <w:tc>
                <w:tcPr>
                  <w:tcW w:w="129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处理效率（%）</w:t>
                  </w:r>
                </w:p>
              </w:tc>
              <w:tc>
                <w:tcPr>
                  <w:tcW w:w="1137"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75</w:t>
                  </w:r>
                </w:p>
              </w:tc>
              <w:tc>
                <w:tcPr>
                  <w:tcW w:w="100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78、99</w:t>
                  </w:r>
                </w:p>
              </w:tc>
              <w:tc>
                <w:tcPr>
                  <w:tcW w:w="104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restart"/>
                  <w:vAlign w:val="center"/>
                </w:tcPr>
                <w:p>
                  <w:pPr>
                    <w:spacing w:line="240" w:lineRule="exact"/>
                    <w:jc w:val="center"/>
                    <w:rPr>
                      <w:rFonts w:ascii="Times New Roman" w:hAnsi="Times New Roman" w:eastAsia="宋体" w:cs="Times New Roman"/>
                      <w:szCs w:val="21"/>
                    </w:rPr>
                  </w:pPr>
                  <w:r>
                    <w:rPr>
                      <w:rFonts w:ascii="Times New Roman" w:hAnsi="Times New Roman" w:eastAsia="宋体" w:cs="Times New Roman"/>
                      <w:szCs w:val="21"/>
                    </w:rPr>
                    <w:t>污染物排放情况</w:t>
                  </w:r>
                </w:p>
              </w:tc>
              <w:tc>
                <w:tcPr>
                  <w:tcW w:w="129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浓度（mg/m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c>
                <w:tcPr>
                  <w:tcW w:w="1137"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00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044"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continue"/>
                  <w:vAlign w:val="center"/>
                </w:tcPr>
                <w:p>
                  <w:pPr>
                    <w:widowControl/>
                    <w:spacing w:line="240" w:lineRule="exact"/>
                    <w:jc w:val="left"/>
                    <w:rPr>
                      <w:rFonts w:ascii="Times New Roman" w:hAnsi="Times New Roman" w:eastAsia="宋体" w:cs="Times New Roman"/>
                      <w:szCs w:val="21"/>
                    </w:rPr>
                  </w:pPr>
                </w:p>
              </w:tc>
              <w:tc>
                <w:tcPr>
                  <w:tcW w:w="129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排放量（kg/h）</w:t>
                  </w:r>
                </w:p>
              </w:tc>
              <w:tc>
                <w:tcPr>
                  <w:tcW w:w="1137"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0.64</w:t>
                  </w:r>
                </w:p>
              </w:tc>
              <w:tc>
                <w:tcPr>
                  <w:tcW w:w="100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0.47</w:t>
                  </w:r>
                </w:p>
              </w:tc>
              <w:tc>
                <w:tcPr>
                  <w:tcW w:w="1044"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6" w:type="pct"/>
                  <w:vMerge w:val="continue"/>
                  <w:vAlign w:val="center"/>
                </w:tcPr>
                <w:p>
                  <w:pPr>
                    <w:widowControl/>
                    <w:spacing w:line="240" w:lineRule="exact"/>
                    <w:jc w:val="left"/>
                    <w:rPr>
                      <w:rFonts w:ascii="Times New Roman" w:hAnsi="Times New Roman" w:eastAsia="宋体" w:cs="Times New Roman"/>
                      <w:szCs w:val="21"/>
                    </w:rPr>
                  </w:pPr>
                </w:p>
              </w:tc>
              <w:tc>
                <w:tcPr>
                  <w:tcW w:w="129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核算方法</w:t>
                  </w:r>
                </w:p>
              </w:tc>
              <w:tc>
                <w:tcPr>
                  <w:tcW w:w="1137"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系数法</w:t>
                  </w:r>
                </w:p>
              </w:tc>
              <w:tc>
                <w:tcPr>
                  <w:tcW w:w="100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系数法</w:t>
                  </w:r>
                </w:p>
              </w:tc>
              <w:tc>
                <w:tcPr>
                  <w:tcW w:w="1044"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系数法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19" w:type="pct"/>
                  <w:gridSpan w:val="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年运行时间（h/a）</w:t>
                  </w:r>
                </w:p>
              </w:tc>
              <w:tc>
                <w:tcPr>
                  <w:tcW w:w="1137"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1440</w:t>
                  </w:r>
                </w:p>
              </w:tc>
              <w:tc>
                <w:tcPr>
                  <w:tcW w:w="100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1440</w:t>
                  </w:r>
                </w:p>
              </w:tc>
              <w:tc>
                <w:tcPr>
                  <w:tcW w:w="1044"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19" w:type="pct"/>
                  <w:gridSpan w:val="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年排放量（t/a）</w:t>
                  </w:r>
                </w:p>
              </w:tc>
              <w:tc>
                <w:tcPr>
                  <w:tcW w:w="1137"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0.92</w:t>
                  </w:r>
                </w:p>
              </w:tc>
              <w:tc>
                <w:tcPr>
                  <w:tcW w:w="100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0.68</w:t>
                  </w:r>
                </w:p>
              </w:tc>
              <w:tc>
                <w:tcPr>
                  <w:tcW w:w="1044"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0.60</w:t>
                  </w:r>
                </w:p>
              </w:tc>
            </w:tr>
          </w:tbl>
          <w:p>
            <w:pPr>
              <w:spacing w:line="400" w:lineRule="exact"/>
              <w:rPr>
                <w:rFonts w:ascii="Times New Roman" w:hAnsi="Times New Roman" w:eastAsia="宋体"/>
                <w:b/>
                <w:szCs w:val="21"/>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13776" w:hRule="atLeast"/>
          <w:jc w:val="center"/>
        </w:trPr>
        <w:tc>
          <w:tcPr>
            <w:tcW w:w="692" w:type="dxa"/>
            <w:gridSpan w:val="2"/>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运营期环境影响和保护措施</w:t>
            </w:r>
          </w:p>
        </w:tc>
        <w:tc>
          <w:tcPr>
            <w:tcW w:w="8664" w:type="dxa"/>
            <w:gridSpan w:val="2"/>
          </w:tcPr>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1"/>
              <w:gridCol w:w="2194"/>
              <w:gridCol w:w="2360"/>
              <w:gridCol w:w="1700"/>
              <w:gridCol w:w="1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525" w:type="pct"/>
                  <w:vMerge w:val="restart"/>
                  <w:vAlign w:val="center"/>
                </w:tcPr>
                <w:p>
                  <w:pPr>
                    <w:spacing w:line="240" w:lineRule="exact"/>
                    <w:jc w:val="center"/>
                    <w:rPr>
                      <w:rFonts w:ascii="Times New Roman" w:hAnsi="Times New Roman" w:eastAsia="宋体" w:cs="Times New Roman"/>
                      <w:szCs w:val="21"/>
                    </w:rPr>
                  </w:pPr>
                  <w:r>
                    <w:rPr>
                      <w:rFonts w:ascii="Times New Roman" w:hAnsi="Times New Roman" w:eastAsia="宋体" w:cs="Times New Roman"/>
                      <w:szCs w:val="21"/>
                    </w:rPr>
                    <w:t>排放参数</w:t>
                  </w:r>
                </w:p>
              </w:tc>
              <w:tc>
                <w:tcPr>
                  <w:tcW w:w="129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排气筒高度（m）</w:t>
                  </w:r>
                </w:p>
              </w:tc>
              <w:tc>
                <w:tcPr>
                  <w:tcW w:w="1391"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00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78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5" w:type="pct"/>
                  <w:vMerge w:val="continue"/>
                  <w:vAlign w:val="center"/>
                </w:tcPr>
                <w:p>
                  <w:pPr>
                    <w:widowControl/>
                    <w:jc w:val="center"/>
                    <w:rPr>
                      <w:rFonts w:ascii="Times New Roman" w:hAnsi="Times New Roman" w:eastAsia="宋体" w:cs="Times New Roman"/>
                      <w:szCs w:val="21"/>
                    </w:rPr>
                  </w:pPr>
                </w:p>
              </w:tc>
              <w:tc>
                <w:tcPr>
                  <w:tcW w:w="129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出口内径（m）</w:t>
                  </w:r>
                </w:p>
              </w:tc>
              <w:tc>
                <w:tcPr>
                  <w:tcW w:w="1391"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00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78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5" w:type="pct"/>
                  <w:vMerge w:val="continue"/>
                  <w:vAlign w:val="center"/>
                </w:tcPr>
                <w:p>
                  <w:pPr>
                    <w:widowControl/>
                    <w:jc w:val="left"/>
                    <w:rPr>
                      <w:rFonts w:ascii="Times New Roman" w:hAnsi="Times New Roman" w:eastAsia="宋体" w:cs="Times New Roman"/>
                      <w:szCs w:val="21"/>
                    </w:rPr>
                  </w:pPr>
                </w:p>
              </w:tc>
              <w:tc>
                <w:tcPr>
                  <w:tcW w:w="129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温度（℃）</w:t>
                  </w:r>
                </w:p>
              </w:tc>
              <w:tc>
                <w:tcPr>
                  <w:tcW w:w="1391"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00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78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20℃</w:t>
                  </w:r>
                </w:p>
              </w:tc>
            </w:tr>
          </w:tbl>
          <w:p>
            <w:pPr>
              <w:spacing w:line="380" w:lineRule="exact"/>
              <w:ind w:firstLine="422" w:firstLineChars="200"/>
              <w:rPr>
                <w:rFonts w:ascii="Times New Roman" w:hAnsi="Times New Roman" w:eastAsia="宋体" w:cs="Times New Roman"/>
                <w:b/>
                <w:szCs w:val="21"/>
              </w:rPr>
            </w:pPr>
            <w:r>
              <w:rPr>
                <w:rFonts w:hint="eastAsia" w:ascii="Times New Roman" w:hAnsi="Times New Roman" w:eastAsia="宋体" w:cs="Times New Roman"/>
                <w:b/>
                <w:szCs w:val="21"/>
              </w:rPr>
              <w:t>4.</w:t>
            </w:r>
            <w:r>
              <w:rPr>
                <w:rFonts w:ascii="Times New Roman" w:hAnsi="Times New Roman" w:eastAsia="宋体" w:cs="Times New Roman"/>
                <w:b/>
                <w:szCs w:val="21"/>
              </w:rPr>
              <w:t>5</w:t>
            </w:r>
            <w:r>
              <w:rPr>
                <w:rFonts w:hint="eastAsia" w:ascii="Times New Roman" w:hAnsi="Times New Roman" w:eastAsia="宋体" w:cs="Times New Roman"/>
                <w:b/>
                <w:szCs w:val="21"/>
              </w:rPr>
              <w:t>.1 破碎筛分粉尘</w:t>
            </w:r>
          </w:p>
          <w:p>
            <w:pPr>
              <w:spacing w:line="380" w:lineRule="exact"/>
              <w:ind w:firstLine="420" w:firstLineChars="200"/>
              <w:rPr>
                <w:rFonts w:ascii="Times New Roman" w:hAnsi="Times New Roman" w:eastAsia="宋体"/>
                <w:bCs/>
                <w:szCs w:val="21"/>
              </w:rPr>
            </w:pPr>
            <w:r>
              <w:rPr>
                <w:rFonts w:hint="eastAsia" w:ascii="Times New Roman" w:hAnsi="Times New Roman" w:eastAsia="宋体"/>
                <w:bCs/>
                <w:szCs w:val="21"/>
              </w:rPr>
              <w:t>原料送入振动给料机料斗过程、</w:t>
            </w:r>
            <w:r>
              <w:rPr>
                <w:rFonts w:ascii="Times New Roman" w:hAnsi="Times New Roman" w:eastAsia="宋体"/>
                <w:bCs/>
                <w:szCs w:val="21"/>
              </w:rPr>
              <w:t>振动筛进料口</w:t>
            </w:r>
            <w:r>
              <w:rPr>
                <w:rFonts w:hint="eastAsia" w:ascii="Times New Roman" w:hAnsi="Times New Roman" w:eastAsia="宋体"/>
                <w:bCs/>
                <w:szCs w:val="21"/>
              </w:rPr>
              <w:t>会产生粉尘。</w:t>
            </w:r>
          </w:p>
          <w:p>
            <w:pPr>
              <w:spacing w:line="380" w:lineRule="exact"/>
              <w:ind w:firstLine="420" w:firstLineChars="200"/>
              <w:rPr>
                <w:rFonts w:ascii="Times New Roman" w:hAnsi="Times New Roman" w:eastAsia="宋体" w:cs="宋体"/>
                <w:bCs/>
                <w:szCs w:val="21"/>
                <w:lang w:bidi="ar"/>
              </w:rPr>
            </w:pPr>
            <w:r>
              <w:rPr>
                <w:rFonts w:hint="eastAsia" w:ascii="Times New Roman" w:hAnsi="Times New Roman" w:eastAsia="宋体" w:cs="宋体"/>
                <w:bCs/>
                <w:szCs w:val="21"/>
                <w:lang w:bidi="ar"/>
              </w:rPr>
              <w:t>（</w:t>
            </w:r>
            <w:r>
              <w:rPr>
                <w:rFonts w:hint="eastAsia" w:ascii="Times New Roman" w:hAnsi="Times New Roman" w:eastAsia="宋体" w:cs="Times New Roman"/>
                <w:bCs/>
                <w:szCs w:val="21"/>
                <w:lang w:bidi="ar"/>
              </w:rPr>
              <w:t>1</w:t>
            </w:r>
            <w:r>
              <w:rPr>
                <w:rFonts w:hint="eastAsia" w:ascii="Times New Roman" w:hAnsi="Times New Roman" w:eastAsia="宋体" w:cs="宋体"/>
                <w:bCs/>
                <w:szCs w:val="21"/>
                <w:lang w:bidi="ar"/>
              </w:rPr>
              <w:t>）环保措施</w:t>
            </w:r>
          </w:p>
          <w:p>
            <w:pPr>
              <w:spacing w:line="380" w:lineRule="exact"/>
              <w:ind w:firstLine="420" w:firstLineChars="200"/>
              <w:rPr>
                <w:rFonts w:ascii="Times New Roman" w:hAnsi="Times New Roman" w:eastAsia="宋体" w:cs="宋体"/>
                <w:bCs/>
                <w:szCs w:val="21"/>
                <w:lang w:bidi="ar"/>
              </w:rPr>
            </w:pPr>
            <w:r>
              <w:rPr>
                <w:rFonts w:hint="eastAsia" w:ascii="Times New Roman" w:hAnsi="Times New Roman" w:eastAsia="宋体" w:cs="宋体"/>
                <w:bCs/>
                <w:szCs w:val="21"/>
                <w:lang w:bidi="ar"/>
              </w:rPr>
              <w:t>在振动给料机料斗顶部安装集气罩，原料从振动给料机</w:t>
            </w:r>
            <w:r>
              <w:rPr>
                <w:rFonts w:ascii="Times New Roman" w:hAnsi="Times New Roman" w:eastAsia="宋体" w:cs="宋体"/>
                <w:bCs/>
                <w:szCs w:val="21"/>
                <w:lang w:bidi="ar"/>
              </w:rPr>
              <w:t>-立轴式破碎机进料口过程全封闭</w:t>
            </w:r>
            <w:r>
              <w:rPr>
                <w:rFonts w:hint="eastAsia" w:ascii="Times New Roman" w:hAnsi="Times New Roman" w:eastAsia="宋体" w:cs="宋体"/>
                <w:bCs/>
                <w:szCs w:val="21"/>
                <w:lang w:bidi="ar"/>
              </w:rPr>
              <w:t>，在振动筛进料口分别安装集气罩</w:t>
            </w:r>
            <w:r>
              <w:rPr>
                <w:rFonts w:ascii="Times New Roman" w:hAnsi="Times New Roman" w:eastAsia="宋体"/>
                <w:bCs/>
                <w:szCs w:val="21"/>
              </w:rPr>
              <w:t>（共2个）</w:t>
            </w:r>
            <w:r>
              <w:rPr>
                <w:rFonts w:ascii="Times New Roman" w:hAnsi="Times New Roman" w:eastAsia="宋体" w:cs="宋体"/>
                <w:bCs/>
                <w:szCs w:val="21"/>
                <w:lang w:bidi="ar"/>
              </w:rPr>
              <w:t>，产生的废气通过管道引入布袋除尘器（TA001）处理，最后经1根排放高度为15m的排气筒（DA001）排出。</w:t>
            </w:r>
          </w:p>
          <w:p>
            <w:pPr>
              <w:spacing w:line="380" w:lineRule="exact"/>
              <w:ind w:firstLine="420" w:firstLineChars="200"/>
              <w:rPr>
                <w:rFonts w:ascii="Times New Roman" w:hAnsi="Times New Roman" w:eastAsia="宋体"/>
                <w:bCs/>
                <w:szCs w:val="21"/>
              </w:rPr>
            </w:pPr>
            <w:r>
              <w:rPr>
                <w:rFonts w:hint="eastAsia" w:ascii="Times New Roman" w:hAnsi="Times New Roman" w:eastAsia="宋体"/>
                <w:bCs/>
                <w:szCs w:val="21"/>
              </w:rPr>
              <w:t>参考</w:t>
            </w:r>
            <w:r>
              <w:rPr>
                <w:rFonts w:ascii="Times New Roman" w:hAnsi="Times New Roman" w:eastAsia="宋体"/>
                <w:bCs/>
                <w:szCs w:val="21"/>
              </w:rPr>
              <w:t>《除尘工程设计手册》（化学工业出版社），</w:t>
            </w:r>
            <w:r>
              <w:rPr>
                <w:rFonts w:hint="eastAsia" w:ascii="Times New Roman" w:hAnsi="Times New Roman" w:eastAsia="宋体"/>
                <w:bCs/>
                <w:szCs w:val="21"/>
              </w:rPr>
              <w:t>项目拟选用</w:t>
            </w:r>
            <w:r>
              <w:rPr>
                <w:rFonts w:ascii="Times New Roman" w:hAnsi="Times New Roman" w:eastAsia="宋体"/>
                <w:bCs/>
                <w:szCs w:val="21"/>
              </w:rPr>
              <w:t>集气罩</w:t>
            </w:r>
            <w:r>
              <w:rPr>
                <w:rFonts w:hint="eastAsia" w:ascii="Times New Roman" w:hAnsi="Times New Roman" w:eastAsia="宋体"/>
                <w:bCs/>
                <w:szCs w:val="21"/>
              </w:rPr>
              <w:t>类型为顶吸罩，安装于常温设备上方，属于冷过程伞形罩，其</w:t>
            </w:r>
            <w:r>
              <w:rPr>
                <w:rFonts w:ascii="Times New Roman" w:hAnsi="Times New Roman" w:eastAsia="宋体"/>
                <w:bCs/>
                <w:szCs w:val="21"/>
              </w:rPr>
              <w:t>风量</w:t>
            </w:r>
            <w:r>
              <w:rPr>
                <w:rFonts w:hint="eastAsia" w:ascii="Times New Roman" w:hAnsi="Times New Roman" w:eastAsia="宋体"/>
                <w:bCs/>
                <w:szCs w:val="21"/>
              </w:rPr>
              <w:t>按下式计算：</w:t>
            </w:r>
          </w:p>
          <w:p>
            <w:pPr>
              <w:spacing w:line="520" w:lineRule="exact"/>
              <w:jc w:val="center"/>
              <w:rPr>
                <w:rFonts w:ascii="Times New Roman" w:hAnsi="Times New Roman" w:eastAsia="宋体"/>
                <w:bCs/>
                <w:szCs w:val="21"/>
              </w:rPr>
            </w:pPr>
            <m:oMathPara>
              <m:oMath>
                <m:r>
                  <m:rPr>
                    <m:scr m:val="script"/>
                  </m:rPr>
                  <w:rPr>
                    <w:rFonts w:ascii="Cambria Math" w:hAnsi="Cambria Math" w:eastAsia="宋体"/>
                    <w:szCs w:val="21"/>
                  </w:rPr>
                  <m:t>Q=</m:t>
                </m:r>
                <m:r>
                  <m:rPr/>
                  <w:rPr>
                    <w:rFonts w:ascii="Cambria Math" w:hAnsi="Cambria Math" w:eastAsia="宋体"/>
                    <w:szCs w:val="21"/>
                  </w:rPr>
                  <m:t>KCH</m:t>
                </m:r>
                <m:sSub>
                  <m:sSubPr>
                    <m:ctrlPr>
                      <w:rPr>
                        <w:rFonts w:ascii="Cambria Math" w:hAnsi="Cambria Math" w:eastAsia="宋体"/>
                        <w:bCs/>
                        <w:i/>
                        <w:szCs w:val="21"/>
                      </w:rPr>
                    </m:ctrlPr>
                  </m:sSubPr>
                  <m:e>
                    <m:r>
                      <m:rPr/>
                      <w:rPr>
                        <w:rFonts w:ascii="Cambria Math" w:hAnsi="Cambria Math" w:eastAsia="宋体"/>
                        <w:szCs w:val="21"/>
                      </w:rPr>
                      <m:t>υ</m:t>
                    </m:r>
                    <m:ctrlPr>
                      <w:rPr>
                        <w:rFonts w:ascii="Cambria Math" w:hAnsi="Cambria Math" w:eastAsia="宋体"/>
                        <w:bCs/>
                        <w:i/>
                        <w:szCs w:val="21"/>
                      </w:rPr>
                    </m:ctrlPr>
                  </m:e>
                  <m:sub>
                    <m:r>
                      <m:rPr/>
                      <w:rPr>
                        <w:rFonts w:ascii="Cambria Math" w:hAnsi="Cambria Math" w:eastAsia="宋体"/>
                        <w:szCs w:val="21"/>
                      </w:rPr>
                      <m:t>0</m:t>
                    </m:r>
                    <m:ctrlPr>
                      <w:rPr>
                        <w:rFonts w:ascii="Cambria Math" w:hAnsi="Cambria Math" w:eastAsia="宋体"/>
                        <w:bCs/>
                        <w:i/>
                        <w:szCs w:val="21"/>
                      </w:rPr>
                    </m:ctrlPr>
                  </m:sub>
                </m:sSub>
              </m:oMath>
            </m:oMathPara>
          </w:p>
          <w:p>
            <w:pPr>
              <w:spacing w:line="380" w:lineRule="exact"/>
              <w:ind w:firstLine="420" w:firstLineChars="200"/>
              <w:rPr>
                <w:rFonts w:ascii="Times New Roman" w:hAnsi="Times New Roman" w:eastAsia="宋体"/>
                <w:bCs/>
                <w:szCs w:val="21"/>
              </w:rPr>
            </w:pPr>
            <w:r>
              <w:rPr>
                <w:rFonts w:hint="eastAsia" w:ascii="Times New Roman" w:hAnsi="Times New Roman" w:eastAsia="宋体"/>
                <w:bCs/>
                <w:szCs w:val="21"/>
              </w:rPr>
              <w:t>式中：</w:t>
            </w:r>
            <m:oMath>
              <m:r>
                <m:rPr>
                  <m:scr m:val="script"/>
                </m:rPr>
                <w:rPr>
                  <w:rFonts w:ascii="Cambria Math" w:hAnsi="Cambria Math" w:eastAsia="宋体"/>
                  <w:szCs w:val="21"/>
                </w:rPr>
                <m:t>Q</m:t>
              </m:r>
            </m:oMath>
            <w:r>
              <w:rPr>
                <w:rFonts w:hint="eastAsia" w:ascii="Times New Roman" w:hAnsi="Times New Roman"/>
                <w:sz w:val="24"/>
              </w:rPr>
              <w:t>——</w:t>
            </w:r>
            <w:r>
              <w:rPr>
                <w:rFonts w:hint="eastAsia" w:ascii="Times New Roman" w:hAnsi="Times New Roman" w:eastAsia="宋体"/>
                <w:bCs/>
                <w:szCs w:val="21"/>
              </w:rPr>
              <w:t>集气罩的风量，</w:t>
            </w:r>
            <w:r>
              <w:rPr>
                <w:rFonts w:ascii="Times New Roman" w:hAnsi="Times New Roman" w:eastAsia="宋体" w:cs="Times New Roman"/>
                <w:bCs/>
                <w:szCs w:val="21"/>
              </w:rPr>
              <w:t>m</w:t>
            </w:r>
            <w:r>
              <w:rPr>
                <w:rFonts w:ascii="Times New Roman" w:hAnsi="Times New Roman" w:eastAsia="宋体" w:cs="Times New Roman"/>
                <w:bCs/>
                <w:szCs w:val="21"/>
                <w:vertAlign w:val="superscript"/>
              </w:rPr>
              <w:t>3</w:t>
            </w:r>
            <w:r>
              <w:rPr>
                <w:rFonts w:ascii="Times New Roman" w:hAnsi="Times New Roman" w:eastAsia="宋体" w:cs="Times New Roman"/>
                <w:bCs/>
                <w:szCs w:val="21"/>
              </w:rPr>
              <w:t>/</w:t>
            </w:r>
            <w:r>
              <w:rPr>
                <w:rFonts w:hint="eastAsia" w:ascii="Times New Roman" w:hAnsi="Times New Roman" w:eastAsia="宋体" w:cs="Times New Roman"/>
                <w:bCs/>
                <w:szCs w:val="21"/>
              </w:rPr>
              <w:t>s</w:t>
            </w:r>
            <w:r>
              <w:rPr>
                <w:rFonts w:ascii="Times New Roman" w:hAnsi="Times New Roman" w:eastAsia="宋体"/>
                <w:bCs/>
                <w:szCs w:val="21"/>
              </w:rPr>
              <w:t>；</w:t>
            </w:r>
          </w:p>
          <w:p>
            <w:pPr>
              <w:spacing w:line="380" w:lineRule="exact"/>
              <w:ind w:firstLine="1050" w:firstLineChars="500"/>
              <w:rPr>
                <w:rFonts w:ascii="Times New Roman" w:hAnsi="Times New Roman" w:eastAsia="宋体"/>
                <w:bCs/>
                <w:szCs w:val="21"/>
              </w:rPr>
            </w:pPr>
            <w:r>
              <w:rPr>
                <w:rFonts w:hint="eastAsia" w:ascii="Times New Roman" w:hAnsi="Times New Roman" w:eastAsia="宋体"/>
                <w:bCs/>
                <w:szCs w:val="21"/>
              </w:rPr>
              <w:t>C</w:t>
            </w:r>
            <w:r>
              <w:rPr>
                <w:rFonts w:hint="eastAsia" w:ascii="Times New Roman" w:hAnsi="Times New Roman"/>
                <w:sz w:val="24"/>
              </w:rPr>
              <w:t>——</w:t>
            </w:r>
            <w:r>
              <w:rPr>
                <w:rFonts w:hint="eastAsia" w:ascii="Times New Roman" w:hAnsi="Times New Roman" w:eastAsia="宋体"/>
                <w:bCs/>
                <w:szCs w:val="21"/>
              </w:rPr>
              <w:t>未设挡板部分的尘源的周长，m；</w:t>
            </w:r>
          </w:p>
          <w:p>
            <w:pPr>
              <w:spacing w:line="380" w:lineRule="exact"/>
              <w:ind w:firstLine="1050" w:firstLineChars="500"/>
              <w:rPr>
                <w:rFonts w:ascii="Times New Roman" w:hAnsi="Times New Roman" w:eastAsia="宋体"/>
                <w:bCs/>
                <w:szCs w:val="21"/>
              </w:rPr>
            </w:pPr>
            <w:r>
              <w:rPr>
                <w:rFonts w:hint="eastAsia" w:ascii="Times New Roman" w:hAnsi="Times New Roman" w:eastAsia="宋体"/>
                <w:bCs/>
                <w:szCs w:val="21"/>
              </w:rPr>
              <w:t>H</w:t>
            </w:r>
            <w:r>
              <w:rPr>
                <w:rFonts w:hint="eastAsia" w:ascii="Times New Roman" w:hAnsi="Times New Roman"/>
                <w:sz w:val="24"/>
              </w:rPr>
              <w:t>——</w:t>
            </w:r>
            <w:r>
              <w:rPr>
                <w:rFonts w:hint="eastAsia" w:ascii="Times New Roman" w:hAnsi="Times New Roman" w:eastAsia="宋体"/>
                <w:bCs/>
                <w:szCs w:val="21"/>
              </w:rPr>
              <w:t>罩口距尘物源的距离，m；</w:t>
            </w:r>
          </w:p>
          <w:p>
            <w:pPr>
              <w:spacing w:line="380" w:lineRule="exact"/>
              <w:ind w:firstLine="1050" w:firstLineChars="500"/>
              <w:rPr>
                <w:rFonts w:ascii="Times New Roman" w:hAnsi="Times New Roman"/>
              </w:rPr>
            </w:pPr>
            <m:oMath>
              <m:sSub>
                <m:sSubPr>
                  <m:ctrlPr>
                    <w:rPr>
                      <w:rFonts w:ascii="Cambria Math" w:hAnsi="Cambria Math" w:eastAsia="宋体"/>
                      <w:bCs/>
                      <w:i/>
                      <w:szCs w:val="21"/>
                    </w:rPr>
                  </m:ctrlPr>
                </m:sSubPr>
                <m:e>
                  <m:r>
                    <m:rPr/>
                    <w:rPr>
                      <w:rFonts w:ascii="Cambria Math" w:hAnsi="Cambria Math" w:eastAsia="宋体"/>
                      <w:szCs w:val="21"/>
                    </w:rPr>
                    <m:t>υ</m:t>
                  </m:r>
                  <m:ctrlPr>
                    <w:rPr>
                      <w:rFonts w:ascii="Cambria Math" w:hAnsi="Cambria Math" w:eastAsia="宋体"/>
                      <w:bCs/>
                      <w:i/>
                      <w:szCs w:val="21"/>
                    </w:rPr>
                  </m:ctrlPr>
                </m:e>
                <m:sub>
                  <m:r>
                    <m:rPr/>
                    <w:rPr>
                      <w:rFonts w:ascii="Cambria Math" w:hAnsi="Cambria Math" w:eastAsia="宋体"/>
                      <w:szCs w:val="21"/>
                    </w:rPr>
                    <m:t>0</m:t>
                  </m:r>
                  <m:ctrlPr>
                    <w:rPr>
                      <w:rFonts w:ascii="Cambria Math" w:hAnsi="Cambria Math" w:eastAsia="宋体"/>
                      <w:bCs/>
                      <w:i/>
                      <w:szCs w:val="21"/>
                    </w:rPr>
                  </m:ctrlPr>
                </m:sub>
              </m:sSub>
            </m:oMath>
            <w:r>
              <w:rPr>
                <w:rFonts w:hint="eastAsia" w:ascii="Times New Roman" w:hAnsi="Times New Roman"/>
                <w:sz w:val="24"/>
              </w:rPr>
              <w:t>——</w:t>
            </w:r>
            <w:r>
              <w:rPr>
                <w:rFonts w:hint="eastAsia" w:ascii="Times New Roman" w:hAnsi="Times New Roman" w:eastAsia="宋体"/>
                <w:bCs/>
                <w:szCs w:val="21"/>
              </w:rPr>
              <w:t>罩口风速，m/s；</w:t>
            </w:r>
          </w:p>
          <w:p>
            <w:pPr>
              <w:spacing w:line="380" w:lineRule="exact"/>
              <w:ind w:firstLine="1050" w:firstLineChars="500"/>
              <w:rPr>
                <w:rFonts w:ascii="Times New Roman" w:hAnsi="Times New Roman" w:eastAsia="宋体"/>
                <w:bCs/>
                <w:szCs w:val="21"/>
              </w:rPr>
            </w:pPr>
            <w:r>
              <w:rPr>
                <w:rFonts w:hint="eastAsia" w:ascii="Times New Roman" w:hAnsi="Times New Roman"/>
              </w:rPr>
              <w:t>K</w:t>
            </w:r>
            <w:r>
              <w:rPr>
                <w:rFonts w:hint="eastAsia" w:ascii="Times New Roman" w:hAnsi="Times New Roman"/>
                <w:sz w:val="24"/>
              </w:rPr>
              <w:t>——</w:t>
            </w:r>
            <w:r>
              <w:rPr>
                <w:rFonts w:hint="eastAsia" w:ascii="Times New Roman" w:hAnsi="Times New Roman" w:eastAsia="宋体"/>
                <w:bCs/>
                <w:szCs w:val="21"/>
              </w:rPr>
              <w:t>系数，取1.4。</w:t>
            </w:r>
          </w:p>
          <w:p>
            <w:pPr>
              <w:spacing w:line="380" w:lineRule="exact"/>
              <w:ind w:firstLine="420" w:firstLineChars="200"/>
              <w:rPr>
                <w:rFonts w:ascii="Times New Roman" w:hAnsi="Times New Roman" w:eastAsia="宋体" w:cs="宋体"/>
                <w:bCs/>
                <w:szCs w:val="21"/>
                <w:lang w:bidi="ar"/>
              </w:rPr>
            </w:pPr>
            <w:r>
              <w:rPr>
                <w:rFonts w:hint="eastAsia" w:ascii="Times New Roman" w:hAnsi="Times New Roman" w:eastAsia="宋体" w:cs="宋体"/>
                <w:bCs/>
                <w:szCs w:val="21"/>
                <w:lang w:bidi="ar"/>
              </w:rPr>
              <w:t>根据计算，集气罩风量及主要技术参数如下。</w:t>
            </w:r>
          </w:p>
          <w:p>
            <w:pPr>
              <w:widowControl/>
              <w:snapToGrid w:val="0"/>
              <w:spacing w:line="380" w:lineRule="exact"/>
              <w:jc w:val="center"/>
              <w:rPr>
                <w:rFonts w:ascii="Times New Roman" w:hAnsi="Times New Roman" w:eastAsia="宋体" w:cs="Times New Roman"/>
                <w:b/>
                <w:bCs/>
                <w:szCs w:val="21"/>
              </w:rPr>
            </w:pPr>
            <w:r>
              <w:rPr>
                <w:rFonts w:hint="eastAsia" w:ascii="Times New Roman" w:hAnsi="Times New Roman" w:eastAsia="宋体" w:cs="Times New Roman"/>
                <w:b/>
                <w:bCs/>
                <w:szCs w:val="21"/>
                <w:lang w:bidi="ar"/>
              </w:rPr>
              <w:t>表</w:t>
            </w:r>
            <w:r>
              <w:rPr>
                <w:rFonts w:ascii="Times New Roman" w:hAnsi="Times New Roman" w:eastAsia="宋体" w:cs="Times New Roman"/>
                <w:b/>
                <w:bCs/>
                <w:szCs w:val="21"/>
                <w:lang w:bidi="ar"/>
              </w:rPr>
              <w:t>4</w:t>
            </w:r>
            <w:r>
              <w:rPr>
                <w:rFonts w:hint="eastAsia" w:ascii="Times New Roman" w:hAnsi="Times New Roman" w:eastAsia="宋体" w:cs="Times New Roman"/>
                <w:b/>
                <w:bCs/>
                <w:szCs w:val="21"/>
                <w:lang w:bidi="ar"/>
              </w:rPr>
              <w:t>.</w:t>
            </w:r>
            <w:r>
              <w:rPr>
                <w:rFonts w:ascii="Times New Roman" w:hAnsi="Times New Roman" w:eastAsia="宋体" w:cs="Times New Roman"/>
                <w:b/>
                <w:bCs/>
                <w:szCs w:val="21"/>
                <w:lang w:bidi="ar"/>
              </w:rPr>
              <w:t>5-</w:t>
            </w:r>
            <w:r>
              <w:rPr>
                <w:rFonts w:hint="eastAsia" w:ascii="Times New Roman" w:hAnsi="Times New Roman" w:eastAsia="宋体" w:cs="Times New Roman"/>
                <w:b/>
                <w:bCs/>
                <w:szCs w:val="21"/>
                <w:lang w:bidi="ar"/>
              </w:rPr>
              <w:t>2</w:t>
            </w:r>
            <w:r>
              <w:rPr>
                <w:rFonts w:ascii="Times New Roman" w:hAnsi="Times New Roman" w:eastAsia="宋体" w:cs="Times New Roman"/>
                <w:b/>
                <w:bCs/>
                <w:szCs w:val="21"/>
                <w:lang w:bidi="ar"/>
              </w:rPr>
              <w:t xml:space="preserve">  </w:t>
            </w:r>
            <w:r>
              <w:rPr>
                <w:rFonts w:hint="eastAsia" w:ascii="Times New Roman" w:hAnsi="Times New Roman" w:eastAsia="宋体" w:cs="Times New Roman"/>
                <w:b/>
                <w:bCs/>
                <w:szCs w:val="21"/>
                <w:lang w:bidi="ar"/>
              </w:rPr>
              <w:t>集气罩主要技术参数表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619"/>
              <w:gridCol w:w="2131"/>
              <w:gridCol w:w="1133"/>
              <w:gridCol w:w="641"/>
              <w:gridCol w:w="641"/>
              <w:gridCol w:w="1135"/>
              <w:gridCol w:w="1197"/>
              <w:gridCol w:w="9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365" w:type="pct"/>
                  <w:vMerge w:val="restart"/>
                  <w:tcBorders>
                    <w:top w:val="single" w:color="auto" w:sz="4" w:space="0"/>
                    <w:left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hint="eastAsia" w:ascii="Times New Roman" w:hAnsi="Times New Roman" w:eastAsia="宋体" w:cs="Times New Roman"/>
                      <w:szCs w:val="21"/>
                      <w:lang w:bidi="ar"/>
                    </w:rPr>
                    <w:t>序号</w:t>
                  </w:r>
                </w:p>
              </w:tc>
              <w:tc>
                <w:tcPr>
                  <w:tcW w:w="1256" w:type="pct"/>
                  <w:vMerge w:val="restart"/>
                  <w:tcBorders>
                    <w:top w:val="single" w:color="auto" w:sz="4" w:space="0"/>
                    <w:left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hint="eastAsia" w:ascii="Times New Roman" w:hAnsi="Times New Roman" w:eastAsia="宋体" w:cs="Times New Roman"/>
                      <w:szCs w:val="21"/>
                      <w:lang w:bidi="ar"/>
                    </w:rPr>
                    <w:t>安装位置</w:t>
                  </w:r>
                </w:p>
              </w:tc>
              <w:tc>
                <w:tcPr>
                  <w:tcW w:w="668" w:type="pct"/>
                  <w:vMerge w:val="restart"/>
                  <w:tcBorders>
                    <w:top w:val="single" w:color="auto" w:sz="4" w:space="0"/>
                    <w:left w:val="single" w:color="auto" w:sz="4" w:space="0"/>
                    <w:right w:val="single" w:color="auto" w:sz="4" w:space="0"/>
                  </w:tcBorders>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罩子形式</w:t>
                  </w:r>
                </w:p>
              </w:tc>
              <w:tc>
                <w:tcPr>
                  <w:tcW w:w="756"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hint="eastAsia" w:ascii="Times New Roman" w:hAnsi="Times New Roman" w:eastAsia="宋体" w:cs="Times New Roman"/>
                      <w:szCs w:val="21"/>
                    </w:rPr>
                    <w:t>规格（m）</w:t>
                  </w:r>
                </w:p>
              </w:tc>
              <w:tc>
                <w:tcPr>
                  <w:tcW w:w="669" w:type="pct"/>
                  <w:vMerge w:val="restart"/>
                  <w:tcBorders>
                    <w:top w:val="single" w:color="auto" w:sz="4" w:space="0"/>
                    <w:left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罩口风速</w:t>
                  </w:r>
                </w:p>
                <w:p>
                  <w:pPr>
                    <w:widowControl/>
                    <w:snapToGrid w:val="0"/>
                    <w:jc w:val="center"/>
                    <w:rPr>
                      <w:rFonts w:ascii="Times New Roman" w:hAnsi="Times New Roman" w:eastAsia="宋体" w:cs="Times New Roman"/>
                      <w:szCs w:val="21"/>
                    </w:rPr>
                  </w:pPr>
                  <w:r>
                    <w:rPr>
                      <w:rFonts w:hint="eastAsia" w:ascii="Times New Roman" w:hAnsi="Times New Roman" w:eastAsia="宋体" w:cs="Times New Roman"/>
                      <w:szCs w:val="21"/>
                      <w:lang w:bidi="ar"/>
                    </w:rPr>
                    <w:t>（</w:t>
                  </w:r>
                  <w:r>
                    <w:rPr>
                      <w:rFonts w:ascii="Times New Roman" w:hAnsi="Times New Roman" w:eastAsia="宋体" w:cs="Times New Roman"/>
                      <w:szCs w:val="21"/>
                      <w:lang w:bidi="ar"/>
                    </w:rPr>
                    <w:t>m/s</w:t>
                  </w:r>
                  <w:r>
                    <w:rPr>
                      <w:rFonts w:hint="eastAsia" w:ascii="Times New Roman" w:hAnsi="Times New Roman" w:eastAsia="宋体" w:cs="Times New Roman"/>
                      <w:szCs w:val="21"/>
                      <w:lang w:bidi="ar"/>
                    </w:rPr>
                    <w:t>）</w:t>
                  </w:r>
                </w:p>
              </w:tc>
              <w:tc>
                <w:tcPr>
                  <w:tcW w:w="705" w:type="pct"/>
                  <w:vMerge w:val="restart"/>
                  <w:tcBorders>
                    <w:top w:val="single" w:color="auto" w:sz="4" w:space="0"/>
                    <w:left w:val="single" w:color="auto" w:sz="4" w:space="0"/>
                    <w:right w:val="single" w:color="auto" w:sz="4" w:space="0"/>
                  </w:tcBorders>
                  <w:vAlign w:val="center"/>
                </w:tcPr>
                <w:p>
                  <w:pPr>
                    <w:widowControl/>
                    <w:snapToGrid w:val="0"/>
                    <w:jc w:val="center"/>
                  </w:pPr>
                  <w:r>
                    <w:rPr>
                      <w:rFonts w:hint="eastAsia" w:ascii="Times New Roman" w:hAnsi="Times New Roman" w:eastAsia="宋体"/>
                      <w:bCs/>
                      <w:szCs w:val="21"/>
                    </w:rPr>
                    <w:t>罩口距尘物源的距离</w:t>
                  </w:r>
                  <w:r>
                    <w:rPr>
                      <w:rFonts w:hint="eastAsia" w:ascii="Times New Roman" w:hAnsi="Times New Roman" w:eastAsia="宋体" w:cs="Times New Roman"/>
                      <w:szCs w:val="21"/>
                      <w:lang w:bidi="ar"/>
                    </w:rPr>
                    <w:t>（m）</w:t>
                  </w:r>
                </w:p>
              </w:tc>
              <w:tc>
                <w:tcPr>
                  <w:tcW w:w="582" w:type="pct"/>
                  <w:vMerge w:val="restart"/>
                  <w:tcBorders>
                    <w:top w:val="single" w:color="auto" w:sz="4" w:space="0"/>
                    <w:left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风量</w:t>
                  </w:r>
                </w:p>
                <w:p>
                  <w:pPr>
                    <w:widowControl/>
                    <w:snapToGrid w:val="0"/>
                    <w:jc w:val="center"/>
                    <w:rPr>
                      <w:rFonts w:ascii="Times New Roman" w:hAnsi="Times New Roman" w:eastAsia="宋体" w:cs="Times New Roman"/>
                      <w:szCs w:val="21"/>
                    </w:rPr>
                  </w:pPr>
                  <w:r>
                    <w:rPr>
                      <w:rFonts w:hint="eastAsia" w:ascii="Times New Roman" w:hAnsi="Times New Roman" w:eastAsia="宋体" w:cs="Times New Roman"/>
                      <w:szCs w:val="21"/>
                      <w:lang w:bidi="ar"/>
                    </w:rPr>
                    <w:t>（</w:t>
                  </w:r>
                  <w:r>
                    <w:rPr>
                      <w:rFonts w:ascii="Times New Roman" w:hAnsi="Times New Roman" w:eastAsia="宋体" w:cs="Times New Roman"/>
                      <w:szCs w:val="21"/>
                      <w:lang w:bidi="ar"/>
                    </w:rPr>
                    <w:t>m</w:t>
                  </w:r>
                  <w:r>
                    <w:rPr>
                      <w:rFonts w:ascii="Times New Roman" w:hAnsi="Times New Roman" w:eastAsia="宋体" w:cs="Times New Roman"/>
                      <w:szCs w:val="21"/>
                      <w:vertAlign w:val="superscript"/>
                      <w:lang w:bidi="ar"/>
                    </w:rPr>
                    <w:t>3</w:t>
                  </w:r>
                  <w:r>
                    <w:rPr>
                      <w:rFonts w:ascii="Times New Roman" w:hAnsi="Times New Roman" w:eastAsia="宋体" w:cs="Times New Roman"/>
                      <w:szCs w:val="21"/>
                      <w:lang w:bidi="ar"/>
                    </w:rPr>
                    <w:t>/h</w:t>
                  </w:r>
                  <w:r>
                    <w:rPr>
                      <w:rFonts w:hint="eastAsia" w:ascii="Times New Roman" w:hAnsi="Times New Roman" w:eastAsia="宋体" w:cs="Times New Roman"/>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365" w:type="pct"/>
                  <w:vMerge w:val="continue"/>
                  <w:tcBorders>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p>
              </w:tc>
              <w:tc>
                <w:tcPr>
                  <w:tcW w:w="1256" w:type="pct"/>
                  <w:vMerge w:val="continue"/>
                  <w:tcBorders>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p>
              </w:tc>
              <w:tc>
                <w:tcPr>
                  <w:tcW w:w="668" w:type="pct"/>
                  <w:vMerge w:val="continue"/>
                  <w:tcBorders>
                    <w:left w:val="single" w:color="auto" w:sz="4" w:space="0"/>
                    <w:bottom w:val="single" w:color="auto" w:sz="4" w:space="0"/>
                    <w:right w:val="single" w:color="auto" w:sz="4" w:space="0"/>
                  </w:tcBorders>
                  <w:vAlign w:val="center"/>
                </w:tcPr>
                <w:p>
                  <w:pPr>
                    <w:widowControl/>
                    <w:snapToGrid w:val="0"/>
                    <w:jc w:val="center"/>
                    <w:rPr>
                      <w:rFonts w:ascii="Times New Roman" w:hAnsi="Times New Roman" w:eastAsia="宋体" w:cs="Times New Roman"/>
                      <w:szCs w:val="21"/>
                      <w:lang w:bidi="ar"/>
                    </w:rPr>
                  </w:pPr>
                </w:p>
              </w:tc>
              <w:tc>
                <w:tcPr>
                  <w:tcW w:w="37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长</w:t>
                  </w:r>
                </w:p>
              </w:tc>
              <w:tc>
                <w:tcPr>
                  <w:tcW w:w="37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宽</w:t>
                  </w:r>
                </w:p>
              </w:tc>
              <w:tc>
                <w:tcPr>
                  <w:tcW w:w="669" w:type="pct"/>
                  <w:vMerge w:val="continue"/>
                  <w:tcBorders>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p>
              </w:tc>
              <w:tc>
                <w:tcPr>
                  <w:tcW w:w="705" w:type="pct"/>
                  <w:vMerge w:val="continue"/>
                  <w:tcBorders>
                    <w:left w:val="single" w:color="auto" w:sz="4" w:space="0"/>
                    <w:bottom w:val="single" w:color="auto" w:sz="4" w:space="0"/>
                    <w:right w:val="single" w:color="auto" w:sz="4" w:space="0"/>
                  </w:tcBorders>
                  <w:vAlign w:val="center"/>
                </w:tcPr>
                <w:p>
                  <w:pPr>
                    <w:widowControl/>
                    <w:snapToGrid w:val="0"/>
                    <w:jc w:val="center"/>
                    <w:rPr>
                      <w:rFonts w:ascii="Times New Roman" w:hAnsi="Times New Roman" w:eastAsia="宋体" w:cs="Times New Roman"/>
                      <w:szCs w:val="21"/>
                      <w:lang w:bidi="ar"/>
                    </w:rPr>
                  </w:pPr>
                </w:p>
              </w:tc>
              <w:tc>
                <w:tcPr>
                  <w:tcW w:w="582" w:type="pct"/>
                  <w:vMerge w:val="continue"/>
                  <w:tcBorders>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6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r>
                    <w:rPr>
                      <w:rFonts w:ascii="Times New Roman" w:hAnsi="Times New Roman" w:eastAsia="宋体" w:cs="Times New Roman"/>
                      <w:szCs w:val="21"/>
                      <w:lang w:bidi="ar"/>
                    </w:rPr>
                    <w:t>1</w:t>
                  </w:r>
                </w:p>
              </w:tc>
              <w:tc>
                <w:tcPr>
                  <w:tcW w:w="125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宋体"/>
                      <w:bCs/>
                      <w:szCs w:val="21"/>
                      <w:lang w:bidi="ar"/>
                    </w:rPr>
                  </w:pPr>
                  <w:r>
                    <w:rPr>
                      <w:rFonts w:hint="eastAsia" w:ascii="Times New Roman" w:hAnsi="Times New Roman" w:eastAsia="宋体" w:cs="宋体"/>
                      <w:bCs/>
                      <w:szCs w:val="21"/>
                      <w:lang w:bidi="ar"/>
                    </w:rPr>
                    <w:t>振动给料机料斗顶部</w:t>
                  </w:r>
                </w:p>
              </w:tc>
              <w:tc>
                <w:tcPr>
                  <w:tcW w:w="668" w:type="pct"/>
                  <w:tcBorders>
                    <w:top w:val="single" w:color="auto" w:sz="4" w:space="0"/>
                    <w:left w:val="single" w:color="auto" w:sz="4" w:space="0"/>
                    <w:bottom w:val="single" w:color="auto" w:sz="4" w:space="0"/>
                    <w:right w:val="single" w:color="auto" w:sz="4" w:space="0"/>
                  </w:tcBorders>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三面挡板</w:t>
                  </w:r>
                </w:p>
              </w:tc>
              <w:tc>
                <w:tcPr>
                  <w:tcW w:w="37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r>
                    <w:rPr>
                      <w:rFonts w:ascii="Times New Roman" w:hAnsi="Times New Roman" w:eastAsia="宋体" w:cs="Times New Roman"/>
                      <w:szCs w:val="21"/>
                      <w:lang w:bidi="ar"/>
                    </w:rPr>
                    <w:t>3.8</w:t>
                  </w:r>
                </w:p>
              </w:tc>
              <w:tc>
                <w:tcPr>
                  <w:tcW w:w="37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2.5</w:t>
                  </w:r>
                </w:p>
              </w:tc>
              <w:tc>
                <w:tcPr>
                  <w:tcW w:w="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0.6</w:t>
                  </w:r>
                </w:p>
              </w:tc>
              <w:tc>
                <w:tcPr>
                  <w:tcW w:w="705" w:type="pct"/>
                  <w:tcBorders>
                    <w:top w:val="single" w:color="auto" w:sz="4" w:space="0"/>
                    <w:left w:val="single" w:color="auto" w:sz="4" w:space="0"/>
                    <w:bottom w:val="single" w:color="auto" w:sz="4" w:space="0"/>
                    <w:right w:val="single" w:color="auto" w:sz="4" w:space="0"/>
                  </w:tcBorders>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1.2</w:t>
                  </w:r>
                </w:p>
              </w:tc>
              <w:tc>
                <w:tcPr>
                  <w:tcW w:w="58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36288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36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hint="eastAsia" w:ascii="Times New Roman" w:hAnsi="Times New Roman" w:eastAsia="宋体" w:cs="Times New Roman"/>
                      <w:szCs w:val="21"/>
                    </w:rPr>
                    <w:t>2</w:t>
                  </w:r>
                </w:p>
              </w:tc>
              <w:tc>
                <w:tcPr>
                  <w:tcW w:w="125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hint="eastAsia" w:ascii="Times New Roman" w:hAnsi="Times New Roman" w:eastAsia="宋体" w:cs="宋体"/>
                      <w:bCs/>
                      <w:szCs w:val="21"/>
                      <w:lang w:bidi="ar"/>
                    </w:rPr>
                    <w:t>振动筛进料口</w:t>
                  </w:r>
                </w:p>
              </w:tc>
              <w:tc>
                <w:tcPr>
                  <w:tcW w:w="668" w:type="pct"/>
                  <w:tcBorders>
                    <w:top w:val="single" w:color="auto" w:sz="4" w:space="0"/>
                    <w:left w:val="single" w:color="auto" w:sz="4" w:space="0"/>
                    <w:bottom w:val="single" w:color="auto" w:sz="4" w:space="0"/>
                    <w:right w:val="single" w:color="auto" w:sz="4" w:space="0"/>
                  </w:tcBorders>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三面挡板</w:t>
                  </w:r>
                </w:p>
              </w:tc>
              <w:tc>
                <w:tcPr>
                  <w:tcW w:w="37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hint="eastAsia" w:ascii="Times New Roman" w:hAnsi="Times New Roman" w:eastAsia="宋体" w:cs="Times New Roman"/>
                      <w:szCs w:val="21"/>
                      <w:lang w:bidi="ar"/>
                    </w:rPr>
                    <w:t>1.2</w:t>
                  </w:r>
                </w:p>
              </w:tc>
              <w:tc>
                <w:tcPr>
                  <w:tcW w:w="37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hint="eastAsia" w:ascii="Times New Roman" w:hAnsi="Times New Roman" w:eastAsia="宋体" w:cs="Times New Roman"/>
                      <w:szCs w:val="21"/>
                      <w:lang w:bidi="ar"/>
                    </w:rPr>
                    <w:t>1.2</w:t>
                  </w:r>
                </w:p>
              </w:tc>
              <w:tc>
                <w:tcPr>
                  <w:tcW w:w="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ascii="Times New Roman" w:hAnsi="Times New Roman" w:eastAsia="宋体" w:cs="Times New Roman"/>
                      <w:szCs w:val="21"/>
                      <w:lang w:bidi="ar"/>
                    </w:rPr>
                    <w:t>0.6</w:t>
                  </w:r>
                </w:p>
              </w:tc>
              <w:tc>
                <w:tcPr>
                  <w:tcW w:w="705" w:type="pct"/>
                  <w:tcBorders>
                    <w:top w:val="single" w:color="auto" w:sz="4" w:space="0"/>
                    <w:left w:val="single" w:color="auto" w:sz="4" w:space="0"/>
                    <w:bottom w:val="single" w:color="auto" w:sz="4" w:space="0"/>
                    <w:right w:val="single" w:color="auto" w:sz="4" w:space="0"/>
                  </w:tcBorders>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0.5</w:t>
                  </w:r>
                </w:p>
              </w:tc>
              <w:tc>
                <w:tcPr>
                  <w:tcW w:w="58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5141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4418" w:type="pct"/>
                  <w:gridSpan w:val="7"/>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总风量</w:t>
                  </w:r>
                </w:p>
              </w:tc>
              <w:tc>
                <w:tcPr>
                  <w:tcW w:w="58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4</w:t>
                  </w:r>
                  <w:r>
                    <w:rPr>
                      <w:rFonts w:ascii="Times New Roman" w:hAnsi="Times New Roman" w:eastAsia="宋体" w:cs="Times New Roman"/>
                      <w:szCs w:val="21"/>
                      <w:lang w:bidi="ar"/>
                    </w:rPr>
                    <w:t>1429</w:t>
                  </w:r>
                </w:p>
              </w:tc>
            </w:tr>
          </w:tbl>
          <w:p>
            <w:pPr>
              <w:spacing w:line="400" w:lineRule="exact"/>
              <w:ind w:firstLine="420" w:firstLineChars="200"/>
              <w:rPr>
                <w:rFonts w:ascii="Times New Roman" w:hAnsi="Times New Roman" w:eastAsia="宋体" w:cs="Times New Roman"/>
                <w:bCs/>
                <w:szCs w:val="21"/>
              </w:rPr>
            </w:pPr>
            <w:r>
              <w:rPr>
                <w:rFonts w:hint="eastAsia" w:ascii="Times New Roman" w:hAnsi="Times New Roman" w:eastAsia="宋体" w:cs="Times New Roman"/>
                <w:bCs/>
                <w:szCs w:val="21"/>
              </w:rPr>
              <w:t>由于管道风阻，考虑</w:t>
            </w:r>
            <w:r>
              <w:rPr>
                <w:rFonts w:ascii="Times New Roman" w:hAnsi="Times New Roman" w:eastAsia="宋体" w:cs="Times New Roman"/>
                <w:bCs/>
                <w:szCs w:val="21"/>
              </w:rPr>
              <w:t>5%的</w:t>
            </w:r>
            <w:r>
              <w:rPr>
                <w:rFonts w:hint="eastAsia" w:ascii="Times New Roman" w:hAnsi="Times New Roman" w:eastAsia="宋体" w:cs="Times New Roman"/>
                <w:bCs/>
                <w:szCs w:val="21"/>
              </w:rPr>
              <w:t>风力损失，则</w:t>
            </w:r>
            <w:r>
              <w:rPr>
                <w:rFonts w:ascii="Times New Roman" w:hAnsi="Times New Roman" w:eastAsia="宋体" w:cs="Times New Roman"/>
                <w:bCs/>
                <w:szCs w:val="21"/>
              </w:rPr>
              <w:t>设计</w:t>
            </w:r>
            <w:r>
              <w:rPr>
                <w:rFonts w:hint="eastAsia" w:ascii="Times New Roman" w:hAnsi="Times New Roman" w:eastAsia="宋体" w:cs="Times New Roman"/>
                <w:bCs/>
                <w:szCs w:val="21"/>
              </w:rPr>
              <w:t>总</w:t>
            </w:r>
            <w:r>
              <w:rPr>
                <w:rFonts w:ascii="Times New Roman" w:hAnsi="Times New Roman" w:eastAsia="宋体" w:cs="Times New Roman"/>
                <w:bCs/>
                <w:szCs w:val="21"/>
              </w:rPr>
              <w:t>风量</w:t>
            </w:r>
            <w:r>
              <w:rPr>
                <w:rFonts w:hint="eastAsia" w:ascii="Times New Roman" w:hAnsi="Times New Roman" w:eastAsia="宋体" w:cs="Times New Roman"/>
                <w:bCs/>
                <w:szCs w:val="21"/>
              </w:rPr>
              <w:t>为</w:t>
            </w:r>
            <w:r>
              <w:rPr>
                <w:rFonts w:ascii="Times New Roman" w:hAnsi="Times New Roman" w:eastAsia="宋体" w:cs="Times New Roman"/>
                <w:bCs/>
                <w:szCs w:val="21"/>
              </w:rPr>
              <w:t>43609m</w:t>
            </w:r>
            <w:r>
              <w:rPr>
                <w:rFonts w:ascii="Times New Roman" w:hAnsi="Times New Roman" w:eastAsia="宋体" w:cs="Times New Roman"/>
                <w:bCs/>
                <w:szCs w:val="21"/>
                <w:vertAlign w:val="superscript"/>
              </w:rPr>
              <w:t>3</w:t>
            </w:r>
            <w:r>
              <w:rPr>
                <w:rFonts w:ascii="Times New Roman" w:hAnsi="Times New Roman" w:eastAsia="宋体" w:cs="Times New Roman"/>
                <w:bCs/>
                <w:szCs w:val="21"/>
              </w:rPr>
              <w:t>/h</w:t>
            </w:r>
            <w:r>
              <w:rPr>
                <w:rFonts w:hint="eastAsia" w:ascii="Times New Roman" w:hAnsi="Times New Roman" w:eastAsia="宋体" w:cs="Times New Roman"/>
                <w:bCs/>
                <w:szCs w:val="21"/>
              </w:rPr>
              <w:t>。</w:t>
            </w:r>
            <w:r>
              <w:rPr>
                <w:rFonts w:ascii="Times New Roman" w:hAnsi="Times New Roman" w:eastAsia="宋体" w:cs="Times New Roman"/>
                <w:bCs/>
                <w:szCs w:val="21"/>
              </w:rPr>
              <w:t>因此，</w:t>
            </w:r>
            <w:r>
              <w:rPr>
                <w:rFonts w:hint="eastAsia" w:ascii="Times New Roman" w:hAnsi="Times New Roman" w:eastAsia="宋体" w:cs="Times New Roman"/>
                <w:bCs/>
                <w:szCs w:val="21"/>
              </w:rPr>
              <w:t>项目</w:t>
            </w:r>
            <w:r>
              <w:rPr>
                <w:rFonts w:ascii="Times New Roman" w:hAnsi="Times New Roman" w:eastAsia="宋体" w:cs="Times New Roman"/>
                <w:bCs/>
                <w:szCs w:val="21"/>
              </w:rPr>
              <w:t>布袋除尘器</w:t>
            </w:r>
            <w:r>
              <w:rPr>
                <w:rFonts w:hint="eastAsia" w:ascii="Times New Roman" w:hAnsi="Times New Roman" w:eastAsia="宋体" w:cs="Times New Roman"/>
                <w:bCs/>
                <w:szCs w:val="21"/>
              </w:rPr>
              <w:t>选取处理</w:t>
            </w:r>
            <w:r>
              <w:rPr>
                <w:rFonts w:ascii="Times New Roman" w:hAnsi="Times New Roman" w:eastAsia="宋体" w:cs="Times New Roman"/>
                <w:bCs/>
                <w:szCs w:val="21"/>
              </w:rPr>
              <w:t>风量</w:t>
            </w:r>
            <w:r>
              <w:rPr>
                <w:rFonts w:hint="eastAsia" w:ascii="Times New Roman" w:hAnsi="Times New Roman" w:eastAsia="宋体" w:cs="Times New Roman"/>
                <w:bCs/>
                <w:szCs w:val="21"/>
              </w:rPr>
              <w:t>为</w:t>
            </w:r>
            <w:r>
              <w:rPr>
                <w:rFonts w:ascii="Times New Roman" w:hAnsi="Times New Roman" w:eastAsia="宋体" w:cs="Times New Roman"/>
                <w:bCs/>
                <w:szCs w:val="21"/>
              </w:rPr>
              <w:t>45000 m</w:t>
            </w:r>
            <w:r>
              <w:rPr>
                <w:rFonts w:ascii="Times New Roman" w:hAnsi="Times New Roman" w:eastAsia="宋体" w:cs="Times New Roman"/>
                <w:bCs/>
                <w:szCs w:val="21"/>
                <w:vertAlign w:val="superscript"/>
              </w:rPr>
              <w:t>3</w:t>
            </w:r>
            <w:r>
              <w:rPr>
                <w:rFonts w:ascii="Times New Roman" w:hAnsi="Times New Roman" w:eastAsia="宋体" w:cs="Times New Roman"/>
                <w:bCs/>
                <w:szCs w:val="21"/>
              </w:rPr>
              <w:t>/h</w:t>
            </w:r>
            <w:r>
              <w:rPr>
                <w:rFonts w:hint="eastAsia" w:ascii="Times New Roman" w:hAnsi="Times New Roman" w:eastAsia="宋体" w:cs="Times New Roman"/>
                <w:bCs/>
                <w:szCs w:val="21"/>
              </w:rPr>
              <w:t>的</w:t>
            </w:r>
            <w:r>
              <w:rPr>
                <w:rFonts w:ascii="Times New Roman" w:hAnsi="Times New Roman" w:eastAsia="宋体" w:cs="Times New Roman"/>
                <w:bCs/>
                <w:szCs w:val="21"/>
              </w:rPr>
              <w:t>风机</w:t>
            </w:r>
            <w:r>
              <w:rPr>
                <w:rFonts w:hint="eastAsia" w:ascii="Times New Roman" w:hAnsi="Times New Roman" w:eastAsia="宋体" w:cs="Times New Roman"/>
                <w:bCs/>
                <w:szCs w:val="21"/>
              </w:rPr>
              <w:t>，</w:t>
            </w:r>
            <w:r>
              <w:rPr>
                <w:rFonts w:ascii="Times New Roman" w:hAnsi="Times New Roman" w:eastAsia="宋体" w:cs="Times New Roman"/>
                <w:bCs/>
                <w:szCs w:val="21"/>
              </w:rPr>
              <w:t>处理后的粉尘通过1根排放高度为1</w:t>
            </w:r>
            <w:r>
              <w:rPr>
                <w:rFonts w:hint="eastAsia" w:ascii="Times New Roman" w:hAnsi="Times New Roman" w:eastAsia="宋体" w:cs="Times New Roman"/>
                <w:bCs/>
                <w:szCs w:val="21"/>
              </w:rPr>
              <w:t>5</w:t>
            </w:r>
            <w:r>
              <w:rPr>
                <w:rFonts w:ascii="Times New Roman" w:hAnsi="Times New Roman" w:eastAsia="宋体" w:cs="Times New Roman"/>
                <w:bCs/>
                <w:szCs w:val="21"/>
              </w:rPr>
              <w:t>m高排气筒（DA001）排放</w:t>
            </w:r>
            <w:r>
              <w:rPr>
                <w:rFonts w:hint="eastAsia" w:ascii="Times New Roman" w:hAnsi="Times New Roman" w:eastAsia="宋体" w:cs="Times New Roman"/>
                <w:bCs/>
                <w:szCs w:val="21"/>
              </w:rPr>
              <w:t>。</w:t>
            </w:r>
          </w:p>
          <w:p>
            <w:pPr>
              <w:spacing w:line="400" w:lineRule="exact"/>
              <w:ind w:firstLine="420" w:firstLineChars="200"/>
              <w:rPr>
                <w:rFonts w:ascii="Times New Roman" w:hAnsi="Times New Roman" w:eastAsia="宋体" w:cs="Times New Roman"/>
                <w:szCs w:val="21"/>
                <w:lang w:bidi="ar"/>
              </w:rPr>
            </w:pPr>
            <w:r>
              <w:rPr>
                <w:rFonts w:hint="eastAsia" w:ascii="Times New Roman" w:hAnsi="Times New Roman" w:eastAsia="宋体" w:cs="Times New Roman"/>
                <w:szCs w:val="21"/>
                <w:lang w:bidi="ar"/>
              </w:rPr>
              <w:t>布袋除尘器主要技术参数</w:t>
            </w:r>
            <w:r>
              <w:rPr>
                <w:rFonts w:hint="eastAsia" w:ascii="Times New Roman" w:hAnsi="Times New Roman" w:eastAsia="宋体" w:cs="宋体"/>
                <w:bCs/>
                <w:szCs w:val="21"/>
                <w:lang w:bidi="ar"/>
              </w:rPr>
              <w:t>见下表。</w:t>
            </w:r>
          </w:p>
          <w:p>
            <w:pPr>
              <w:widowControl/>
              <w:snapToGrid w:val="0"/>
              <w:spacing w:line="400" w:lineRule="exact"/>
              <w:jc w:val="center"/>
              <w:rPr>
                <w:rFonts w:ascii="Times New Roman" w:hAnsi="Times New Roman" w:eastAsia="宋体" w:cs="Times New Roman"/>
                <w:b/>
                <w:bCs/>
                <w:szCs w:val="21"/>
              </w:rPr>
            </w:pPr>
            <w:r>
              <w:rPr>
                <w:rFonts w:hint="eastAsia" w:ascii="Times New Roman" w:hAnsi="Times New Roman" w:eastAsia="宋体" w:cs="Times New Roman"/>
                <w:b/>
                <w:bCs/>
                <w:szCs w:val="21"/>
                <w:lang w:bidi="ar"/>
              </w:rPr>
              <w:t>表</w:t>
            </w:r>
            <w:r>
              <w:rPr>
                <w:rFonts w:ascii="Times New Roman" w:hAnsi="Times New Roman" w:eastAsia="宋体" w:cs="Times New Roman"/>
                <w:b/>
                <w:bCs/>
                <w:szCs w:val="21"/>
                <w:lang w:bidi="ar"/>
              </w:rPr>
              <w:t>4</w:t>
            </w:r>
            <w:r>
              <w:rPr>
                <w:rFonts w:hint="eastAsia" w:ascii="Times New Roman" w:hAnsi="Times New Roman" w:eastAsia="宋体" w:cs="Times New Roman"/>
                <w:b/>
                <w:bCs/>
                <w:szCs w:val="21"/>
                <w:lang w:bidi="ar"/>
              </w:rPr>
              <w:t>.</w:t>
            </w:r>
            <w:r>
              <w:rPr>
                <w:rFonts w:ascii="Times New Roman" w:hAnsi="Times New Roman" w:eastAsia="宋体" w:cs="Times New Roman"/>
                <w:b/>
                <w:bCs/>
                <w:szCs w:val="21"/>
                <w:lang w:bidi="ar"/>
              </w:rPr>
              <w:t>5</w:t>
            </w:r>
            <w:r>
              <w:rPr>
                <w:rFonts w:hint="eastAsia" w:ascii="Times New Roman" w:hAnsi="Times New Roman" w:eastAsia="宋体" w:cs="Times New Roman"/>
                <w:b/>
                <w:bCs/>
                <w:szCs w:val="21"/>
                <w:lang w:bidi="ar"/>
              </w:rPr>
              <w:t>-3</w:t>
            </w:r>
            <w:r>
              <w:rPr>
                <w:rFonts w:ascii="Times New Roman" w:hAnsi="Times New Roman" w:eastAsia="宋体" w:cs="Times New Roman"/>
                <w:b/>
                <w:bCs/>
                <w:szCs w:val="21"/>
                <w:lang w:bidi="ar"/>
              </w:rPr>
              <w:t xml:space="preserve">  </w:t>
            </w:r>
            <w:r>
              <w:rPr>
                <w:rFonts w:hint="eastAsia" w:ascii="Times New Roman" w:hAnsi="Times New Roman" w:eastAsia="宋体" w:cs="Times New Roman"/>
                <w:b/>
                <w:bCs/>
                <w:szCs w:val="21"/>
                <w:lang w:bidi="ar"/>
              </w:rPr>
              <w:t>布袋除尘器主要技术参数表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5"/>
              <w:gridCol w:w="818"/>
              <w:gridCol w:w="1307"/>
              <w:gridCol w:w="1280"/>
              <w:gridCol w:w="1366"/>
              <w:gridCol w:w="1334"/>
              <w:gridCol w:w="1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hint="eastAsia" w:ascii="Times New Roman" w:hAnsi="Times New Roman" w:eastAsia="宋体" w:cs="Times New Roman"/>
                      <w:szCs w:val="21"/>
                      <w:lang w:bidi="ar"/>
                    </w:rPr>
                    <w:t>材质</w:t>
                  </w:r>
                </w:p>
              </w:tc>
              <w:tc>
                <w:tcPr>
                  <w:tcW w:w="48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hint="eastAsia" w:ascii="Times New Roman" w:hAnsi="Times New Roman" w:eastAsia="宋体" w:cs="Times New Roman"/>
                      <w:szCs w:val="21"/>
                      <w:lang w:bidi="ar"/>
                    </w:rPr>
                    <w:t>滤袋数</w:t>
                  </w:r>
                  <w:r>
                    <w:rPr>
                      <w:rFonts w:ascii="Times New Roman" w:hAnsi="Times New Roman" w:eastAsia="宋体" w:cs="Times New Roman"/>
                      <w:szCs w:val="21"/>
                      <w:lang w:bidi="ar"/>
                    </w:rPr>
                    <w:t>/</w:t>
                  </w:r>
                  <w:r>
                    <w:rPr>
                      <w:rFonts w:hint="eastAsia" w:ascii="Times New Roman" w:hAnsi="Times New Roman" w:eastAsia="宋体" w:cs="Times New Roman"/>
                      <w:szCs w:val="21"/>
                      <w:lang w:bidi="ar"/>
                    </w:rPr>
                    <w:t>条</w:t>
                  </w:r>
                </w:p>
              </w:tc>
              <w:tc>
                <w:tcPr>
                  <w:tcW w:w="77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hint="eastAsia" w:ascii="Times New Roman" w:hAnsi="Times New Roman" w:eastAsia="宋体" w:cs="Times New Roman"/>
                      <w:szCs w:val="21"/>
                      <w:lang w:bidi="ar"/>
                    </w:rPr>
                    <w:t>过滤面积（</w:t>
                  </w:r>
                  <w:r>
                    <w:rPr>
                      <w:rFonts w:ascii="Times New Roman" w:hAnsi="Times New Roman" w:eastAsia="宋体" w:cs="Times New Roman"/>
                      <w:szCs w:val="21"/>
                      <w:lang w:bidi="ar"/>
                    </w:rPr>
                    <w:t>m</w:t>
                  </w:r>
                  <w:r>
                    <w:rPr>
                      <w:rFonts w:ascii="Times New Roman" w:hAnsi="Times New Roman" w:eastAsia="宋体" w:cs="Times New Roman"/>
                      <w:szCs w:val="21"/>
                      <w:vertAlign w:val="superscript"/>
                      <w:lang w:bidi="ar"/>
                    </w:rPr>
                    <w:t>2</w:t>
                  </w:r>
                  <w:r>
                    <w:rPr>
                      <w:rFonts w:hint="eastAsia" w:ascii="Times New Roman" w:hAnsi="Times New Roman" w:eastAsia="宋体" w:cs="Times New Roman"/>
                      <w:szCs w:val="21"/>
                      <w:lang w:bidi="ar"/>
                    </w:rPr>
                    <w:t>）</w:t>
                  </w:r>
                </w:p>
              </w:tc>
              <w:tc>
                <w:tcPr>
                  <w:tcW w:w="75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hint="eastAsia" w:ascii="Times New Roman" w:hAnsi="Times New Roman" w:eastAsia="宋体" w:cs="Times New Roman"/>
                      <w:szCs w:val="21"/>
                      <w:lang w:bidi="ar"/>
                    </w:rPr>
                    <w:t>处理风量（</w:t>
                  </w:r>
                  <w:r>
                    <w:rPr>
                      <w:rFonts w:ascii="Times New Roman" w:hAnsi="Times New Roman" w:eastAsia="宋体" w:cs="Times New Roman"/>
                      <w:szCs w:val="21"/>
                      <w:lang w:bidi="ar"/>
                    </w:rPr>
                    <w:t>m</w:t>
                  </w:r>
                  <w:r>
                    <w:rPr>
                      <w:rFonts w:ascii="Times New Roman" w:hAnsi="Times New Roman" w:eastAsia="宋体" w:cs="Times New Roman"/>
                      <w:szCs w:val="21"/>
                      <w:vertAlign w:val="superscript"/>
                      <w:lang w:bidi="ar"/>
                    </w:rPr>
                    <w:t>3</w:t>
                  </w:r>
                  <w:r>
                    <w:rPr>
                      <w:rFonts w:ascii="Times New Roman" w:hAnsi="Times New Roman" w:eastAsia="宋体" w:cs="Times New Roman"/>
                      <w:szCs w:val="21"/>
                      <w:lang w:bidi="ar"/>
                    </w:rPr>
                    <w:t>/h</w:t>
                  </w:r>
                  <w:r>
                    <w:rPr>
                      <w:rFonts w:hint="eastAsia" w:ascii="Times New Roman" w:hAnsi="Times New Roman" w:eastAsia="宋体" w:cs="Times New Roman"/>
                      <w:szCs w:val="21"/>
                      <w:lang w:bidi="ar"/>
                    </w:rPr>
                    <w:t>）</w:t>
                  </w:r>
                </w:p>
              </w:tc>
              <w:tc>
                <w:tcPr>
                  <w:tcW w:w="8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hint="eastAsia" w:ascii="Times New Roman" w:hAnsi="Times New Roman" w:eastAsia="宋体" w:cs="Times New Roman"/>
                      <w:szCs w:val="21"/>
                      <w:lang w:bidi="ar"/>
                    </w:rPr>
                    <w:t>过滤风速（</w:t>
                  </w:r>
                  <w:r>
                    <w:rPr>
                      <w:rFonts w:ascii="Times New Roman" w:hAnsi="Times New Roman" w:eastAsia="宋体" w:cs="Times New Roman"/>
                      <w:szCs w:val="21"/>
                      <w:lang w:bidi="ar"/>
                    </w:rPr>
                    <w:t>m/min</w:t>
                  </w:r>
                  <w:r>
                    <w:rPr>
                      <w:rFonts w:hint="eastAsia" w:ascii="Times New Roman" w:hAnsi="Times New Roman" w:eastAsia="宋体" w:cs="Times New Roman"/>
                      <w:szCs w:val="21"/>
                      <w:lang w:bidi="ar"/>
                    </w:rPr>
                    <w:t>）</w:t>
                  </w:r>
                </w:p>
              </w:tc>
              <w:tc>
                <w:tcPr>
                  <w:tcW w:w="786" w:type="pct"/>
                  <w:tcBorders>
                    <w:top w:val="single" w:color="auto" w:sz="4" w:space="0"/>
                    <w:left w:val="single" w:color="auto" w:sz="4" w:space="0"/>
                    <w:bottom w:val="single" w:color="auto" w:sz="4" w:space="0"/>
                    <w:right w:val="single" w:color="auto" w:sz="4" w:space="0"/>
                  </w:tcBorders>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除尘效率（%）</w:t>
                  </w:r>
                </w:p>
              </w:tc>
              <w:tc>
                <w:tcPr>
                  <w:tcW w:w="786" w:type="pct"/>
                  <w:tcBorders>
                    <w:top w:val="single" w:color="auto" w:sz="4" w:space="0"/>
                    <w:left w:val="single" w:color="auto" w:sz="4" w:space="0"/>
                    <w:bottom w:val="single" w:color="auto" w:sz="4" w:space="0"/>
                    <w:right w:val="single" w:color="auto" w:sz="4" w:space="0"/>
                  </w:tcBorders>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运行时间（h/a）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bCs/>
                      <w:szCs w:val="21"/>
                    </w:rPr>
                  </w:pPr>
                  <w:r>
                    <w:rPr>
                      <w:rFonts w:ascii="Times New Roman" w:hAnsi="Times New Roman" w:eastAsia="宋体" w:cs="Times New Roman"/>
                      <w:szCs w:val="21"/>
                      <w:lang w:bidi="ar"/>
                    </w:rPr>
                    <w:t>PTFE针刺毡</w:t>
                  </w:r>
                </w:p>
              </w:tc>
              <w:tc>
                <w:tcPr>
                  <w:tcW w:w="48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ascii="Times New Roman" w:hAnsi="Times New Roman" w:eastAsia="宋体" w:cs="Times New Roman"/>
                      <w:szCs w:val="21"/>
                      <w:lang w:bidi="ar"/>
                    </w:rPr>
                    <w:t>1</w:t>
                  </w:r>
                  <w:r>
                    <w:rPr>
                      <w:rFonts w:hint="eastAsia" w:ascii="Times New Roman" w:hAnsi="Times New Roman" w:eastAsia="宋体" w:cs="Times New Roman"/>
                      <w:szCs w:val="21"/>
                      <w:lang w:bidi="ar"/>
                    </w:rPr>
                    <w:t>330</w:t>
                  </w:r>
                </w:p>
              </w:tc>
              <w:tc>
                <w:tcPr>
                  <w:tcW w:w="77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hint="eastAsia" w:ascii="Times New Roman" w:hAnsi="Times New Roman" w:eastAsia="宋体" w:cs="Times New Roman"/>
                      <w:szCs w:val="21"/>
                      <w:lang w:bidi="ar"/>
                    </w:rPr>
                    <w:t>1389</w:t>
                  </w:r>
                </w:p>
              </w:tc>
              <w:tc>
                <w:tcPr>
                  <w:tcW w:w="75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ascii="Times New Roman" w:hAnsi="Times New Roman" w:eastAsia="宋体" w:cs="Times New Roman"/>
                      <w:szCs w:val="21"/>
                      <w:lang w:bidi="ar"/>
                    </w:rPr>
                    <w:t>45000</w:t>
                  </w:r>
                </w:p>
              </w:tc>
              <w:tc>
                <w:tcPr>
                  <w:tcW w:w="8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jc w:val="center"/>
                    <w:rPr>
                      <w:rFonts w:ascii="Times New Roman" w:hAnsi="Times New Roman" w:eastAsia="宋体" w:cs="Times New Roman"/>
                      <w:szCs w:val="21"/>
                    </w:rPr>
                  </w:pPr>
                  <w:r>
                    <w:rPr>
                      <w:rFonts w:ascii="Times New Roman" w:hAnsi="Times New Roman" w:eastAsia="宋体" w:cs="Times New Roman"/>
                      <w:szCs w:val="21"/>
                      <w:lang w:bidi="ar"/>
                    </w:rPr>
                    <w:t>0.6</w:t>
                  </w:r>
                </w:p>
              </w:tc>
              <w:tc>
                <w:tcPr>
                  <w:tcW w:w="786" w:type="pct"/>
                  <w:tcBorders>
                    <w:top w:val="single" w:color="auto" w:sz="4" w:space="0"/>
                    <w:left w:val="single" w:color="auto" w:sz="4" w:space="0"/>
                    <w:bottom w:val="single" w:color="auto" w:sz="4" w:space="0"/>
                    <w:right w:val="single" w:color="auto" w:sz="4" w:space="0"/>
                  </w:tcBorders>
                  <w:vAlign w:val="center"/>
                </w:tcPr>
                <w:p>
                  <w:pPr>
                    <w:widowControl/>
                    <w:snapToGrid w:val="0"/>
                    <w:jc w:val="center"/>
                    <w:rPr>
                      <w:rFonts w:ascii="Times New Roman" w:hAnsi="Times New Roman" w:eastAsia="宋体" w:cs="Times New Roman"/>
                      <w:szCs w:val="21"/>
                      <w:lang w:bidi="ar"/>
                    </w:rPr>
                  </w:pPr>
                  <w:r>
                    <w:rPr>
                      <w:rFonts w:ascii="Times New Roman" w:hAnsi="Times New Roman" w:eastAsia="宋体" w:cs="Times New Roman"/>
                      <w:szCs w:val="21"/>
                      <w:lang w:bidi="ar"/>
                    </w:rPr>
                    <w:t>99.</w:t>
                  </w:r>
                  <w:r>
                    <w:rPr>
                      <w:rFonts w:hint="eastAsia" w:ascii="Times New Roman" w:hAnsi="Times New Roman" w:eastAsia="宋体" w:cs="Times New Roman"/>
                      <w:szCs w:val="21"/>
                      <w:lang w:bidi="ar"/>
                    </w:rPr>
                    <w:t>5</w:t>
                  </w:r>
                </w:p>
              </w:tc>
              <w:tc>
                <w:tcPr>
                  <w:tcW w:w="786" w:type="pct"/>
                  <w:tcBorders>
                    <w:top w:val="single" w:color="auto" w:sz="4" w:space="0"/>
                    <w:left w:val="single" w:color="auto" w:sz="4" w:space="0"/>
                    <w:bottom w:val="single" w:color="auto" w:sz="4" w:space="0"/>
                    <w:right w:val="single" w:color="auto" w:sz="4" w:space="0"/>
                  </w:tcBorders>
                  <w:vAlign w:val="center"/>
                </w:tcPr>
                <w:p>
                  <w:pPr>
                    <w:widowControl/>
                    <w:snapToGrid w:val="0"/>
                    <w:jc w:val="center"/>
                    <w:rPr>
                      <w:rFonts w:ascii="Times New Roman" w:hAnsi="Times New Roman" w:eastAsia="宋体" w:cs="Times New Roman"/>
                      <w:szCs w:val="21"/>
                      <w:lang w:bidi="ar"/>
                    </w:rPr>
                  </w:pPr>
                  <w:r>
                    <w:rPr>
                      <w:rFonts w:hint="eastAsia" w:ascii="Times New Roman" w:hAnsi="Times New Roman" w:eastAsia="宋体" w:cs="Times New Roman"/>
                      <w:szCs w:val="21"/>
                      <w:lang w:bidi="ar"/>
                    </w:rPr>
                    <w:t>1440</w:t>
                  </w:r>
                </w:p>
              </w:tc>
            </w:tr>
          </w:tbl>
          <w:p>
            <w:pPr>
              <w:spacing w:line="400" w:lineRule="exact"/>
              <w:ind w:firstLine="420" w:firstLineChars="200"/>
              <w:rPr>
                <w:rFonts w:ascii="Times New Roman" w:hAnsi="Times New Roman" w:eastAsia="宋体"/>
                <w:bCs/>
                <w:szCs w:val="21"/>
              </w:rPr>
            </w:pPr>
            <w:r>
              <w:rPr>
                <w:rFonts w:hint="eastAsia" w:ascii="Times New Roman" w:hAnsi="Times New Roman" w:eastAsia="宋体" w:cs="Times New Roman"/>
                <w:bCs/>
                <w:szCs w:val="21"/>
                <w:lang w:bidi="ar"/>
              </w:rPr>
              <w:t>（2</w:t>
            </w:r>
            <w:r>
              <w:rPr>
                <w:rFonts w:hint="eastAsia" w:ascii="Times New Roman" w:hAnsi="Times New Roman" w:eastAsia="宋体" w:cs="宋体"/>
                <w:bCs/>
                <w:szCs w:val="21"/>
                <w:lang w:bidi="ar"/>
              </w:rPr>
              <w:t>）</w:t>
            </w:r>
            <w:r>
              <w:rPr>
                <w:rFonts w:hint="eastAsia" w:ascii="Times New Roman" w:hAnsi="Times New Roman" w:eastAsia="宋体" w:cs="Times New Roman"/>
                <w:bCs/>
                <w:szCs w:val="21"/>
              </w:rPr>
              <w:t>源强核算</w:t>
            </w:r>
          </w:p>
          <w:p>
            <w:pPr>
              <w:spacing w:line="400" w:lineRule="exact"/>
              <w:ind w:firstLine="420" w:firstLineChars="200"/>
            </w:pPr>
            <w:r>
              <w:rPr>
                <w:rFonts w:hint="eastAsia" w:ascii="Times New Roman" w:hAnsi="Times New Roman" w:eastAsia="宋体" w:cs="Times New Roman"/>
                <w:bCs/>
                <w:szCs w:val="21"/>
              </w:rPr>
              <w:t>该产排污工艺为破碎、筛分，项目产品为机制砂，原料为废石，可参考《</w:t>
            </w:r>
            <w:r>
              <w:rPr>
                <w:rFonts w:ascii="Times New Roman" w:hAnsi="Times New Roman" w:eastAsia="宋体" w:cs="Times New Roman"/>
                <w:bCs/>
                <w:szCs w:val="21"/>
              </w:rPr>
              <w:t>303砖瓦、石材等建筑材料制造行业系数手册》</w:t>
            </w:r>
            <w:r>
              <w:rPr>
                <w:rFonts w:hint="eastAsia" w:ascii="Times New Roman" w:hAnsi="Times New Roman" w:eastAsia="宋体" w:cs="Times New Roman"/>
                <w:bCs/>
                <w:szCs w:val="21"/>
              </w:rPr>
              <w:t>中“产品名称为砂石骨料，原料名称为岩石、矿石、建筑固体</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12019" w:hRule="atLeast"/>
          <w:jc w:val="center"/>
        </w:trPr>
        <w:tc>
          <w:tcPr>
            <w:tcW w:w="692" w:type="dxa"/>
            <w:gridSpan w:val="2"/>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运营期环境影响和保护措施</w:t>
            </w:r>
          </w:p>
        </w:tc>
        <w:tc>
          <w:tcPr>
            <w:tcW w:w="8664" w:type="dxa"/>
            <w:gridSpan w:val="2"/>
          </w:tcPr>
          <w:p>
            <w:pPr>
              <w:spacing w:line="400" w:lineRule="exact"/>
              <w:rPr>
                <w:rFonts w:ascii="Times New Roman" w:hAnsi="Times New Roman" w:eastAsia="宋体" w:cs="Times New Roman"/>
                <w:bCs/>
                <w:szCs w:val="21"/>
              </w:rPr>
            </w:pPr>
            <w:r>
              <w:rPr>
                <w:rFonts w:hint="eastAsia" w:ascii="Times New Roman" w:hAnsi="Times New Roman" w:eastAsia="宋体" w:cs="Times New Roman"/>
                <w:bCs/>
                <w:szCs w:val="21"/>
              </w:rPr>
              <w:t>废弃物、尾矿等，工艺名称为破碎、筛分的系数表”进行核算。</w:t>
            </w:r>
          </w:p>
          <w:p>
            <w:pPr>
              <w:spacing w:line="400" w:lineRule="exact"/>
              <w:ind w:firstLine="420" w:firstLineChars="200"/>
              <w:rPr>
                <w:rFonts w:ascii="Times New Roman" w:hAnsi="Times New Roman" w:eastAsia="宋体" w:cs="Times New Roman"/>
                <w:bCs/>
                <w:szCs w:val="21"/>
              </w:rPr>
            </w:pPr>
            <w:r>
              <w:rPr>
                <w:rFonts w:ascii="Times New Roman" w:hAnsi="Times New Roman" w:eastAsia="宋体" w:cs="Times New Roman"/>
                <w:bCs/>
                <w:szCs w:val="21"/>
              </w:rPr>
              <w:fldChar w:fldCharType="begin"/>
            </w:r>
            <w:r>
              <w:rPr>
                <w:rFonts w:ascii="Times New Roman" w:hAnsi="Times New Roman" w:eastAsia="宋体" w:cs="Times New Roman"/>
                <w:bCs/>
                <w:szCs w:val="21"/>
              </w:rPr>
              <w:instrText xml:space="preserve"> </w:instrText>
            </w:r>
            <w:r>
              <w:rPr>
                <w:rFonts w:hint="eastAsia" w:ascii="Times New Roman" w:hAnsi="Times New Roman" w:eastAsia="宋体" w:cs="Times New Roman"/>
                <w:bCs/>
                <w:szCs w:val="21"/>
              </w:rPr>
              <w:instrText xml:space="preserve">= 1 \* GB3</w:instrText>
            </w:r>
            <w:r>
              <w:rPr>
                <w:rFonts w:ascii="Times New Roman" w:hAnsi="Times New Roman" w:eastAsia="宋体" w:cs="Times New Roman"/>
                <w:bCs/>
                <w:szCs w:val="21"/>
              </w:rPr>
              <w:instrText xml:space="preserve"> </w:instrText>
            </w:r>
            <w:r>
              <w:rPr>
                <w:rFonts w:ascii="Times New Roman" w:hAnsi="Times New Roman" w:eastAsia="宋体" w:cs="Times New Roman"/>
                <w:bCs/>
                <w:szCs w:val="21"/>
              </w:rPr>
              <w:fldChar w:fldCharType="separate"/>
            </w:r>
            <w:r>
              <w:rPr>
                <w:rFonts w:hint="eastAsia" w:ascii="Times New Roman" w:hAnsi="Times New Roman" w:eastAsia="宋体" w:cs="Times New Roman"/>
                <w:bCs/>
                <w:szCs w:val="21"/>
              </w:rPr>
              <w:t>①</w:t>
            </w:r>
            <w:r>
              <w:rPr>
                <w:rFonts w:ascii="Times New Roman" w:hAnsi="Times New Roman" w:eastAsia="宋体" w:cs="Times New Roman"/>
                <w:bCs/>
                <w:szCs w:val="21"/>
              </w:rPr>
              <w:fldChar w:fldCharType="end"/>
            </w:r>
            <w:r>
              <w:rPr>
                <w:rFonts w:hint="eastAsia" w:ascii="Times New Roman" w:hAnsi="Times New Roman" w:eastAsia="宋体" w:cs="Times New Roman"/>
                <w:bCs/>
                <w:szCs w:val="21"/>
              </w:rPr>
              <w:t>有组织颗粒物产生量</w:t>
            </w:r>
          </w:p>
          <w:p>
            <w:pPr>
              <w:spacing w:line="520" w:lineRule="exact"/>
              <w:jc w:val="center"/>
              <w:rPr>
                <w:rFonts w:ascii="Times New Roman" w:hAnsi="Times New Roman" w:eastAsia="宋体" w:cs="Times New Roman"/>
                <w:bCs/>
                <w:szCs w:val="21"/>
              </w:rPr>
            </w:pPr>
            <m:oMathPara>
              <m:oMath>
                <m:sSub>
                  <m:sSubPr>
                    <m:ctrlPr>
                      <w:rPr>
                        <w:rFonts w:ascii="Cambria Math" w:hAnsi="Cambria Math" w:eastAsia="宋体" w:cs="Times New Roman"/>
                        <w:bCs/>
                        <w:i/>
                        <w:szCs w:val="21"/>
                      </w:rPr>
                    </m:ctrlPr>
                  </m:sSubPr>
                  <m:e>
                    <m:r>
                      <m:rPr/>
                      <w:rPr>
                        <w:rFonts w:ascii="Cambria Math" w:hAnsi="Cambria Math" w:eastAsia="宋体" w:cs="Times New Roman"/>
                        <w:szCs w:val="21"/>
                      </w:rPr>
                      <m:t>G</m:t>
                    </m:r>
                    <m:ctrlPr>
                      <w:rPr>
                        <w:rFonts w:ascii="Cambria Math" w:hAnsi="Cambria Math" w:eastAsia="宋体" w:cs="Times New Roman"/>
                        <w:bCs/>
                        <w:i/>
                        <w:szCs w:val="21"/>
                      </w:rPr>
                    </m:ctrlPr>
                  </m:e>
                  <m:sub>
                    <m:r>
                      <m:rPr/>
                      <w:rPr>
                        <w:rFonts w:hint="eastAsia" w:ascii="Cambria Math" w:hAnsi="Cambria Math" w:eastAsia="宋体" w:cs="Times New Roman"/>
                        <w:szCs w:val="21"/>
                      </w:rPr>
                      <m:t>产</m:t>
                    </m:r>
                    <m:ctrlPr>
                      <w:rPr>
                        <w:rFonts w:ascii="Cambria Math" w:hAnsi="Cambria Math" w:eastAsia="宋体" w:cs="Times New Roman"/>
                        <w:bCs/>
                        <w:i/>
                        <w:szCs w:val="21"/>
                      </w:rPr>
                    </m:ctrlPr>
                  </m:sub>
                </m:sSub>
                <m:r>
                  <m:rPr/>
                  <w:rPr>
                    <w:rFonts w:ascii="Cambria Math" w:hAnsi="Cambria Math" w:eastAsia="宋体" w:cs="Times New Roman"/>
                    <w:szCs w:val="21"/>
                  </w:rPr>
                  <m:t>=</m:t>
                </m:r>
                <m:sSub>
                  <m:sSubPr>
                    <m:ctrlPr>
                      <w:rPr>
                        <w:rFonts w:ascii="Cambria Math" w:hAnsi="Cambria Math" w:eastAsia="宋体" w:cs="Times New Roman"/>
                        <w:bCs/>
                        <w:i/>
                        <w:szCs w:val="21"/>
                      </w:rPr>
                    </m:ctrlPr>
                  </m:sSubPr>
                  <m:e>
                    <m:r>
                      <m:rPr/>
                      <w:rPr>
                        <w:rFonts w:ascii="Cambria Math" w:hAnsi="Cambria Math" w:eastAsia="宋体" w:cs="Times New Roman"/>
                        <w:szCs w:val="21"/>
                      </w:rPr>
                      <m:t>P</m:t>
                    </m:r>
                    <m:ctrlPr>
                      <w:rPr>
                        <w:rFonts w:ascii="Cambria Math" w:hAnsi="Cambria Math" w:eastAsia="宋体" w:cs="Times New Roman"/>
                        <w:bCs/>
                        <w:i/>
                        <w:szCs w:val="21"/>
                      </w:rPr>
                    </m:ctrlPr>
                  </m:e>
                  <m:sub>
                    <m:r>
                      <m:rPr/>
                      <w:rPr>
                        <w:rFonts w:hint="eastAsia" w:ascii="Cambria Math" w:hAnsi="Cambria Math" w:eastAsia="宋体" w:cs="Times New Roman"/>
                        <w:szCs w:val="21"/>
                      </w:rPr>
                      <m:t>产</m:t>
                    </m:r>
                    <m:ctrlPr>
                      <w:rPr>
                        <w:rFonts w:ascii="Cambria Math" w:hAnsi="Cambria Math" w:eastAsia="宋体" w:cs="Times New Roman"/>
                        <w:bCs/>
                        <w:i/>
                        <w:szCs w:val="21"/>
                      </w:rPr>
                    </m:ctrlPr>
                  </m:sub>
                </m:sSub>
                <m:r>
                  <m:rPr/>
                  <w:rPr>
                    <w:rFonts w:ascii="Cambria Math" w:hAnsi="Cambria Math" w:eastAsia="宋体" w:cs="Times New Roman"/>
                    <w:szCs w:val="21"/>
                  </w:rPr>
                  <m:t>×M</m:t>
                </m:r>
              </m:oMath>
            </m:oMathPara>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式中：</w:t>
            </w:r>
            <m:oMath>
              <m:sSub>
                <m:sSubPr>
                  <m:ctrlPr>
                    <w:rPr>
                      <w:rFonts w:ascii="Cambria Math" w:hAnsi="Cambria Math" w:eastAsia="宋体" w:cs="Times New Roman"/>
                      <w:bCs/>
                      <w:i/>
                      <w:szCs w:val="21"/>
                    </w:rPr>
                  </m:ctrlPr>
                </m:sSubPr>
                <m:e>
                  <m:r>
                    <m:rPr/>
                    <w:rPr>
                      <w:rFonts w:ascii="Cambria Math" w:hAnsi="Cambria Math" w:eastAsia="宋体" w:cs="Times New Roman"/>
                      <w:szCs w:val="21"/>
                    </w:rPr>
                    <m:t>G</m:t>
                  </m:r>
                  <m:ctrlPr>
                    <w:rPr>
                      <w:rFonts w:ascii="Cambria Math" w:hAnsi="Cambria Math" w:eastAsia="宋体" w:cs="Times New Roman"/>
                      <w:bCs/>
                      <w:i/>
                      <w:szCs w:val="21"/>
                    </w:rPr>
                  </m:ctrlPr>
                </m:e>
                <m:sub>
                  <m:r>
                    <m:rPr/>
                    <w:rPr>
                      <w:rFonts w:hint="eastAsia" w:ascii="Cambria Math" w:hAnsi="Cambria Math" w:eastAsia="宋体" w:cs="Times New Roman"/>
                      <w:szCs w:val="21"/>
                    </w:rPr>
                    <m:t>产</m:t>
                  </m:r>
                  <m:ctrlPr>
                    <w:rPr>
                      <w:rFonts w:ascii="Cambria Math" w:hAnsi="Cambria Math" w:eastAsia="宋体" w:cs="Times New Roman"/>
                      <w:bCs/>
                      <w:i/>
                      <w:szCs w:val="21"/>
                    </w:rPr>
                  </m:ctrlPr>
                </m:sub>
              </m:sSub>
            </m:oMath>
            <w:r>
              <w:rPr>
                <w:rFonts w:hint="eastAsia" w:ascii="Times New Roman" w:hAnsi="Times New Roman"/>
                <w:sz w:val="24"/>
              </w:rPr>
              <w:t>——</w:t>
            </w:r>
            <w:r>
              <w:rPr>
                <w:rFonts w:hint="eastAsia" w:ascii="Times New Roman" w:hAnsi="Times New Roman" w:eastAsia="宋体"/>
                <w:bCs/>
                <w:szCs w:val="21"/>
              </w:rPr>
              <w:t>颗粒物的产生量，</w:t>
            </w:r>
            <w:r>
              <w:rPr>
                <w:rFonts w:hint="eastAsia" w:ascii="Times New Roman" w:hAnsi="Times New Roman" w:eastAsia="宋体" w:cs="Times New Roman"/>
                <w:bCs/>
                <w:szCs w:val="21"/>
              </w:rPr>
              <w:t>kg</w:t>
            </w:r>
            <w:r>
              <w:rPr>
                <w:rFonts w:ascii="Times New Roman" w:hAnsi="Times New Roman" w:eastAsia="宋体"/>
                <w:bCs/>
                <w:szCs w:val="21"/>
              </w:rPr>
              <w:t>；</w:t>
            </w:r>
          </w:p>
          <w:p>
            <w:pPr>
              <w:spacing w:line="400" w:lineRule="exact"/>
              <w:ind w:firstLine="1050" w:firstLineChars="500"/>
              <w:rPr>
                <w:rFonts w:ascii="Times New Roman" w:hAnsi="Times New Roman" w:eastAsia="宋体"/>
                <w:bCs/>
                <w:szCs w:val="21"/>
              </w:rPr>
            </w:pPr>
            <m:oMath>
              <m:sSub>
                <m:sSubPr>
                  <m:ctrlPr>
                    <w:rPr>
                      <w:rFonts w:ascii="Cambria Math" w:hAnsi="Cambria Math" w:eastAsia="宋体" w:cs="Times New Roman"/>
                      <w:bCs/>
                      <w:i/>
                      <w:szCs w:val="21"/>
                    </w:rPr>
                  </m:ctrlPr>
                </m:sSubPr>
                <m:e>
                  <m:r>
                    <m:rPr/>
                    <w:rPr>
                      <w:rFonts w:ascii="Cambria Math" w:hAnsi="Cambria Math" w:eastAsia="宋体" w:cs="Times New Roman"/>
                      <w:szCs w:val="21"/>
                    </w:rPr>
                    <m:t>P</m:t>
                  </m:r>
                  <m:ctrlPr>
                    <w:rPr>
                      <w:rFonts w:ascii="Cambria Math" w:hAnsi="Cambria Math" w:eastAsia="宋体" w:cs="Times New Roman"/>
                      <w:bCs/>
                      <w:i/>
                      <w:szCs w:val="21"/>
                    </w:rPr>
                  </m:ctrlPr>
                </m:e>
                <m:sub>
                  <m:r>
                    <m:rPr/>
                    <w:rPr>
                      <w:rFonts w:hint="eastAsia" w:ascii="Cambria Math" w:hAnsi="Cambria Math" w:eastAsia="宋体" w:cs="Times New Roman"/>
                      <w:szCs w:val="21"/>
                    </w:rPr>
                    <m:t>产</m:t>
                  </m:r>
                  <m:ctrlPr>
                    <w:rPr>
                      <w:rFonts w:ascii="Cambria Math" w:hAnsi="Cambria Math" w:eastAsia="宋体" w:cs="Times New Roman"/>
                      <w:bCs/>
                      <w:i/>
                      <w:szCs w:val="21"/>
                    </w:rPr>
                  </m:ctrlPr>
                </m:sub>
              </m:sSub>
            </m:oMath>
            <w:r>
              <w:rPr>
                <w:rFonts w:hint="eastAsia" w:ascii="Times New Roman" w:hAnsi="Times New Roman"/>
                <w:sz w:val="24"/>
              </w:rPr>
              <w:t>——</w:t>
            </w:r>
            <w:r>
              <w:rPr>
                <w:rFonts w:hint="eastAsia" w:ascii="Times New Roman" w:hAnsi="Times New Roman" w:eastAsia="宋体"/>
                <w:bCs/>
                <w:szCs w:val="21"/>
              </w:rPr>
              <w:t>颗粒物</w:t>
            </w:r>
            <w:r>
              <w:rPr>
                <w:rFonts w:ascii="Times New Roman" w:hAnsi="Times New Roman" w:eastAsia="宋体" w:cs="Times New Roman"/>
                <w:bCs/>
                <w:szCs w:val="21"/>
              </w:rPr>
              <w:t>产污系数</w:t>
            </w:r>
            <w:r>
              <w:rPr>
                <w:rFonts w:hint="eastAsia" w:ascii="Times New Roman" w:hAnsi="Times New Roman" w:eastAsia="宋体"/>
                <w:bCs/>
                <w:szCs w:val="21"/>
              </w:rPr>
              <w:t>，取</w:t>
            </w:r>
            <w:r>
              <w:rPr>
                <w:rFonts w:ascii="Times New Roman" w:hAnsi="Times New Roman" w:eastAsia="宋体" w:cs="Times New Roman"/>
                <w:bCs/>
                <w:szCs w:val="21"/>
              </w:rPr>
              <w:t>1.89</w:t>
            </w:r>
            <w:r>
              <w:rPr>
                <w:rFonts w:hint="eastAsia" w:ascii="Times New Roman" w:hAnsi="Times New Roman" w:eastAsia="宋体" w:cs="Times New Roman"/>
                <w:bCs/>
                <w:szCs w:val="21"/>
              </w:rPr>
              <w:t>，kg/t产品</w:t>
            </w:r>
            <w:r>
              <w:rPr>
                <w:rFonts w:hint="eastAsia" w:ascii="Times New Roman" w:hAnsi="Times New Roman" w:eastAsia="宋体"/>
                <w:bCs/>
                <w:szCs w:val="21"/>
              </w:rPr>
              <w:t>；</w:t>
            </w:r>
          </w:p>
          <w:p>
            <w:pPr>
              <w:spacing w:line="400" w:lineRule="exact"/>
              <w:ind w:firstLine="1050" w:firstLineChars="500"/>
              <w:rPr>
                <w:rFonts w:ascii="Times New Roman" w:hAnsi="Times New Roman" w:eastAsia="宋体"/>
                <w:bCs/>
                <w:szCs w:val="21"/>
              </w:rPr>
            </w:pPr>
            <w:r>
              <w:rPr>
                <w:rFonts w:hint="eastAsia" w:ascii="Times New Roman" w:hAnsi="Times New Roman" w:eastAsia="宋体"/>
                <w:bCs/>
                <w:szCs w:val="21"/>
              </w:rPr>
              <w:t>M</w:t>
            </w:r>
            <w:r>
              <w:rPr>
                <w:rFonts w:hint="eastAsia" w:ascii="Times New Roman" w:hAnsi="Times New Roman"/>
                <w:sz w:val="24"/>
              </w:rPr>
              <w:t>——</w:t>
            </w:r>
            <w:r>
              <w:rPr>
                <w:rFonts w:hint="eastAsia" w:ascii="Times New Roman" w:hAnsi="Times New Roman" w:eastAsia="宋体"/>
                <w:bCs/>
                <w:szCs w:val="21"/>
              </w:rPr>
              <w:t>产品总量，t。</w:t>
            </w:r>
          </w:p>
          <w:p>
            <w:pPr>
              <w:wordWrap w:val="0"/>
              <w:spacing w:line="400" w:lineRule="exact"/>
              <w:ind w:firstLine="420" w:firstLineChars="200"/>
              <w:rPr>
                <w:rFonts w:ascii="Times New Roman" w:hAnsi="Times New Roman" w:eastAsia="宋体" w:cs="Times New Roman"/>
                <w:bCs/>
                <w:szCs w:val="21"/>
              </w:rPr>
            </w:pPr>
            <w:r>
              <w:rPr>
                <w:rFonts w:hint="eastAsia" w:ascii="Times New Roman" w:hAnsi="Times New Roman" w:eastAsia="宋体" w:cs="Times New Roman"/>
                <w:bCs/>
                <w:szCs w:val="21"/>
              </w:rPr>
              <w:t>经计算，项目破碎、筛分工序</w:t>
            </w:r>
            <w:r>
              <w:rPr>
                <w:rFonts w:ascii="Times New Roman" w:hAnsi="Times New Roman" w:eastAsia="宋体" w:cs="Times New Roman"/>
                <w:bCs/>
                <w:szCs w:val="21"/>
              </w:rPr>
              <w:t>颗粒物产生量</w:t>
            </w:r>
            <w:r>
              <w:rPr>
                <w:rFonts w:hint="eastAsia" w:ascii="Times New Roman" w:hAnsi="Times New Roman" w:eastAsia="宋体" w:cs="Times New Roman"/>
                <w:bCs/>
                <w:szCs w:val="21"/>
              </w:rPr>
              <w:t>G</w:t>
            </w:r>
            <w:r>
              <w:rPr>
                <w:rFonts w:hint="eastAsia" w:ascii="Times New Roman" w:hAnsi="Times New Roman" w:eastAsia="宋体" w:cs="Times New Roman"/>
                <w:bCs/>
                <w:szCs w:val="21"/>
                <w:vertAlign w:val="subscript"/>
              </w:rPr>
              <w:t>产</w:t>
            </w:r>
            <w:r>
              <w:rPr>
                <w:rFonts w:hint="eastAsia" w:ascii="Times New Roman" w:hAnsi="Times New Roman" w:eastAsia="宋体" w:cs="Times New Roman"/>
                <w:bCs/>
                <w:szCs w:val="21"/>
              </w:rPr>
              <w:t>=113.4</w:t>
            </w:r>
            <w:r>
              <w:rPr>
                <w:rFonts w:ascii="Times New Roman" w:hAnsi="Times New Roman" w:eastAsia="宋体" w:cs="Times New Roman"/>
                <w:bCs/>
                <w:szCs w:val="21"/>
              </w:rPr>
              <w:t>t/a</w:t>
            </w:r>
            <w:r>
              <w:rPr>
                <w:rFonts w:hint="eastAsia" w:ascii="Times New Roman" w:hAnsi="Times New Roman" w:eastAsia="宋体" w:cs="Times New Roman"/>
                <w:bCs/>
                <w:szCs w:val="21"/>
              </w:rPr>
              <w:t>（79kg</w:t>
            </w:r>
            <w:r>
              <w:rPr>
                <w:rFonts w:ascii="Times New Roman" w:hAnsi="Times New Roman" w:eastAsia="宋体" w:cs="Times New Roman"/>
                <w:bCs/>
                <w:szCs w:val="21"/>
              </w:rPr>
              <w:t>/</w:t>
            </w:r>
            <w:r>
              <w:rPr>
                <w:rFonts w:hint="eastAsia" w:ascii="Times New Roman" w:hAnsi="Times New Roman" w:eastAsia="宋体" w:cs="Times New Roman"/>
                <w:bCs/>
                <w:szCs w:val="21"/>
              </w:rPr>
              <w:t>h），</w:t>
            </w:r>
            <w:r>
              <w:rPr>
                <w:rFonts w:ascii="Times New Roman" w:hAnsi="Times New Roman" w:eastAsia="宋体" w:cs="Times New Roman"/>
                <w:bCs/>
                <w:szCs w:val="21"/>
              </w:rPr>
              <w:t>颗粒物产生浓度=113.4t/a÷41429m</w:t>
            </w:r>
            <w:r>
              <w:rPr>
                <w:rFonts w:ascii="Times New Roman" w:hAnsi="Times New Roman" w:eastAsia="宋体" w:cs="Times New Roman"/>
                <w:bCs/>
                <w:szCs w:val="21"/>
                <w:vertAlign w:val="superscript"/>
              </w:rPr>
              <w:t>3</w:t>
            </w:r>
            <w:r>
              <w:rPr>
                <w:rFonts w:ascii="Times New Roman" w:hAnsi="Times New Roman" w:eastAsia="宋体" w:cs="Times New Roman"/>
                <w:bCs/>
                <w:szCs w:val="21"/>
              </w:rPr>
              <w:t>/h÷1440h=1901mg/m</w:t>
            </w:r>
            <w:r>
              <w:rPr>
                <w:rFonts w:ascii="Times New Roman" w:hAnsi="Times New Roman" w:eastAsia="宋体" w:cs="Times New Roman"/>
                <w:bCs/>
                <w:szCs w:val="21"/>
                <w:vertAlign w:val="superscript"/>
              </w:rPr>
              <w:t>3</w:t>
            </w:r>
            <w:r>
              <w:rPr>
                <w:rFonts w:ascii="Times New Roman" w:hAnsi="Times New Roman" w:eastAsia="宋体" w:cs="Times New Roman"/>
                <w:bCs/>
                <w:szCs w:val="21"/>
              </w:rPr>
              <w:t>。</w:t>
            </w:r>
          </w:p>
          <w:p>
            <w:pPr>
              <w:spacing w:line="400" w:lineRule="exact"/>
              <w:ind w:firstLine="420" w:firstLineChars="200"/>
              <w:rPr>
                <w:rFonts w:ascii="Times New Roman" w:hAnsi="Times New Roman" w:eastAsia="宋体" w:cs="Times New Roman"/>
                <w:bCs/>
                <w:szCs w:val="21"/>
              </w:rPr>
            </w:pPr>
            <w:r>
              <w:rPr>
                <w:rFonts w:ascii="Times New Roman" w:hAnsi="Times New Roman" w:eastAsia="宋体" w:cs="Times New Roman"/>
                <w:bCs/>
                <w:szCs w:val="21"/>
              </w:rPr>
              <w:fldChar w:fldCharType="begin"/>
            </w:r>
            <w:r>
              <w:rPr>
                <w:rFonts w:ascii="Times New Roman" w:hAnsi="Times New Roman" w:eastAsia="宋体" w:cs="Times New Roman"/>
                <w:bCs/>
                <w:szCs w:val="21"/>
              </w:rPr>
              <w:instrText xml:space="preserve"> </w:instrText>
            </w:r>
            <w:r>
              <w:rPr>
                <w:rFonts w:hint="eastAsia" w:ascii="Times New Roman" w:hAnsi="Times New Roman" w:eastAsia="宋体" w:cs="Times New Roman"/>
                <w:bCs/>
                <w:szCs w:val="21"/>
              </w:rPr>
              <w:instrText xml:space="preserve">= 2 \* GB3</w:instrText>
            </w:r>
            <w:r>
              <w:rPr>
                <w:rFonts w:ascii="Times New Roman" w:hAnsi="Times New Roman" w:eastAsia="宋体" w:cs="Times New Roman"/>
                <w:bCs/>
                <w:szCs w:val="21"/>
              </w:rPr>
              <w:instrText xml:space="preserve"> </w:instrText>
            </w:r>
            <w:r>
              <w:rPr>
                <w:rFonts w:ascii="Times New Roman" w:hAnsi="Times New Roman" w:eastAsia="宋体" w:cs="Times New Roman"/>
                <w:bCs/>
                <w:szCs w:val="21"/>
              </w:rPr>
              <w:fldChar w:fldCharType="separate"/>
            </w:r>
            <w:r>
              <w:rPr>
                <w:rFonts w:hint="eastAsia" w:ascii="Times New Roman" w:hAnsi="Times New Roman" w:eastAsia="宋体" w:cs="Times New Roman"/>
                <w:bCs/>
                <w:szCs w:val="21"/>
              </w:rPr>
              <w:t>②</w:t>
            </w:r>
            <w:r>
              <w:rPr>
                <w:rFonts w:ascii="Times New Roman" w:hAnsi="Times New Roman" w:eastAsia="宋体" w:cs="Times New Roman"/>
                <w:bCs/>
                <w:szCs w:val="21"/>
              </w:rPr>
              <w:fldChar w:fldCharType="end"/>
            </w:r>
            <w:r>
              <w:rPr>
                <w:rFonts w:hint="eastAsia" w:ascii="Times New Roman" w:hAnsi="Times New Roman" w:eastAsia="宋体" w:cs="Times New Roman"/>
                <w:bCs/>
                <w:szCs w:val="21"/>
              </w:rPr>
              <w:t>有组织颗粒物排放量</w:t>
            </w:r>
          </w:p>
          <w:p>
            <w:pPr>
              <w:spacing w:line="400" w:lineRule="exact"/>
              <w:ind w:firstLine="420" w:firstLineChars="200"/>
              <w:rPr>
                <w:rFonts w:ascii="Times New Roman" w:hAnsi="Times New Roman" w:eastAsia="宋体" w:cs="Times New Roman"/>
                <w:bCs/>
                <w:szCs w:val="21"/>
              </w:rPr>
            </w:pPr>
            <w:r>
              <w:rPr>
                <w:rFonts w:hint="eastAsia" w:ascii="Times New Roman" w:hAnsi="Times New Roman" w:eastAsia="宋体" w:cs="Times New Roman"/>
                <w:bCs/>
                <w:szCs w:val="21"/>
              </w:rPr>
              <w:t>根据袋式除尘器设计参数，</w:t>
            </w:r>
            <w:r>
              <w:rPr>
                <w:rFonts w:ascii="Times New Roman" w:hAnsi="Times New Roman" w:eastAsia="宋体" w:cs="Times New Roman"/>
                <w:bCs/>
                <w:szCs w:val="21"/>
              </w:rPr>
              <w:t>颗粒物排放浓度</w:t>
            </w:r>
            <w:r>
              <w:rPr>
                <w:rFonts w:hint="eastAsia" w:ascii="Times New Roman" w:hAnsi="Times New Roman" w:eastAsia="宋体" w:cs="Times New Roman"/>
                <w:bCs/>
                <w:szCs w:val="21"/>
              </w:rPr>
              <w:t>取</w:t>
            </w:r>
            <w:r>
              <w:rPr>
                <w:rFonts w:ascii="Times New Roman" w:hAnsi="Times New Roman" w:eastAsia="宋体" w:cs="Times New Roman"/>
                <w:bCs/>
                <w:szCs w:val="21"/>
              </w:rPr>
              <w:t>10mg/m</w:t>
            </w:r>
            <w:r>
              <w:rPr>
                <w:rFonts w:ascii="Times New Roman" w:hAnsi="Times New Roman" w:eastAsia="宋体" w:cs="Times New Roman"/>
                <w:bCs/>
                <w:szCs w:val="21"/>
                <w:vertAlign w:val="superscript"/>
              </w:rPr>
              <w:t>3</w:t>
            </w:r>
            <w:r>
              <w:rPr>
                <w:rFonts w:hint="eastAsia" w:ascii="Times New Roman" w:hAnsi="Times New Roman" w:eastAsia="宋体" w:cs="Times New Roman"/>
                <w:bCs/>
                <w:szCs w:val="21"/>
              </w:rPr>
              <w:t>，则</w:t>
            </w:r>
            <w:r>
              <w:rPr>
                <w:rFonts w:ascii="Times New Roman" w:hAnsi="Times New Roman" w:eastAsia="宋体" w:cs="Times New Roman"/>
                <w:bCs/>
                <w:szCs w:val="21"/>
              </w:rPr>
              <w:t>颗粒物排放量=41429m</w:t>
            </w:r>
            <w:r>
              <w:rPr>
                <w:rFonts w:ascii="Times New Roman" w:hAnsi="Times New Roman" w:eastAsia="宋体" w:cs="Times New Roman"/>
                <w:bCs/>
                <w:szCs w:val="21"/>
                <w:vertAlign w:val="superscript"/>
              </w:rPr>
              <w:t>3</w:t>
            </w:r>
            <w:r>
              <w:rPr>
                <w:rFonts w:ascii="Times New Roman" w:hAnsi="Times New Roman" w:eastAsia="宋体" w:cs="Times New Roman"/>
                <w:bCs/>
                <w:szCs w:val="21"/>
              </w:rPr>
              <w:t>/h×1440h×10mg/m</w:t>
            </w:r>
            <w:r>
              <w:rPr>
                <w:rFonts w:ascii="Times New Roman" w:hAnsi="Times New Roman" w:eastAsia="宋体" w:cs="Times New Roman"/>
                <w:bCs/>
                <w:szCs w:val="21"/>
                <w:vertAlign w:val="superscript"/>
              </w:rPr>
              <w:t>3</w:t>
            </w:r>
            <w:r>
              <w:rPr>
                <w:rFonts w:ascii="Times New Roman" w:hAnsi="Times New Roman" w:eastAsia="宋体" w:cs="Times New Roman"/>
                <w:bCs/>
                <w:szCs w:val="21"/>
              </w:rPr>
              <w:t>=0.60t/a</w:t>
            </w:r>
            <w:r>
              <w:rPr>
                <w:rFonts w:hint="eastAsia" w:ascii="Times New Roman" w:hAnsi="Times New Roman" w:eastAsia="宋体" w:cs="Times New Roman"/>
                <w:bCs/>
                <w:szCs w:val="21"/>
              </w:rPr>
              <w:t>，</w:t>
            </w:r>
            <w:r>
              <w:rPr>
                <w:rFonts w:ascii="Times New Roman" w:hAnsi="Times New Roman" w:eastAsia="宋体" w:cs="Times New Roman"/>
                <w:bCs/>
                <w:szCs w:val="21"/>
              </w:rPr>
              <w:t>颗粒物排放速率=41429m</w:t>
            </w:r>
            <w:r>
              <w:rPr>
                <w:rFonts w:ascii="Times New Roman" w:hAnsi="Times New Roman" w:eastAsia="宋体" w:cs="Times New Roman"/>
                <w:bCs/>
                <w:szCs w:val="21"/>
                <w:vertAlign w:val="superscript"/>
              </w:rPr>
              <w:t>3</w:t>
            </w:r>
            <w:r>
              <w:rPr>
                <w:rFonts w:ascii="Times New Roman" w:hAnsi="Times New Roman" w:eastAsia="宋体" w:cs="Times New Roman"/>
                <w:bCs/>
                <w:szCs w:val="21"/>
              </w:rPr>
              <w:t>/h×10mg/m</w:t>
            </w:r>
            <w:r>
              <w:rPr>
                <w:rFonts w:ascii="Times New Roman" w:hAnsi="Times New Roman" w:eastAsia="宋体" w:cs="Times New Roman"/>
                <w:bCs/>
                <w:szCs w:val="21"/>
                <w:vertAlign w:val="superscript"/>
              </w:rPr>
              <w:t>3</w:t>
            </w:r>
            <w:r>
              <w:rPr>
                <w:rFonts w:ascii="Times New Roman" w:hAnsi="Times New Roman" w:eastAsia="宋体" w:cs="Times New Roman"/>
                <w:bCs/>
                <w:szCs w:val="21"/>
              </w:rPr>
              <w:t>=0.41kg/h</w:t>
            </w:r>
            <w:r>
              <w:rPr>
                <w:rFonts w:hint="eastAsia" w:ascii="Times New Roman" w:hAnsi="Times New Roman" w:eastAsia="宋体" w:cs="Times New Roman"/>
                <w:bCs/>
                <w:szCs w:val="21"/>
              </w:rPr>
              <w:t>。因此，项目在采取上述废气污染治理措施后能够达到</w:t>
            </w:r>
            <w:r>
              <w:rPr>
                <w:rFonts w:ascii="Times New Roman" w:hAnsi="Times New Roman" w:eastAsia="宋体" w:cs="Times New Roman"/>
                <w:bCs/>
                <w:szCs w:val="21"/>
              </w:rPr>
              <w:t>《大气污染物综合排放标准》（GB</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16297-1996）表2中</w:t>
            </w:r>
            <w:r>
              <w:rPr>
                <w:rFonts w:hint="eastAsia" w:ascii="Times New Roman" w:hAnsi="Times New Roman" w:eastAsia="宋体" w:cs="Times New Roman"/>
                <w:bCs/>
                <w:szCs w:val="21"/>
              </w:rPr>
              <w:t>的</w:t>
            </w:r>
            <w:r>
              <w:rPr>
                <w:rFonts w:ascii="Times New Roman" w:hAnsi="Times New Roman" w:eastAsia="宋体" w:cs="Times New Roman"/>
                <w:bCs/>
                <w:szCs w:val="21"/>
              </w:rPr>
              <w:t>二级标准。</w:t>
            </w:r>
          </w:p>
          <w:p>
            <w:pPr>
              <w:spacing w:line="400" w:lineRule="exact"/>
              <w:ind w:firstLine="420" w:firstLineChars="200"/>
              <w:rPr>
                <w:rFonts w:ascii="Times New Roman" w:hAnsi="Times New Roman" w:eastAsia="宋体" w:cs="Times New Roman"/>
                <w:bCs/>
                <w:szCs w:val="21"/>
              </w:rPr>
            </w:pPr>
            <w:r>
              <w:rPr>
                <w:rFonts w:ascii="Times New Roman" w:hAnsi="Times New Roman" w:eastAsia="宋体" w:cs="Times New Roman"/>
                <w:bCs/>
                <w:szCs w:val="21"/>
              </w:rPr>
              <w:fldChar w:fldCharType="begin"/>
            </w:r>
            <w:r>
              <w:rPr>
                <w:rFonts w:ascii="Times New Roman" w:hAnsi="Times New Roman" w:eastAsia="宋体" w:cs="Times New Roman"/>
                <w:bCs/>
                <w:szCs w:val="21"/>
              </w:rPr>
              <w:instrText xml:space="preserve"> </w:instrText>
            </w:r>
            <w:r>
              <w:rPr>
                <w:rFonts w:hint="eastAsia" w:ascii="Times New Roman" w:hAnsi="Times New Roman" w:eastAsia="宋体" w:cs="Times New Roman"/>
                <w:bCs/>
                <w:szCs w:val="21"/>
              </w:rPr>
              <w:instrText xml:space="preserve">= 3 \* GB3</w:instrText>
            </w:r>
            <w:r>
              <w:rPr>
                <w:rFonts w:ascii="Times New Roman" w:hAnsi="Times New Roman" w:eastAsia="宋体" w:cs="Times New Roman"/>
                <w:bCs/>
                <w:szCs w:val="21"/>
              </w:rPr>
              <w:instrText xml:space="preserve"> </w:instrText>
            </w:r>
            <w:r>
              <w:rPr>
                <w:rFonts w:ascii="Times New Roman" w:hAnsi="Times New Roman" w:eastAsia="宋体" w:cs="Times New Roman"/>
                <w:bCs/>
                <w:szCs w:val="21"/>
              </w:rPr>
              <w:fldChar w:fldCharType="separate"/>
            </w:r>
            <w:r>
              <w:rPr>
                <w:rFonts w:hint="eastAsia" w:ascii="Times New Roman" w:hAnsi="Times New Roman" w:eastAsia="宋体" w:cs="Times New Roman"/>
                <w:bCs/>
                <w:szCs w:val="21"/>
              </w:rPr>
              <w:t>③</w:t>
            </w:r>
            <w:r>
              <w:rPr>
                <w:rFonts w:ascii="Times New Roman" w:hAnsi="Times New Roman" w:eastAsia="宋体" w:cs="Times New Roman"/>
                <w:bCs/>
                <w:szCs w:val="21"/>
              </w:rPr>
              <w:fldChar w:fldCharType="end"/>
            </w:r>
            <w:r>
              <w:rPr>
                <w:rFonts w:hint="eastAsia" w:ascii="Times New Roman" w:hAnsi="Times New Roman" w:eastAsia="宋体" w:cs="Times New Roman"/>
                <w:bCs/>
                <w:szCs w:val="21"/>
              </w:rPr>
              <w:t>无组织颗粒物排放量</w:t>
            </w:r>
          </w:p>
          <w:p>
            <w:pPr>
              <w:spacing w:line="400" w:lineRule="exact"/>
              <w:ind w:firstLine="420" w:firstLineChars="200"/>
              <w:rPr>
                <w:rFonts w:ascii="Times New Roman" w:hAnsi="Times New Roman" w:eastAsia="宋体" w:cs="Times New Roman"/>
                <w:bCs/>
                <w:szCs w:val="21"/>
              </w:rPr>
            </w:pPr>
            <w:r>
              <w:rPr>
                <w:rFonts w:hint="eastAsia" w:ascii="Times New Roman" w:hAnsi="Times New Roman" w:eastAsia="宋体" w:cs="Times New Roman"/>
                <w:bCs/>
                <w:szCs w:val="21"/>
              </w:rPr>
              <w:t>集气罩</w:t>
            </w:r>
            <w:r>
              <w:rPr>
                <w:rFonts w:ascii="Times New Roman" w:hAnsi="Times New Roman" w:eastAsia="宋体" w:cs="Times New Roman"/>
                <w:bCs/>
                <w:szCs w:val="21"/>
              </w:rPr>
              <w:t>未收集到的</w:t>
            </w:r>
            <w:r>
              <w:rPr>
                <w:rFonts w:hint="eastAsia" w:ascii="Times New Roman" w:hAnsi="Times New Roman" w:eastAsia="宋体" w:cs="Times New Roman"/>
                <w:bCs/>
                <w:szCs w:val="21"/>
              </w:rPr>
              <w:t>粉尘属于</w:t>
            </w:r>
            <w:r>
              <w:rPr>
                <w:rFonts w:ascii="Times New Roman" w:hAnsi="Times New Roman" w:eastAsia="宋体" w:cs="Times New Roman"/>
                <w:bCs/>
                <w:szCs w:val="21"/>
              </w:rPr>
              <w:t>无组织排放，</w:t>
            </w:r>
            <w:r>
              <w:rPr>
                <w:rFonts w:hint="eastAsia" w:ascii="Times New Roman" w:hAnsi="Times New Roman" w:eastAsia="宋体" w:cs="Times New Roman"/>
                <w:bCs/>
                <w:szCs w:val="21"/>
              </w:rPr>
              <w:t>集尘效率取</w:t>
            </w:r>
            <w:r>
              <w:rPr>
                <w:rFonts w:ascii="Times New Roman" w:hAnsi="Times New Roman" w:eastAsia="宋体" w:cs="Times New Roman"/>
                <w:bCs/>
                <w:szCs w:val="21"/>
              </w:rPr>
              <w:t>95%，</w:t>
            </w:r>
            <w:r>
              <w:rPr>
                <w:rFonts w:hint="eastAsia" w:ascii="Times New Roman" w:hAnsi="Times New Roman" w:eastAsia="宋体" w:cs="Times New Roman"/>
                <w:bCs/>
                <w:szCs w:val="21"/>
              </w:rPr>
              <w:t>则</w:t>
            </w:r>
            <w:r>
              <w:rPr>
                <w:rFonts w:ascii="Times New Roman" w:hAnsi="Times New Roman" w:eastAsia="宋体" w:cs="Times New Roman"/>
                <w:bCs/>
                <w:szCs w:val="21"/>
              </w:rPr>
              <w:t>无组织颗粒物</w:t>
            </w:r>
            <w:r>
              <w:rPr>
                <w:rFonts w:hint="eastAsia" w:ascii="Times New Roman" w:hAnsi="Times New Roman" w:eastAsia="宋体" w:cs="Times New Roman"/>
                <w:bCs/>
                <w:szCs w:val="21"/>
              </w:rPr>
              <w:t>产生</w:t>
            </w:r>
            <w:r>
              <w:rPr>
                <w:rFonts w:ascii="Times New Roman" w:hAnsi="Times New Roman" w:eastAsia="宋体" w:cs="Times New Roman"/>
                <w:bCs/>
                <w:szCs w:val="21"/>
              </w:rPr>
              <w:t>量</w:t>
            </w:r>
            <w:r>
              <w:rPr>
                <w:rFonts w:hint="eastAsia" w:ascii="Times New Roman" w:hAnsi="Times New Roman" w:eastAsia="宋体" w:cs="Times New Roman"/>
                <w:bCs/>
                <w:szCs w:val="21"/>
              </w:rPr>
              <w:t>=</w:t>
            </w:r>
            <m:oMath>
              <m:sSub>
                <m:sSubPr>
                  <m:ctrlPr>
                    <w:rPr>
                      <w:rFonts w:ascii="Cambria Math" w:hAnsi="Cambria Math" w:eastAsia="宋体" w:cs="Times New Roman"/>
                      <w:bCs/>
                      <w:szCs w:val="21"/>
                    </w:rPr>
                  </m:ctrlPr>
                </m:sSubPr>
                <m:e>
                  <m:r>
                    <m:rPr/>
                    <w:rPr>
                      <w:rFonts w:ascii="Cambria Math" w:hAnsi="Cambria Math" w:eastAsia="宋体" w:cs="Times New Roman"/>
                      <w:szCs w:val="21"/>
                    </w:rPr>
                    <m:t>G</m:t>
                  </m:r>
                  <m:ctrlPr>
                    <w:rPr>
                      <w:rFonts w:ascii="Cambria Math" w:hAnsi="Cambria Math" w:eastAsia="宋体" w:cs="Times New Roman"/>
                      <w:bCs/>
                      <w:szCs w:val="21"/>
                    </w:rPr>
                  </m:ctrlPr>
                </m:e>
                <m:sub>
                  <m:r>
                    <m:rPr>
                      <m:sty m:val="p"/>
                    </m:rPr>
                    <w:rPr>
                      <w:rFonts w:ascii="Cambria Math" w:hAnsi="Cambria Math" w:eastAsia="宋体" w:cs="Times New Roman"/>
                      <w:szCs w:val="21"/>
                    </w:rPr>
                    <m:t>产</m:t>
                  </m:r>
                  <m:ctrlPr>
                    <w:rPr>
                      <w:rFonts w:ascii="Cambria Math" w:hAnsi="Cambria Math" w:eastAsia="宋体" w:cs="Times New Roman"/>
                      <w:bCs/>
                      <w:szCs w:val="21"/>
                    </w:rPr>
                  </m:ctrlPr>
                </m:sub>
              </m:sSub>
              <m:r>
                <m:rPr>
                  <m:sty m:val="p"/>
                </m:rPr>
                <w:rPr>
                  <w:rFonts w:ascii="Cambria Math" w:hAnsi="Cambria Math" w:eastAsia="宋体" w:cs="Times New Roman"/>
                  <w:szCs w:val="21"/>
                </w:rPr>
                <m:t>×</m:t>
              </m:r>
              <m:d>
                <m:dPr>
                  <m:ctrlPr>
                    <w:rPr>
                      <w:rFonts w:ascii="Cambria Math" w:hAnsi="Cambria Math" w:eastAsia="宋体" w:cs="Times New Roman"/>
                      <w:bCs/>
                      <w:szCs w:val="21"/>
                    </w:rPr>
                  </m:ctrlPr>
                </m:dPr>
                <m:e>
                  <m:r>
                    <m:rPr>
                      <m:sty m:val="p"/>
                    </m:rPr>
                    <w:rPr>
                      <w:rFonts w:ascii="Cambria Math" w:hAnsi="Cambria Math" w:eastAsia="宋体" w:cs="Times New Roman"/>
                      <w:szCs w:val="21"/>
                    </w:rPr>
                    <m:t>1−95%</m:t>
                  </m:r>
                  <m:ctrlPr>
                    <w:rPr>
                      <w:rFonts w:ascii="Cambria Math" w:hAnsi="Cambria Math" w:eastAsia="宋体" w:cs="Times New Roman"/>
                      <w:bCs/>
                      <w:szCs w:val="21"/>
                    </w:rPr>
                  </m:ctrlPr>
                </m:e>
              </m:d>
            </m:oMath>
            <w:r>
              <w:rPr>
                <w:rFonts w:hint="eastAsia" w:ascii="Times New Roman" w:hAnsi="Times New Roman" w:eastAsia="宋体" w:cs="Times New Roman"/>
                <w:bCs/>
                <w:szCs w:val="21"/>
              </w:rPr>
              <w:t>=113.4</w:t>
            </w:r>
            <w:r>
              <w:rPr>
                <w:rFonts w:ascii="Times New Roman" w:hAnsi="Times New Roman" w:eastAsia="宋体" w:cs="Times New Roman"/>
                <w:bCs/>
                <w:szCs w:val="21"/>
              </w:rPr>
              <w:t>t/a×</w:t>
            </w:r>
            <w:r>
              <w:rPr>
                <w:rFonts w:hint="eastAsia" w:ascii="Times New Roman" w:hAnsi="Times New Roman" w:eastAsia="宋体" w:cs="Times New Roman"/>
                <w:bCs/>
                <w:szCs w:val="21"/>
              </w:rPr>
              <w:t>5%=5.67</w:t>
            </w:r>
            <w:r>
              <w:rPr>
                <w:rFonts w:ascii="Times New Roman" w:hAnsi="Times New Roman" w:eastAsia="宋体" w:cs="Times New Roman"/>
                <w:bCs/>
                <w:szCs w:val="21"/>
              </w:rPr>
              <w:t>t/a，经自然沉降、全封闭厂房阻挡、雾炮抑尘后，抑尘效率达9</w:t>
            </w:r>
            <w:r>
              <w:rPr>
                <w:rFonts w:hint="eastAsia" w:ascii="Times New Roman" w:hAnsi="Times New Roman" w:eastAsia="宋体" w:cs="Times New Roman"/>
                <w:bCs/>
                <w:szCs w:val="21"/>
              </w:rPr>
              <w:t>5</w:t>
            </w:r>
            <w:r>
              <w:rPr>
                <w:rFonts w:ascii="Times New Roman" w:hAnsi="Times New Roman" w:eastAsia="宋体" w:cs="Times New Roman"/>
                <w:bCs/>
                <w:szCs w:val="21"/>
              </w:rPr>
              <w:t>%，故</w:t>
            </w:r>
            <w:r>
              <w:rPr>
                <w:rFonts w:hint="eastAsia" w:ascii="Times New Roman" w:hAnsi="Times New Roman" w:eastAsia="宋体" w:cs="Times New Roman"/>
                <w:bCs/>
                <w:szCs w:val="21"/>
              </w:rPr>
              <w:t>破碎、筛分工序</w:t>
            </w:r>
            <w:r>
              <w:rPr>
                <w:rFonts w:ascii="Times New Roman" w:hAnsi="Times New Roman" w:eastAsia="宋体" w:cs="Times New Roman"/>
                <w:bCs/>
                <w:szCs w:val="21"/>
              </w:rPr>
              <w:t>无组织颗粒物排放量</w:t>
            </w:r>
            <w:r>
              <w:rPr>
                <w:rFonts w:hint="eastAsia" w:ascii="Times New Roman" w:hAnsi="Times New Roman" w:eastAsia="宋体" w:cs="Times New Roman"/>
                <w:bCs/>
                <w:szCs w:val="21"/>
              </w:rPr>
              <w:t>=5.67</w:t>
            </w:r>
            <w:r>
              <w:rPr>
                <w:rFonts w:ascii="Times New Roman" w:hAnsi="Times New Roman" w:eastAsia="宋体" w:cs="Times New Roman"/>
                <w:bCs/>
                <w:szCs w:val="21"/>
              </w:rPr>
              <w:t>t/a×</w:t>
            </w:r>
            <w:r>
              <w:rPr>
                <w:rFonts w:hint="eastAsia" w:ascii="Times New Roman" w:hAnsi="Times New Roman" w:eastAsia="宋体" w:cs="Times New Roman"/>
                <w:bCs/>
                <w:szCs w:val="21"/>
              </w:rPr>
              <w:t>（1-95%）=0.284</w:t>
            </w:r>
            <w:r>
              <w:rPr>
                <w:rFonts w:ascii="Times New Roman" w:hAnsi="Times New Roman" w:eastAsia="宋体" w:cs="Times New Roman"/>
                <w:bCs/>
                <w:szCs w:val="21"/>
              </w:rPr>
              <w:t>t/a。</w:t>
            </w:r>
          </w:p>
          <w:p>
            <w:pPr>
              <w:pStyle w:val="2"/>
              <w:spacing w:line="400" w:lineRule="exact"/>
              <w:ind w:firstLine="422"/>
              <w:rPr>
                <w:rFonts w:ascii="Times New Roman" w:hAnsi="Times New Roman" w:eastAsia="宋体" w:cs="Times New Roman"/>
                <w:b/>
                <w:color w:val="auto"/>
                <w:sz w:val="21"/>
                <w:szCs w:val="21"/>
              </w:rPr>
            </w:pPr>
            <w:r>
              <w:rPr>
                <w:rFonts w:hint="eastAsia" w:ascii="Times New Roman" w:hAnsi="Times New Roman" w:eastAsia="宋体" w:cs="Times New Roman"/>
                <w:b/>
                <w:color w:val="auto"/>
                <w:sz w:val="21"/>
                <w:szCs w:val="21"/>
              </w:rPr>
              <w:t>4.</w:t>
            </w:r>
            <w:r>
              <w:rPr>
                <w:rFonts w:ascii="Times New Roman" w:hAnsi="Times New Roman" w:eastAsia="宋体" w:cs="Times New Roman"/>
                <w:b/>
                <w:color w:val="auto"/>
                <w:sz w:val="21"/>
                <w:szCs w:val="21"/>
              </w:rPr>
              <w:t>5</w:t>
            </w:r>
            <w:r>
              <w:rPr>
                <w:rFonts w:hint="eastAsia" w:ascii="Times New Roman" w:hAnsi="Times New Roman" w:eastAsia="宋体" w:cs="Times New Roman"/>
                <w:b/>
                <w:color w:val="auto"/>
                <w:sz w:val="21"/>
                <w:szCs w:val="21"/>
              </w:rPr>
              <w:t>.2 原料装卸扬尘</w:t>
            </w:r>
          </w:p>
          <w:p>
            <w:pPr>
              <w:pStyle w:val="2"/>
              <w:spacing w:line="400" w:lineRule="exact"/>
              <w:ind w:firstLine="420"/>
              <w:rPr>
                <w:rFonts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rPr>
              <w:t>项目拟建</w:t>
            </w:r>
            <w:r>
              <w:rPr>
                <w:rFonts w:ascii="Times New Roman" w:hAnsi="Times New Roman" w:eastAsia="宋体" w:cs="Times New Roman"/>
                <w:bCs/>
                <w:color w:val="auto"/>
                <w:sz w:val="21"/>
                <w:szCs w:val="21"/>
              </w:rPr>
              <w:t>1座面积</w:t>
            </w:r>
            <w:r>
              <w:rPr>
                <w:rFonts w:hint="eastAsia" w:ascii="Times New Roman" w:hAnsi="Times New Roman" w:eastAsia="宋体" w:cs="Times New Roman"/>
                <w:bCs/>
                <w:color w:val="auto"/>
                <w:sz w:val="21"/>
                <w:szCs w:val="21"/>
              </w:rPr>
              <w:t>150</w:t>
            </w:r>
            <w:r>
              <w:rPr>
                <w:rFonts w:ascii="Times New Roman" w:hAnsi="Times New Roman" w:eastAsia="宋体" w:cs="Times New Roman"/>
                <w:bCs/>
                <w:color w:val="auto"/>
                <w:sz w:val="21"/>
                <w:szCs w:val="21"/>
              </w:rPr>
              <w:t>m</w:t>
            </w:r>
            <w:r>
              <w:rPr>
                <w:rFonts w:ascii="Times New Roman" w:hAnsi="Times New Roman" w:eastAsia="宋体" w:cs="Times New Roman"/>
                <w:bCs/>
                <w:color w:val="auto"/>
                <w:sz w:val="21"/>
                <w:szCs w:val="21"/>
                <w:vertAlign w:val="superscript"/>
              </w:rPr>
              <w:t>2</w:t>
            </w:r>
            <w:r>
              <w:rPr>
                <w:rFonts w:ascii="Times New Roman" w:hAnsi="Times New Roman" w:eastAsia="宋体" w:cs="Times New Roman"/>
                <w:bCs/>
                <w:color w:val="auto"/>
                <w:sz w:val="21"/>
                <w:szCs w:val="21"/>
              </w:rPr>
              <w:t>的原料库，用于</w:t>
            </w:r>
            <w:r>
              <w:rPr>
                <w:rFonts w:hint="eastAsia" w:ascii="Times New Roman" w:hAnsi="Times New Roman" w:eastAsia="宋体" w:cs="Times New Roman"/>
                <w:bCs/>
                <w:color w:val="auto"/>
                <w:sz w:val="21"/>
                <w:szCs w:val="21"/>
              </w:rPr>
              <w:t>废石</w:t>
            </w:r>
            <w:r>
              <w:rPr>
                <w:rFonts w:ascii="Times New Roman" w:hAnsi="Times New Roman" w:eastAsia="宋体" w:cs="Times New Roman"/>
                <w:bCs/>
                <w:color w:val="auto"/>
                <w:sz w:val="21"/>
                <w:szCs w:val="21"/>
              </w:rPr>
              <w:t>堆存。</w:t>
            </w:r>
            <w:r>
              <w:rPr>
                <w:rFonts w:hint="eastAsia" w:ascii="Times New Roman" w:hAnsi="Times New Roman" w:eastAsia="宋体" w:cs="Times New Roman"/>
                <w:bCs/>
                <w:color w:val="auto"/>
                <w:sz w:val="21"/>
                <w:szCs w:val="21"/>
              </w:rPr>
              <w:t>原料库为全封闭轻钢结构，原料装卸扬尘主要为</w:t>
            </w:r>
            <w:r>
              <w:rPr>
                <w:rFonts w:ascii="Times New Roman" w:hAnsi="Times New Roman" w:eastAsia="宋体" w:cs="Times New Roman"/>
                <w:bCs/>
                <w:color w:val="auto"/>
                <w:sz w:val="21"/>
                <w:szCs w:val="21"/>
              </w:rPr>
              <w:t>装卸场尘。</w:t>
            </w:r>
          </w:p>
          <w:p>
            <w:pPr>
              <w:spacing w:line="400" w:lineRule="exact"/>
              <w:ind w:firstLine="420" w:firstLineChars="200"/>
              <w:rPr>
                <w:rFonts w:ascii="Times New Roman" w:hAnsi="Times New Roman" w:eastAsia="宋体" w:cs="Times New Roman"/>
                <w:bCs/>
                <w:szCs w:val="21"/>
              </w:rPr>
            </w:pPr>
            <w:r>
              <w:rPr>
                <w:rFonts w:hint="eastAsia" w:ascii="Times New Roman" w:hAnsi="Times New Roman" w:eastAsia="宋体" w:cs="Times New Roman"/>
                <w:bCs/>
                <w:szCs w:val="21"/>
              </w:rPr>
              <w:t>（1）环保措施</w:t>
            </w:r>
          </w:p>
          <w:p>
            <w:pPr>
              <w:spacing w:line="400" w:lineRule="exact"/>
              <w:ind w:firstLine="420" w:firstLineChars="200"/>
              <w:rPr>
                <w:rFonts w:ascii="Times New Roman" w:hAnsi="Times New Roman" w:eastAsia="宋体" w:cs="宋体"/>
                <w:bCs/>
                <w:szCs w:val="21"/>
                <w:lang w:bidi="ar"/>
              </w:rPr>
            </w:pPr>
            <w:r>
              <w:rPr>
                <w:rFonts w:hint="eastAsia" w:ascii="Times New Roman" w:hAnsi="Times New Roman" w:eastAsia="宋体" w:cs="宋体"/>
                <w:bCs/>
                <w:szCs w:val="21"/>
                <w:lang w:bidi="ar"/>
              </w:rPr>
              <w:t>堆场实施全封闭，地面全部硬化；设自动喷雾系统，在原料库顶部安装</w:t>
            </w:r>
            <w:r>
              <w:rPr>
                <w:rFonts w:ascii="Times New Roman" w:hAnsi="Times New Roman" w:eastAsia="宋体" w:cs="宋体"/>
                <w:bCs/>
                <w:szCs w:val="21"/>
                <w:lang w:bidi="ar"/>
              </w:rPr>
              <w:t>2</w:t>
            </w:r>
            <w:r>
              <w:rPr>
                <w:rFonts w:hint="eastAsia" w:ascii="Times New Roman" w:hAnsi="Times New Roman" w:eastAsia="宋体" w:cs="宋体"/>
                <w:bCs/>
                <w:szCs w:val="21"/>
                <w:lang w:bidi="ar"/>
              </w:rPr>
              <w:t>个干雾喷淋</w:t>
            </w:r>
            <w:r>
              <w:rPr>
                <w:rFonts w:ascii="Times New Roman" w:hAnsi="Times New Roman" w:eastAsia="宋体" w:cs="宋体"/>
                <w:bCs/>
                <w:szCs w:val="21"/>
                <w:lang w:bidi="ar"/>
              </w:rPr>
              <w:t>头</w:t>
            </w:r>
            <w:r>
              <w:rPr>
                <w:rFonts w:hint="eastAsia" w:ascii="Times New Roman" w:hAnsi="Times New Roman" w:eastAsia="宋体" w:cs="宋体"/>
                <w:bCs/>
                <w:szCs w:val="21"/>
                <w:lang w:bidi="ar"/>
              </w:rPr>
              <w:t>，喷淋范围覆盖所有料堆存放地面及作业面，喷洒均匀，喷洒设备扬程、射程半径、回转角度、仰射角等应满足抑尘要求；配备雾炮机对装卸作业区进行喷雾抑尘，在满足生产要求和物料特性的前提下，尽可能增加物料含水率。原料装卸使用装载机。</w:t>
            </w:r>
          </w:p>
          <w:p>
            <w:pPr>
              <w:pStyle w:val="2"/>
              <w:spacing w:line="400" w:lineRule="exact"/>
              <w:ind w:firstLine="420"/>
              <w:rPr>
                <w:rFonts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rPr>
              <w:t>（2）源强核算</w:t>
            </w:r>
          </w:p>
          <w:p>
            <w:pPr>
              <w:spacing w:line="400" w:lineRule="exact"/>
              <w:ind w:firstLine="420" w:firstLineChars="200"/>
              <w:rPr>
                <w:rFonts w:ascii="Times New Roman" w:hAnsi="Times New Roman" w:eastAsia="宋体" w:cs="宋体"/>
                <w:bCs/>
                <w:szCs w:val="21"/>
                <w:lang w:bidi="ar"/>
              </w:rPr>
            </w:pPr>
            <w:r>
              <w:rPr>
                <w:rFonts w:hint="eastAsia" w:ascii="Times New Roman" w:hAnsi="Times New Roman" w:eastAsia="宋体" w:cs="Times New Roman"/>
                <w:bCs/>
                <w:szCs w:val="21"/>
              </w:rPr>
              <w:t>根据《工业源产排污核算方法和系数手册》中“</w:t>
            </w:r>
            <w:r>
              <w:rPr>
                <w:rFonts w:ascii="Times New Roman" w:hAnsi="Times New Roman" w:eastAsia="宋体" w:cs="Times New Roman"/>
                <w:bCs/>
                <w:szCs w:val="21"/>
              </w:rPr>
              <w:t>附表2 工业源固体物料堆场</w:t>
            </w:r>
            <w:r>
              <w:rPr>
                <w:rFonts w:ascii="Times New Roman" w:hAnsi="Times New Roman" w:eastAsia="宋体" w:cs="宋体"/>
                <w:bCs/>
                <w:szCs w:val="21"/>
                <w:lang w:bidi="ar"/>
              </w:rPr>
              <w:t>颗粒物核算系数手册</w:t>
            </w:r>
            <w:r>
              <w:rPr>
                <w:rFonts w:hint="eastAsia" w:ascii="Times New Roman" w:hAnsi="Times New Roman" w:eastAsia="宋体" w:cs="宋体"/>
                <w:bCs/>
                <w:szCs w:val="21"/>
                <w:lang w:bidi="ar"/>
              </w:rPr>
              <w:t>”，计算结果如下：</w:t>
            </w:r>
          </w:p>
          <w:p>
            <w:pPr>
              <w:spacing w:line="400" w:lineRule="exact"/>
              <w:ind w:firstLine="420" w:firstLineChars="200"/>
              <w:rPr>
                <w:rFonts w:ascii="Times New Roman" w:hAnsi="Times New Roman" w:eastAsia="宋体" w:cs="宋体"/>
                <w:bCs/>
                <w:szCs w:val="21"/>
                <w:lang w:bidi="ar"/>
              </w:rPr>
            </w:pPr>
            <w:r>
              <w:rPr>
                <w:rFonts w:ascii="Times New Roman" w:hAnsi="Times New Roman" w:eastAsia="宋体" w:cs="宋体"/>
                <w:bCs/>
                <w:szCs w:val="21"/>
                <w:lang w:bidi="ar"/>
              </w:rPr>
              <w:fldChar w:fldCharType="begin"/>
            </w:r>
            <w:r>
              <w:rPr>
                <w:rFonts w:ascii="Times New Roman" w:hAnsi="Times New Roman" w:eastAsia="宋体" w:cs="宋体"/>
                <w:bCs/>
                <w:szCs w:val="21"/>
                <w:lang w:bidi="ar"/>
              </w:rPr>
              <w:instrText xml:space="preserve"> </w:instrText>
            </w:r>
            <w:r>
              <w:rPr>
                <w:rFonts w:hint="eastAsia" w:ascii="Times New Roman" w:hAnsi="Times New Roman" w:eastAsia="宋体" w:cs="宋体"/>
                <w:bCs/>
                <w:szCs w:val="21"/>
                <w:lang w:bidi="ar"/>
              </w:rPr>
              <w:instrText xml:space="preserve">= 1 \* GB3</w:instrText>
            </w:r>
            <w:r>
              <w:rPr>
                <w:rFonts w:ascii="Times New Roman" w:hAnsi="Times New Roman" w:eastAsia="宋体" w:cs="宋体"/>
                <w:bCs/>
                <w:szCs w:val="21"/>
                <w:lang w:bidi="ar"/>
              </w:rPr>
              <w:instrText xml:space="preserve"> </w:instrText>
            </w:r>
            <w:r>
              <w:rPr>
                <w:rFonts w:ascii="Times New Roman" w:hAnsi="Times New Roman" w:eastAsia="宋体" w:cs="宋体"/>
                <w:bCs/>
                <w:szCs w:val="21"/>
                <w:lang w:bidi="ar"/>
              </w:rPr>
              <w:fldChar w:fldCharType="separate"/>
            </w:r>
            <w:r>
              <w:rPr>
                <w:rFonts w:hint="eastAsia" w:ascii="Times New Roman" w:hAnsi="Times New Roman" w:eastAsia="宋体" w:cs="宋体"/>
                <w:bCs/>
                <w:szCs w:val="21"/>
                <w:lang w:bidi="ar"/>
              </w:rPr>
              <w:t>①</w:t>
            </w:r>
            <w:r>
              <w:rPr>
                <w:rFonts w:ascii="Times New Roman" w:hAnsi="Times New Roman" w:eastAsia="宋体" w:cs="宋体"/>
                <w:bCs/>
                <w:szCs w:val="21"/>
                <w:lang w:bidi="ar"/>
              </w:rPr>
              <w:fldChar w:fldCharType="end"/>
            </w:r>
            <w:r>
              <w:rPr>
                <w:rFonts w:hint="eastAsia" w:ascii="Times New Roman" w:hAnsi="Times New Roman" w:eastAsia="宋体" w:cs="宋体"/>
                <w:bCs/>
                <w:szCs w:val="21"/>
                <w:lang w:bidi="ar"/>
              </w:rPr>
              <w:t>颗粒物产生量</w:t>
            </w:r>
          </w:p>
          <w:p>
            <w:pPr>
              <w:spacing w:line="520" w:lineRule="exact"/>
              <w:jc w:val="center"/>
              <w:rPr>
                <w:rFonts w:ascii="Times New Roman" w:hAnsi="Times New Roman" w:eastAsia="宋体"/>
                <w:bCs/>
                <w:szCs w:val="21"/>
              </w:rPr>
            </w:pPr>
            <m:oMathPara>
              <m:oMath>
                <m:r>
                  <m:rPr>
                    <m:sty m:val="p"/>
                  </m:rPr>
                  <w:rPr>
                    <w:rFonts w:ascii="Cambria Math" w:hAnsi="Cambria Math" w:eastAsia="宋体"/>
                    <w:szCs w:val="21"/>
                  </w:rPr>
                  <m:t>Ρ</m:t>
                </m:r>
                <m:r>
                  <m:rPr/>
                  <w:rPr>
                    <w:rFonts w:ascii="Cambria Math" w:hAnsi="Cambria Math" w:eastAsia="宋体"/>
                    <w:szCs w:val="21"/>
                  </w:rPr>
                  <m:t>=</m:t>
                </m:r>
                <m:r>
                  <m:rPr>
                    <m:sty m:val="p"/>
                  </m:rPr>
                  <w:rPr>
                    <w:rFonts w:ascii="Cambria Math" w:hAnsi="Cambria Math" w:eastAsia="宋体"/>
                    <w:szCs w:val="21"/>
                  </w:rPr>
                  <m:t>Ζ</m:t>
                </m:r>
                <m:sSub>
                  <m:sSubPr>
                    <m:ctrlPr>
                      <w:rPr>
                        <w:rFonts w:ascii="Cambria Math" w:hAnsi="Cambria Math" w:eastAsia="宋体"/>
                        <w:bCs/>
                        <w:szCs w:val="21"/>
                      </w:rPr>
                    </m:ctrlPr>
                  </m:sSubPr>
                  <m:e>
                    <m:r>
                      <m:rPr/>
                      <w:rPr>
                        <w:rFonts w:ascii="Cambria Math" w:hAnsi="Cambria Math" w:eastAsia="宋体"/>
                        <w:szCs w:val="21"/>
                      </w:rPr>
                      <m:t>C</m:t>
                    </m:r>
                    <m:ctrlPr>
                      <w:rPr>
                        <w:rFonts w:ascii="Cambria Math" w:hAnsi="Cambria Math" w:eastAsia="宋体"/>
                        <w:bCs/>
                        <w:szCs w:val="21"/>
                      </w:rPr>
                    </m:ctrlPr>
                  </m:e>
                  <m:sub>
                    <m:r>
                      <m:rPr/>
                      <w:rPr>
                        <w:rFonts w:hint="eastAsia" w:ascii="Cambria Math" w:hAnsi="Cambria Math" w:eastAsia="宋体"/>
                        <w:szCs w:val="21"/>
                      </w:rPr>
                      <m:t>y</m:t>
                    </m:r>
                    <m:ctrlPr>
                      <w:rPr>
                        <w:rFonts w:ascii="Cambria Math" w:hAnsi="Cambria Math" w:eastAsia="宋体"/>
                        <w:bCs/>
                        <w:szCs w:val="21"/>
                      </w:rPr>
                    </m:ctrlPr>
                  </m:sub>
                </m:sSub>
                <m:r>
                  <m:rPr/>
                  <w:rPr>
                    <w:rFonts w:ascii="Cambria Math" w:hAnsi="Cambria Math" w:eastAsia="宋体"/>
                    <w:szCs w:val="21"/>
                  </w:rPr>
                  <m:t>+F</m:t>
                </m:r>
                <m:sSub>
                  <m:sSubPr>
                    <m:ctrlPr>
                      <w:rPr>
                        <w:rFonts w:ascii="Cambria Math" w:hAnsi="Cambria Math" w:eastAsia="宋体"/>
                        <w:bCs/>
                        <w:i/>
                        <w:szCs w:val="21"/>
                      </w:rPr>
                    </m:ctrlPr>
                  </m:sSubPr>
                  <m:e>
                    <m:r>
                      <m:rPr/>
                      <w:rPr>
                        <w:rFonts w:ascii="Cambria Math" w:hAnsi="Cambria Math" w:eastAsia="宋体"/>
                        <w:szCs w:val="21"/>
                      </w:rPr>
                      <m:t>C</m:t>
                    </m:r>
                    <m:ctrlPr>
                      <w:rPr>
                        <w:rFonts w:ascii="Cambria Math" w:hAnsi="Cambria Math" w:eastAsia="宋体"/>
                        <w:bCs/>
                        <w:i/>
                        <w:szCs w:val="21"/>
                      </w:rPr>
                    </m:ctrlPr>
                  </m:e>
                  <m:sub>
                    <m:r>
                      <m:rPr/>
                      <w:rPr>
                        <w:rFonts w:hint="eastAsia" w:ascii="Cambria Math" w:hAnsi="Cambria Math" w:eastAsia="宋体"/>
                        <w:szCs w:val="21"/>
                      </w:rPr>
                      <m:t>y</m:t>
                    </m:r>
                    <m:ctrlPr>
                      <w:rPr>
                        <w:rFonts w:ascii="Cambria Math" w:hAnsi="Cambria Math" w:eastAsia="宋体"/>
                        <w:bCs/>
                        <w:i/>
                        <w:szCs w:val="21"/>
                      </w:rPr>
                    </m:ctrlPr>
                  </m:sub>
                </m:sSub>
                <m:r>
                  <m:rPr/>
                  <w:rPr>
                    <w:rFonts w:ascii="Cambria Math" w:hAnsi="Cambria Math" w:eastAsia="宋体"/>
                    <w:szCs w:val="21"/>
                  </w:rPr>
                  <m:t>=</m:t>
                </m:r>
                <m:d>
                  <m:dPr>
                    <m:begChr m:val="{"/>
                    <m:endChr m:val="}"/>
                    <m:ctrlPr>
                      <w:rPr>
                        <w:rFonts w:ascii="Cambria Math" w:hAnsi="Cambria Math" w:eastAsia="宋体"/>
                        <w:bCs/>
                        <w:i/>
                        <w:szCs w:val="21"/>
                      </w:rPr>
                    </m:ctrlPr>
                  </m:dPr>
                  <m:e>
                    <m:sSub>
                      <m:sSubPr>
                        <m:ctrlPr>
                          <w:rPr>
                            <w:rFonts w:ascii="Cambria Math" w:hAnsi="Cambria Math" w:eastAsia="宋体"/>
                            <w:bCs/>
                            <w:i/>
                            <w:szCs w:val="21"/>
                          </w:rPr>
                        </m:ctrlPr>
                      </m:sSubPr>
                      <m:e>
                        <m:r>
                          <m:rPr/>
                          <w:rPr>
                            <w:rFonts w:ascii="Cambria Math" w:hAnsi="Cambria Math" w:eastAsia="宋体"/>
                            <w:szCs w:val="21"/>
                          </w:rPr>
                          <m:t>N</m:t>
                        </m:r>
                        <m:ctrlPr>
                          <w:rPr>
                            <w:rFonts w:ascii="Cambria Math" w:hAnsi="Cambria Math" w:eastAsia="宋体"/>
                            <w:bCs/>
                            <w:i/>
                            <w:szCs w:val="21"/>
                          </w:rPr>
                        </m:ctrlPr>
                      </m:e>
                      <m:sub>
                        <m:r>
                          <m:rPr/>
                          <w:rPr>
                            <w:rFonts w:hint="eastAsia" w:ascii="Cambria Math" w:hAnsi="Cambria Math" w:eastAsia="宋体"/>
                            <w:szCs w:val="21"/>
                          </w:rPr>
                          <m:t>c</m:t>
                        </m:r>
                        <m:ctrlPr>
                          <w:rPr>
                            <w:rFonts w:ascii="Cambria Math" w:hAnsi="Cambria Math" w:eastAsia="宋体"/>
                            <w:bCs/>
                            <w:i/>
                            <w:szCs w:val="21"/>
                          </w:rPr>
                        </m:ctrlPr>
                      </m:sub>
                    </m:sSub>
                    <m:r>
                      <m:rPr/>
                      <w:rPr>
                        <w:rFonts w:ascii="Cambria Math" w:hAnsi="Cambria Math" w:eastAsia="宋体"/>
                        <w:szCs w:val="21"/>
                      </w:rPr>
                      <m:t>×D×</m:t>
                    </m:r>
                    <m:d>
                      <m:dPr>
                        <m:ctrlPr>
                          <w:rPr>
                            <w:rFonts w:ascii="Cambria Math" w:hAnsi="Cambria Math" w:eastAsia="宋体"/>
                            <w:bCs/>
                            <w:i/>
                            <w:szCs w:val="21"/>
                          </w:rPr>
                        </m:ctrlPr>
                      </m:dPr>
                      <m:e>
                        <m:f>
                          <m:fPr>
                            <m:ctrlPr>
                              <w:rPr>
                                <w:rFonts w:ascii="Cambria Math" w:hAnsi="Cambria Math" w:eastAsia="宋体"/>
                                <w:i/>
                                <w:szCs w:val="21"/>
                              </w:rPr>
                            </m:ctrlPr>
                          </m:fPr>
                          <m:num>
                            <m:r>
                              <m:rPr/>
                              <w:rPr>
                                <w:rFonts w:hint="eastAsia" w:ascii="Cambria Math" w:hAnsi="Cambria Math" w:eastAsia="宋体"/>
                                <w:szCs w:val="21"/>
                              </w:rPr>
                              <m:t>a</m:t>
                            </m:r>
                            <m:ctrlPr>
                              <w:rPr>
                                <w:rFonts w:hint="eastAsia" w:ascii="Cambria Math" w:hAnsi="Cambria Math" w:eastAsia="宋体"/>
                                <w:i/>
                                <w:szCs w:val="21"/>
                              </w:rPr>
                            </m:ctrlPr>
                          </m:num>
                          <m:den>
                            <m:r>
                              <m:rPr/>
                              <w:rPr>
                                <w:rFonts w:hint="eastAsia" w:ascii="Cambria Math" w:hAnsi="Cambria Math" w:eastAsia="宋体"/>
                                <w:szCs w:val="21"/>
                              </w:rPr>
                              <m:t>b</m:t>
                            </m:r>
                            <m:ctrlPr>
                              <w:rPr>
                                <w:rFonts w:ascii="Cambria Math" w:hAnsi="Cambria Math" w:eastAsia="宋体"/>
                                <w:i/>
                                <w:szCs w:val="21"/>
                              </w:rPr>
                            </m:ctrlPr>
                          </m:den>
                        </m:f>
                        <m:ctrlPr>
                          <w:rPr>
                            <w:rFonts w:ascii="Cambria Math" w:hAnsi="Cambria Math" w:eastAsia="宋体"/>
                            <w:bCs/>
                            <w:i/>
                            <w:szCs w:val="21"/>
                          </w:rPr>
                        </m:ctrlPr>
                      </m:e>
                    </m:d>
                    <m:r>
                      <m:rPr/>
                      <w:rPr>
                        <w:rFonts w:ascii="Cambria Math" w:hAnsi="Cambria Math" w:eastAsia="宋体"/>
                        <w:szCs w:val="21"/>
                      </w:rPr>
                      <m:t>+2×</m:t>
                    </m:r>
                    <m:sSub>
                      <m:sSubPr>
                        <m:ctrlPr>
                          <w:rPr>
                            <w:rFonts w:ascii="Cambria Math" w:hAnsi="Cambria Math" w:eastAsia="宋体"/>
                            <w:bCs/>
                            <w:i/>
                            <w:szCs w:val="21"/>
                          </w:rPr>
                        </m:ctrlPr>
                      </m:sSubPr>
                      <m:e>
                        <m:r>
                          <m:rPr/>
                          <w:rPr>
                            <w:rFonts w:ascii="Cambria Math" w:hAnsi="Cambria Math" w:eastAsia="宋体"/>
                            <w:szCs w:val="21"/>
                          </w:rPr>
                          <m:t>E</m:t>
                        </m:r>
                        <m:ctrlPr>
                          <w:rPr>
                            <w:rFonts w:ascii="Cambria Math" w:hAnsi="Cambria Math" w:eastAsia="宋体"/>
                            <w:bCs/>
                            <w:i/>
                            <w:szCs w:val="21"/>
                          </w:rPr>
                        </m:ctrlPr>
                      </m:e>
                      <m:sub>
                        <m:r>
                          <m:rPr/>
                          <w:rPr>
                            <w:rFonts w:hint="eastAsia" w:ascii="Cambria Math" w:hAnsi="Cambria Math" w:eastAsia="宋体"/>
                            <w:szCs w:val="21"/>
                          </w:rPr>
                          <m:t>f</m:t>
                        </m:r>
                        <m:ctrlPr>
                          <w:rPr>
                            <w:rFonts w:ascii="Cambria Math" w:hAnsi="Cambria Math" w:eastAsia="宋体"/>
                            <w:bCs/>
                            <w:i/>
                            <w:szCs w:val="21"/>
                          </w:rPr>
                        </m:ctrlPr>
                      </m:sub>
                    </m:sSub>
                    <m:r>
                      <m:rPr/>
                      <w:rPr>
                        <w:rFonts w:ascii="Cambria Math" w:hAnsi="Cambria Math" w:eastAsia="宋体"/>
                        <w:szCs w:val="21"/>
                      </w:rPr>
                      <m:t>×S</m:t>
                    </m:r>
                    <m:ctrlPr>
                      <w:rPr>
                        <w:rFonts w:ascii="Cambria Math" w:hAnsi="Cambria Math" w:eastAsia="宋体"/>
                        <w:bCs/>
                        <w:i/>
                        <w:szCs w:val="21"/>
                      </w:rPr>
                    </m:ctrlPr>
                  </m:e>
                </m:d>
                <m:r>
                  <m:rPr/>
                  <w:rPr>
                    <w:rFonts w:ascii="Cambria Math" w:hAnsi="Cambria Math" w:eastAsia="宋体"/>
                    <w:szCs w:val="21"/>
                  </w:rPr>
                  <m:t>×</m:t>
                </m:r>
                <m:sSup>
                  <m:sSupPr>
                    <m:ctrlPr>
                      <w:rPr>
                        <w:rFonts w:ascii="Cambria Math" w:hAnsi="Cambria Math" w:eastAsia="宋体"/>
                        <w:bCs/>
                        <w:i/>
                        <w:szCs w:val="21"/>
                      </w:rPr>
                    </m:ctrlPr>
                  </m:sSupPr>
                  <m:e>
                    <m:r>
                      <m:rPr/>
                      <w:rPr>
                        <w:rFonts w:ascii="Cambria Math" w:hAnsi="Cambria Math" w:eastAsia="宋体"/>
                        <w:szCs w:val="21"/>
                      </w:rPr>
                      <m:t>10</m:t>
                    </m:r>
                    <m:ctrlPr>
                      <w:rPr>
                        <w:rFonts w:ascii="Cambria Math" w:hAnsi="Cambria Math" w:eastAsia="宋体"/>
                        <w:bCs/>
                        <w:i/>
                        <w:szCs w:val="21"/>
                      </w:rPr>
                    </m:ctrlPr>
                  </m:e>
                  <m:sup>
                    <m:r>
                      <m:rPr/>
                      <w:rPr>
                        <w:rFonts w:ascii="Cambria Math" w:hAnsi="Cambria Math" w:eastAsia="宋体"/>
                        <w:szCs w:val="21"/>
                      </w:rPr>
                      <m:t>−3</m:t>
                    </m:r>
                    <m:ctrlPr>
                      <w:rPr>
                        <w:rFonts w:ascii="Cambria Math" w:hAnsi="Cambria Math" w:eastAsia="宋体"/>
                        <w:bCs/>
                        <w:i/>
                        <w:szCs w:val="21"/>
                      </w:rPr>
                    </m:ctrlPr>
                  </m:sup>
                </m:sSup>
              </m:oMath>
            </m:oMathPara>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式中：</w:t>
            </w:r>
            <w:r>
              <w:rPr>
                <w:rFonts w:ascii="Times New Roman" w:hAnsi="Times New Roman" w:eastAsia="宋体"/>
                <w:bCs/>
                <w:szCs w:val="21"/>
              </w:rPr>
              <w:t>P</w:t>
            </w:r>
            <w:r>
              <w:rPr>
                <w:rFonts w:hint="eastAsia" w:ascii="Times New Roman" w:hAnsi="Times New Roman"/>
                <w:sz w:val="24"/>
              </w:rPr>
              <w:t>——</w:t>
            </w:r>
            <w:r>
              <w:rPr>
                <w:rFonts w:hint="eastAsia" w:ascii="Times New Roman" w:hAnsi="Times New Roman" w:eastAsia="宋体"/>
                <w:bCs/>
                <w:szCs w:val="21"/>
              </w:rPr>
              <w:t>颗粒物产生量，</w:t>
            </w:r>
            <w:r>
              <w:rPr>
                <w:rFonts w:ascii="Times New Roman" w:hAnsi="Times New Roman" w:eastAsia="宋体"/>
                <w:bCs/>
                <w:szCs w:val="21"/>
              </w:rPr>
              <w:t>t；</w:t>
            </w:r>
          </w:p>
          <w:p>
            <w:pPr>
              <w:spacing w:line="400" w:lineRule="exact"/>
              <w:ind w:firstLine="1050" w:firstLineChars="500"/>
              <w:rPr>
                <w:rFonts w:ascii="Times New Roman" w:hAnsi="Times New Roman" w:eastAsia="宋体"/>
                <w:bCs/>
                <w:szCs w:val="21"/>
              </w:rPr>
            </w:pPr>
            <w:r>
              <w:rPr>
                <w:rFonts w:ascii="Times New Roman" w:hAnsi="Times New Roman" w:eastAsia="宋体"/>
                <w:bCs/>
                <w:szCs w:val="21"/>
              </w:rPr>
              <w:t>ZC</w:t>
            </w:r>
            <w:r>
              <w:rPr>
                <w:rFonts w:ascii="Times New Roman" w:hAnsi="Times New Roman" w:eastAsia="宋体"/>
                <w:bCs/>
                <w:szCs w:val="21"/>
                <w:vertAlign w:val="subscript"/>
              </w:rPr>
              <w:t>y</w:t>
            </w:r>
            <w:r>
              <w:rPr>
                <w:rFonts w:hint="eastAsia" w:ascii="Times New Roman" w:hAnsi="Times New Roman"/>
                <w:sz w:val="24"/>
              </w:rPr>
              <w:t>——</w:t>
            </w:r>
            <w:r>
              <w:rPr>
                <w:rFonts w:hint="eastAsia" w:ascii="Times New Roman" w:hAnsi="Times New Roman" w:eastAsia="宋体"/>
                <w:bCs/>
                <w:szCs w:val="21"/>
              </w:rPr>
              <w:t>装卸扬尘产生量，</w:t>
            </w:r>
            <w:r>
              <w:rPr>
                <w:rFonts w:ascii="Times New Roman" w:hAnsi="Times New Roman" w:eastAsia="宋体"/>
                <w:bCs/>
                <w:szCs w:val="21"/>
              </w:rPr>
              <w:t>t</w:t>
            </w:r>
            <w:r>
              <w:rPr>
                <w:rFonts w:hint="eastAsia" w:ascii="Times New Roman" w:hAnsi="Times New Roman" w:eastAsia="宋体"/>
                <w:bCs/>
                <w:szCs w:val="21"/>
              </w:rPr>
              <w:t>；</w:t>
            </w:r>
          </w:p>
          <w:p>
            <w:pPr>
              <w:spacing w:line="400" w:lineRule="exact"/>
              <w:ind w:firstLine="1050" w:firstLineChars="500"/>
              <w:rPr>
                <w:rFonts w:ascii="Times New Roman" w:hAnsi="Times New Roman" w:eastAsia="宋体"/>
                <w:bCs/>
                <w:szCs w:val="21"/>
              </w:rPr>
            </w:pPr>
            <w:r>
              <w:rPr>
                <w:rFonts w:hint="eastAsia" w:ascii="Times New Roman" w:hAnsi="Times New Roman" w:eastAsia="宋体"/>
                <w:bCs/>
                <w:szCs w:val="21"/>
              </w:rPr>
              <w:t>FC</w:t>
            </w:r>
            <w:r>
              <w:rPr>
                <w:rFonts w:hint="eastAsia" w:ascii="Times New Roman" w:hAnsi="Times New Roman" w:eastAsia="宋体"/>
                <w:bCs/>
                <w:szCs w:val="21"/>
                <w:vertAlign w:val="subscript"/>
              </w:rPr>
              <w:t>y</w:t>
            </w:r>
            <w:r>
              <w:rPr>
                <w:rFonts w:hint="eastAsia" w:ascii="Times New Roman" w:hAnsi="Times New Roman"/>
                <w:sz w:val="24"/>
              </w:rPr>
              <w:t>——</w:t>
            </w:r>
            <w:r>
              <w:rPr>
                <w:rFonts w:hint="eastAsia" w:ascii="Times New Roman" w:hAnsi="Times New Roman" w:eastAsia="宋体"/>
                <w:bCs/>
                <w:szCs w:val="21"/>
              </w:rPr>
              <w:t>风蚀扬尘产生量，</w:t>
            </w:r>
            <w:r>
              <w:rPr>
                <w:rFonts w:ascii="Times New Roman" w:hAnsi="Times New Roman" w:eastAsia="宋体"/>
                <w:bCs/>
                <w:szCs w:val="21"/>
              </w:rPr>
              <w:t>t</w:t>
            </w:r>
            <w:r>
              <w:rPr>
                <w:rFonts w:hint="eastAsia" w:ascii="Times New Roman" w:hAnsi="Times New Roman" w:eastAsia="宋体"/>
                <w:bCs/>
                <w:szCs w:val="21"/>
              </w:rPr>
              <w:t>；</w:t>
            </w:r>
          </w:p>
          <w:p>
            <w:pPr>
              <w:spacing w:line="400" w:lineRule="exact"/>
              <w:ind w:firstLine="1050" w:firstLineChars="500"/>
              <w:rPr>
                <w:rFonts w:ascii="Times New Roman" w:hAnsi="Times New Roman" w:eastAsia="宋体"/>
                <w:bCs/>
                <w:szCs w:val="21"/>
              </w:rPr>
            </w:pPr>
            <w:r>
              <w:rPr>
                <w:rFonts w:hint="eastAsia" w:ascii="Times New Roman" w:hAnsi="Times New Roman" w:eastAsia="宋体"/>
                <w:bCs/>
                <w:szCs w:val="21"/>
              </w:rPr>
              <w:t>N</w:t>
            </w:r>
            <w:r>
              <w:rPr>
                <w:rFonts w:hint="eastAsia" w:ascii="Times New Roman" w:hAnsi="Times New Roman" w:eastAsia="宋体"/>
                <w:bCs/>
                <w:szCs w:val="21"/>
                <w:vertAlign w:val="subscript"/>
              </w:rPr>
              <w:t>c</w:t>
            </w:r>
            <w:r>
              <w:rPr>
                <w:rFonts w:hint="eastAsia" w:ascii="Times New Roman" w:hAnsi="Times New Roman"/>
                <w:sz w:val="24"/>
              </w:rPr>
              <w:t>——</w:t>
            </w:r>
            <w:r>
              <w:rPr>
                <w:rFonts w:hint="eastAsia" w:ascii="Times New Roman" w:hAnsi="Times New Roman" w:eastAsia="宋体"/>
                <w:bCs/>
                <w:szCs w:val="21"/>
              </w:rPr>
              <w:t>年物料运载车次，车；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12019" w:hRule="atLeast"/>
          <w:jc w:val="center"/>
        </w:trPr>
        <w:tc>
          <w:tcPr>
            <w:tcW w:w="692" w:type="dxa"/>
            <w:gridSpan w:val="2"/>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运营期环境影响和保护措施</w:t>
            </w:r>
          </w:p>
        </w:tc>
        <w:tc>
          <w:tcPr>
            <w:tcW w:w="8664" w:type="dxa"/>
            <w:gridSpan w:val="2"/>
          </w:tcPr>
          <w:p>
            <w:pPr>
              <w:spacing w:line="400" w:lineRule="exact"/>
              <w:ind w:firstLine="1050" w:firstLineChars="500"/>
              <w:rPr>
                <w:rFonts w:ascii="Times New Roman" w:hAnsi="Times New Roman" w:eastAsia="宋体"/>
                <w:bCs/>
                <w:szCs w:val="21"/>
              </w:rPr>
            </w:pPr>
            <w:r>
              <w:rPr>
                <w:rFonts w:hint="eastAsia" w:ascii="Times New Roman" w:hAnsi="Times New Roman" w:eastAsia="宋体"/>
                <w:bCs/>
                <w:szCs w:val="21"/>
              </w:rPr>
              <w:t>D</w:t>
            </w:r>
            <w:r>
              <w:rPr>
                <w:rFonts w:hint="eastAsia" w:ascii="Times New Roman" w:hAnsi="Times New Roman"/>
                <w:sz w:val="24"/>
              </w:rPr>
              <w:t>——</w:t>
            </w:r>
            <w:r>
              <w:rPr>
                <w:rFonts w:hint="eastAsia" w:ascii="Times New Roman" w:hAnsi="Times New Roman" w:eastAsia="宋体"/>
                <w:bCs/>
                <w:szCs w:val="21"/>
              </w:rPr>
              <w:t>单车平均运载量，t/车；</w:t>
            </w:r>
          </w:p>
          <w:p>
            <w:pPr>
              <w:spacing w:line="400" w:lineRule="exact"/>
              <w:ind w:firstLine="1050" w:firstLineChars="500"/>
              <w:rPr>
                <w:rFonts w:ascii="Times New Roman" w:hAnsi="Times New Roman" w:eastAsia="宋体" w:cs="Times New Roman"/>
                <w:bCs/>
                <w:szCs w:val="21"/>
              </w:rPr>
            </w:pPr>
            <w:r>
              <w:rPr>
                <w:rFonts w:hint="eastAsia" w:ascii="Times New Roman" w:hAnsi="Times New Roman" w:eastAsia="宋体" w:cs="Times New Roman"/>
                <w:bCs/>
                <w:szCs w:val="21"/>
              </w:rPr>
              <w:t>（a/b）</w:t>
            </w:r>
            <w:r>
              <w:rPr>
                <w:rFonts w:hint="eastAsia" w:ascii="Times New Roman" w:hAnsi="Times New Roman"/>
                <w:sz w:val="24"/>
              </w:rPr>
              <w:t>——</w:t>
            </w:r>
            <w:r>
              <w:rPr>
                <w:rFonts w:hint="eastAsia" w:ascii="Times New Roman" w:hAnsi="Times New Roman" w:eastAsia="宋体" w:cs="Times New Roman"/>
                <w:bCs/>
                <w:szCs w:val="21"/>
              </w:rPr>
              <w:t>装卸扬尘概化系数，kg/t，</w:t>
            </w:r>
            <w:r>
              <w:rPr>
                <w:rFonts w:ascii="Times New Roman" w:hAnsi="Times New Roman" w:eastAsia="宋体" w:cs="Times New Roman"/>
                <w:bCs/>
                <w:szCs w:val="21"/>
              </w:rPr>
              <w:t>a</w:t>
            </w:r>
            <w:r>
              <w:rPr>
                <w:rFonts w:hint="eastAsia" w:ascii="Times New Roman" w:hAnsi="Times New Roman" w:eastAsia="宋体" w:cs="Times New Roman"/>
                <w:bCs/>
                <w:szCs w:val="21"/>
              </w:rPr>
              <w:t>取</w:t>
            </w:r>
            <w:r>
              <w:rPr>
                <w:rFonts w:ascii="Times New Roman" w:hAnsi="Times New Roman" w:eastAsia="宋体" w:cs="Times New Roman"/>
                <w:bCs/>
                <w:szCs w:val="21"/>
              </w:rPr>
              <w:t>0.001</w:t>
            </w:r>
            <w:r>
              <w:rPr>
                <w:rFonts w:hint="eastAsia" w:ascii="Times New Roman" w:hAnsi="Times New Roman" w:eastAsia="宋体" w:cs="Times New Roman"/>
                <w:bCs/>
                <w:szCs w:val="21"/>
              </w:rPr>
              <w:t>0</w:t>
            </w:r>
            <w:r>
              <w:rPr>
                <w:rFonts w:ascii="Times New Roman" w:hAnsi="Times New Roman" w:eastAsia="宋体" w:cs="Times New Roman"/>
                <w:bCs/>
                <w:szCs w:val="21"/>
              </w:rPr>
              <w:t>，b</w:t>
            </w:r>
            <w:r>
              <w:rPr>
                <w:rFonts w:hint="eastAsia" w:ascii="Times New Roman" w:hAnsi="Times New Roman" w:eastAsia="宋体" w:cs="Times New Roman"/>
                <w:bCs/>
                <w:szCs w:val="21"/>
              </w:rPr>
              <w:t>取</w:t>
            </w:r>
            <w:r>
              <w:rPr>
                <w:rFonts w:ascii="Times New Roman" w:hAnsi="Times New Roman" w:eastAsia="宋体" w:cs="Times New Roman"/>
                <w:bCs/>
                <w:szCs w:val="21"/>
              </w:rPr>
              <w:t>0.00</w:t>
            </w:r>
            <w:r>
              <w:rPr>
                <w:rFonts w:hint="eastAsia" w:ascii="Times New Roman" w:hAnsi="Times New Roman" w:eastAsia="宋体" w:cs="Times New Roman"/>
                <w:bCs/>
                <w:szCs w:val="21"/>
              </w:rPr>
              <w:t>02；</w:t>
            </w:r>
          </w:p>
          <w:p>
            <w:pPr>
              <w:spacing w:line="400" w:lineRule="exact"/>
              <w:ind w:firstLine="1050" w:firstLineChars="500"/>
              <w:rPr>
                <w:rFonts w:ascii="Times New Roman" w:hAnsi="Times New Roman" w:eastAsia="宋体"/>
                <w:bCs/>
                <w:szCs w:val="21"/>
              </w:rPr>
            </w:pPr>
            <w:r>
              <w:rPr>
                <w:rFonts w:hint="eastAsia" w:ascii="Times New Roman" w:hAnsi="Times New Roman" w:eastAsia="宋体"/>
                <w:bCs/>
                <w:szCs w:val="21"/>
              </w:rPr>
              <w:t>E</w:t>
            </w:r>
            <w:r>
              <w:rPr>
                <w:rFonts w:hint="eastAsia" w:ascii="Times New Roman" w:hAnsi="Times New Roman" w:eastAsia="宋体"/>
                <w:bCs/>
                <w:szCs w:val="21"/>
                <w:vertAlign w:val="subscript"/>
              </w:rPr>
              <w:t>f</w:t>
            </w:r>
            <w:r>
              <w:rPr>
                <w:rFonts w:hint="eastAsia" w:ascii="Times New Roman" w:hAnsi="Times New Roman"/>
                <w:sz w:val="24"/>
              </w:rPr>
              <w:t>——</w:t>
            </w:r>
            <w:r>
              <w:rPr>
                <w:rFonts w:hint="eastAsia" w:ascii="Times New Roman" w:hAnsi="Times New Roman" w:eastAsia="宋体"/>
                <w:bCs/>
                <w:szCs w:val="21"/>
              </w:rPr>
              <w:t>堆场风蚀扬尘概化系数，kg/m</w:t>
            </w:r>
            <w:r>
              <w:rPr>
                <w:rFonts w:hint="eastAsia" w:ascii="Times New Roman" w:hAnsi="Times New Roman" w:eastAsia="宋体"/>
                <w:bCs/>
                <w:szCs w:val="21"/>
                <w:vertAlign w:val="superscript"/>
              </w:rPr>
              <w:t>2</w:t>
            </w:r>
            <w:r>
              <w:rPr>
                <w:rFonts w:hint="eastAsia" w:ascii="Times New Roman" w:hAnsi="Times New Roman" w:eastAsia="宋体"/>
                <w:bCs/>
                <w:szCs w:val="21"/>
              </w:rPr>
              <w:t>，取0；</w:t>
            </w:r>
          </w:p>
          <w:p>
            <w:pPr>
              <w:spacing w:line="400" w:lineRule="exact"/>
              <w:ind w:firstLine="1050" w:firstLineChars="500"/>
              <w:rPr>
                <w:rFonts w:ascii="Times New Roman" w:hAnsi="Times New Roman" w:eastAsia="宋体"/>
                <w:bCs/>
                <w:szCs w:val="21"/>
              </w:rPr>
            </w:pPr>
            <w:r>
              <w:rPr>
                <w:rFonts w:hint="eastAsia" w:ascii="Times New Roman" w:hAnsi="Times New Roman" w:eastAsia="宋体"/>
                <w:bCs/>
                <w:szCs w:val="21"/>
              </w:rPr>
              <w:t>S</w:t>
            </w:r>
            <w:r>
              <w:rPr>
                <w:rFonts w:hint="eastAsia" w:ascii="Times New Roman" w:hAnsi="Times New Roman"/>
                <w:sz w:val="24"/>
              </w:rPr>
              <w:t>——</w:t>
            </w:r>
            <w:r>
              <w:rPr>
                <w:rFonts w:hint="eastAsia" w:ascii="Times New Roman" w:hAnsi="Times New Roman" w:eastAsia="宋体"/>
                <w:bCs/>
                <w:szCs w:val="21"/>
              </w:rPr>
              <w:t>堆场占地面积，m</w:t>
            </w:r>
            <w:r>
              <w:rPr>
                <w:rFonts w:hint="eastAsia" w:ascii="Times New Roman" w:hAnsi="Times New Roman" w:eastAsia="宋体"/>
                <w:bCs/>
                <w:szCs w:val="21"/>
                <w:vertAlign w:val="superscript"/>
              </w:rPr>
              <w:t>2</w:t>
            </w:r>
            <w:r>
              <w:rPr>
                <w:rFonts w:hint="eastAsia" w:ascii="Times New Roman" w:hAnsi="Times New Roman" w:eastAsia="宋体"/>
                <w:bCs/>
                <w:szCs w:val="21"/>
              </w:rPr>
              <w:t>。</w:t>
            </w:r>
          </w:p>
          <w:p>
            <w:pPr>
              <w:spacing w:line="400" w:lineRule="exact"/>
              <w:ind w:firstLine="420" w:firstLineChars="200"/>
              <w:rPr>
                <w:rFonts w:ascii="Times New Roman" w:hAnsi="Times New Roman" w:eastAsia="宋体"/>
                <w:bCs/>
                <w:szCs w:val="21"/>
              </w:rPr>
            </w:pPr>
            <w:r>
              <w:rPr>
                <w:rFonts w:ascii="Times New Roman" w:hAnsi="Times New Roman" w:eastAsia="宋体"/>
                <w:bCs/>
                <w:szCs w:val="21"/>
              </w:rPr>
              <w:fldChar w:fldCharType="begin"/>
            </w:r>
            <w:r>
              <w:rPr>
                <w:rFonts w:ascii="Times New Roman" w:hAnsi="Times New Roman" w:eastAsia="宋体"/>
                <w:bCs/>
                <w:szCs w:val="21"/>
              </w:rPr>
              <w:instrText xml:space="preserve"> </w:instrText>
            </w:r>
            <w:r>
              <w:rPr>
                <w:rFonts w:hint="eastAsia" w:ascii="Times New Roman" w:hAnsi="Times New Roman" w:eastAsia="宋体"/>
                <w:bCs/>
                <w:szCs w:val="21"/>
              </w:rPr>
              <w:instrText xml:space="preserve">= 2 \* GB3</w:instrText>
            </w:r>
            <w:r>
              <w:rPr>
                <w:rFonts w:ascii="Times New Roman" w:hAnsi="Times New Roman" w:eastAsia="宋体"/>
                <w:bCs/>
                <w:szCs w:val="21"/>
              </w:rPr>
              <w:instrText xml:space="preserve"> </w:instrText>
            </w:r>
            <w:r>
              <w:rPr>
                <w:rFonts w:ascii="Times New Roman" w:hAnsi="Times New Roman" w:eastAsia="宋体"/>
                <w:bCs/>
                <w:szCs w:val="21"/>
              </w:rPr>
              <w:fldChar w:fldCharType="separate"/>
            </w:r>
            <w:r>
              <w:rPr>
                <w:rFonts w:hint="eastAsia" w:ascii="Times New Roman" w:hAnsi="Times New Roman" w:eastAsia="宋体"/>
                <w:bCs/>
                <w:szCs w:val="21"/>
              </w:rPr>
              <w:t>②</w:t>
            </w:r>
            <w:r>
              <w:rPr>
                <w:rFonts w:ascii="Times New Roman" w:hAnsi="Times New Roman" w:eastAsia="宋体"/>
                <w:bCs/>
                <w:szCs w:val="21"/>
              </w:rPr>
              <w:fldChar w:fldCharType="end"/>
            </w:r>
            <w:r>
              <w:rPr>
                <w:rFonts w:hint="eastAsia" w:ascii="Times New Roman" w:hAnsi="Times New Roman" w:eastAsia="宋体"/>
                <w:bCs/>
                <w:szCs w:val="21"/>
              </w:rPr>
              <w:t>颗粒物排放量</w:t>
            </w:r>
          </w:p>
          <w:p>
            <w:pPr>
              <w:spacing w:line="520" w:lineRule="exact"/>
              <w:rPr>
                <w:rFonts w:ascii="Times New Roman" w:hAnsi="Times New Roman" w:eastAsia="宋体"/>
                <w:bCs/>
                <w:szCs w:val="21"/>
              </w:rPr>
            </w:pPr>
            <m:oMathPara>
              <m:oMath>
                <m:sSub>
                  <m:sSubPr>
                    <m:ctrlPr>
                      <w:rPr>
                        <w:rFonts w:ascii="Cambria Math" w:hAnsi="Cambria Math" w:eastAsia="宋体"/>
                        <w:bCs/>
                        <w:szCs w:val="21"/>
                      </w:rPr>
                    </m:ctrlPr>
                  </m:sSubPr>
                  <m:e>
                    <m:r>
                      <m:rPr>
                        <m:sty m:val="p"/>
                      </m:rPr>
                      <w:rPr>
                        <w:rFonts w:ascii="Cambria Math" w:hAnsi="Cambria Math" w:eastAsia="宋体"/>
                        <w:szCs w:val="21"/>
                      </w:rPr>
                      <m:t>U</m:t>
                    </m:r>
                    <m:ctrlPr>
                      <w:rPr>
                        <w:rFonts w:ascii="Cambria Math" w:hAnsi="Cambria Math" w:eastAsia="宋体"/>
                        <w:bCs/>
                        <w:szCs w:val="21"/>
                      </w:rPr>
                    </m:ctrlPr>
                  </m:e>
                  <m:sub>
                    <m:r>
                      <m:rPr/>
                      <w:rPr>
                        <w:rFonts w:hint="eastAsia" w:ascii="Cambria Math" w:hAnsi="Cambria Math" w:eastAsia="宋体"/>
                        <w:szCs w:val="21"/>
                      </w:rPr>
                      <m:t>c</m:t>
                    </m:r>
                    <m:ctrlPr>
                      <w:rPr>
                        <w:rFonts w:ascii="Cambria Math" w:hAnsi="Cambria Math" w:eastAsia="宋体"/>
                        <w:bCs/>
                        <w:szCs w:val="21"/>
                      </w:rPr>
                    </m:ctrlPr>
                  </m:sub>
                </m:sSub>
                <m:r>
                  <m:rPr/>
                  <w:rPr>
                    <w:rFonts w:ascii="Cambria Math" w:hAnsi="Cambria Math" w:eastAsia="宋体"/>
                    <w:szCs w:val="21"/>
                  </w:rPr>
                  <m:t>=</m:t>
                </m:r>
                <m:r>
                  <m:rPr>
                    <m:sty m:val="p"/>
                  </m:rPr>
                  <w:rPr>
                    <w:rFonts w:ascii="Cambria Math" w:hAnsi="Cambria Math" w:eastAsia="宋体"/>
                    <w:szCs w:val="21"/>
                  </w:rPr>
                  <m:t>P</m:t>
                </m:r>
                <m:r>
                  <m:rPr/>
                  <w:rPr>
                    <w:rFonts w:ascii="Cambria Math" w:hAnsi="Cambria Math" w:eastAsia="宋体"/>
                    <w:szCs w:val="21"/>
                  </w:rPr>
                  <m:t>×</m:t>
                </m:r>
                <m:d>
                  <m:dPr>
                    <m:ctrlPr>
                      <w:rPr>
                        <w:rFonts w:ascii="Cambria Math" w:hAnsi="Cambria Math" w:eastAsia="宋体"/>
                        <w:bCs/>
                        <w:i/>
                        <w:szCs w:val="21"/>
                      </w:rPr>
                    </m:ctrlPr>
                  </m:dPr>
                  <m:e>
                    <m:r>
                      <m:rPr/>
                      <w:rPr>
                        <w:rFonts w:ascii="Cambria Math" w:hAnsi="Cambria Math" w:eastAsia="宋体"/>
                        <w:szCs w:val="21"/>
                      </w:rPr>
                      <m:t>1−</m:t>
                    </m:r>
                    <m:sSub>
                      <m:sSubPr>
                        <m:ctrlPr>
                          <w:rPr>
                            <w:rFonts w:ascii="Cambria Math" w:hAnsi="Cambria Math" w:eastAsia="宋体"/>
                            <w:bCs/>
                            <w:i/>
                            <w:szCs w:val="21"/>
                          </w:rPr>
                        </m:ctrlPr>
                      </m:sSubPr>
                      <m:e>
                        <m:r>
                          <m:rPr/>
                          <w:rPr>
                            <w:rFonts w:ascii="Cambria Math" w:hAnsi="Cambria Math" w:eastAsia="宋体"/>
                            <w:szCs w:val="21"/>
                          </w:rPr>
                          <m:t>C</m:t>
                        </m:r>
                        <m:ctrlPr>
                          <w:rPr>
                            <w:rFonts w:ascii="Cambria Math" w:hAnsi="Cambria Math" w:eastAsia="宋体"/>
                            <w:bCs/>
                            <w:i/>
                            <w:szCs w:val="21"/>
                          </w:rPr>
                        </m:ctrlPr>
                      </m:e>
                      <m:sub>
                        <m:r>
                          <m:rPr/>
                          <w:rPr>
                            <w:rFonts w:hint="eastAsia" w:ascii="Cambria Math" w:hAnsi="Cambria Math" w:eastAsia="宋体"/>
                            <w:szCs w:val="21"/>
                          </w:rPr>
                          <m:t>m</m:t>
                        </m:r>
                        <m:ctrlPr>
                          <w:rPr>
                            <w:rFonts w:ascii="Cambria Math" w:hAnsi="Cambria Math" w:eastAsia="宋体"/>
                            <w:bCs/>
                            <w:i/>
                            <w:szCs w:val="21"/>
                          </w:rPr>
                        </m:ctrlPr>
                      </m:sub>
                    </m:sSub>
                    <m:ctrlPr>
                      <w:rPr>
                        <w:rFonts w:ascii="Cambria Math" w:hAnsi="Cambria Math" w:eastAsia="宋体"/>
                        <w:bCs/>
                        <w:i/>
                        <w:szCs w:val="21"/>
                      </w:rPr>
                    </m:ctrlPr>
                  </m:e>
                </m:d>
                <m:r>
                  <m:rPr/>
                  <w:rPr>
                    <w:rFonts w:ascii="Cambria Math" w:hAnsi="Cambria Math" w:eastAsia="宋体"/>
                    <w:szCs w:val="21"/>
                  </w:rPr>
                  <m:t>×</m:t>
                </m:r>
                <m:d>
                  <m:dPr>
                    <m:ctrlPr>
                      <w:rPr>
                        <w:rFonts w:ascii="Cambria Math" w:hAnsi="Cambria Math" w:eastAsia="宋体"/>
                        <w:bCs/>
                        <w:i/>
                        <w:szCs w:val="21"/>
                      </w:rPr>
                    </m:ctrlPr>
                  </m:dPr>
                  <m:e>
                    <m:r>
                      <m:rPr/>
                      <w:rPr>
                        <w:rFonts w:ascii="Cambria Math" w:hAnsi="Cambria Math" w:eastAsia="宋体"/>
                        <w:szCs w:val="21"/>
                      </w:rPr>
                      <m:t>1−</m:t>
                    </m:r>
                    <m:sSub>
                      <m:sSubPr>
                        <m:ctrlPr>
                          <w:rPr>
                            <w:rFonts w:ascii="Cambria Math" w:hAnsi="Cambria Math" w:eastAsia="宋体"/>
                            <w:bCs/>
                            <w:i/>
                            <w:szCs w:val="21"/>
                          </w:rPr>
                        </m:ctrlPr>
                      </m:sSubPr>
                      <m:e>
                        <m:r>
                          <m:rPr/>
                          <w:rPr>
                            <w:rFonts w:ascii="Cambria Math" w:hAnsi="Cambria Math" w:eastAsia="宋体"/>
                            <w:szCs w:val="21"/>
                          </w:rPr>
                          <m:t>T</m:t>
                        </m:r>
                        <m:ctrlPr>
                          <w:rPr>
                            <w:rFonts w:ascii="Cambria Math" w:hAnsi="Cambria Math" w:eastAsia="宋体"/>
                            <w:bCs/>
                            <w:i/>
                            <w:szCs w:val="21"/>
                          </w:rPr>
                        </m:ctrlPr>
                      </m:e>
                      <m:sub>
                        <m:r>
                          <m:rPr/>
                          <w:rPr>
                            <w:rFonts w:hint="eastAsia" w:ascii="Cambria Math" w:hAnsi="Cambria Math" w:eastAsia="宋体"/>
                            <w:szCs w:val="21"/>
                          </w:rPr>
                          <m:t>m</m:t>
                        </m:r>
                        <m:ctrlPr>
                          <w:rPr>
                            <w:rFonts w:ascii="Cambria Math" w:hAnsi="Cambria Math" w:eastAsia="宋体"/>
                            <w:bCs/>
                            <w:i/>
                            <w:szCs w:val="21"/>
                          </w:rPr>
                        </m:ctrlPr>
                      </m:sub>
                    </m:sSub>
                    <m:ctrlPr>
                      <w:rPr>
                        <w:rFonts w:ascii="Cambria Math" w:hAnsi="Cambria Math" w:eastAsia="宋体"/>
                        <w:bCs/>
                        <w:i/>
                        <w:szCs w:val="21"/>
                      </w:rPr>
                    </m:ctrlPr>
                  </m:e>
                </m:d>
              </m:oMath>
            </m:oMathPara>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式中：</w:t>
            </w:r>
            <w:r>
              <w:rPr>
                <w:rFonts w:ascii="Times New Roman" w:hAnsi="Times New Roman" w:eastAsia="宋体"/>
                <w:bCs/>
                <w:szCs w:val="21"/>
              </w:rPr>
              <w:t>P</w:t>
            </w:r>
            <w:r>
              <w:rPr>
                <w:rFonts w:hint="eastAsia" w:ascii="Times New Roman" w:hAnsi="Times New Roman"/>
                <w:sz w:val="24"/>
              </w:rPr>
              <w:t>——</w:t>
            </w:r>
            <w:r>
              <w:rPr>
                <w:rFonts w:hint="eastAsia" w:ascii="Times New Roman" w:hAnsi="Times New Roman" w:eastAsia="宋体"/>
                <w:bCs/>
                <w:szCs w:val="21"/>
              </w:rPr>
              <w:t>颗粒物产生量，</w:t>
            </w:r>
            <w:r>
              <w:rPr>
                <w:rFonts w:ascii="Times New Roman" w:hAnsi="Times New Roman" w:eastAsia="宋体"/>
                <w:bCs/>
                <w:szCs w:val="21"/>
              </w:rPr>
              <w:t>t；</w:t>
            </w:r>
          </w:p>
          <w:p>
            <w:pPr>
              <w:spacing w:line="400" w:lineRule="exact"/>
              <w:ind w:firstLine="1050" w:firstLineChars="500"/>
              <w:rPr>
                <w:rFonts w:ascii="Times New Roman" w:hAnsi="Times New Roman" w:eastAsia="宋体"/>
                <w:bCs/>
                <w:szCs w:val="21"/>
              </w:rPr>
            </w:pPr>
            <w:r>
              <w:rPr>
                <w:rFonts w:hint="eastAsia" w:ascii="Times New Roman" w:hAnsi="Times New Roman" w:eastAsia="宋体"/>
                <w:bCs/>
                <w:szCs w:val="21"/>
              </w:rPr>
              <w:t>U</w:t>
            </w:r>
            <w:r>
              <w:rPr>
                <w:rFonts w:hint="eastAsia" w:ascii="Times New Roman" w:hAnsi="Times New Roman" w:eastAsia="宋体"/>
                <w:bCs/>
                <w:szCs w:val="21"/>
                <w:vertAlign w:val="subscript"/>
              </w:rPr>
              <w:t>c</w:t>
            </w:r>
            <w:r>
              <w:rPr>
                <w:rFonts w:hint="eastAsia" w:ascii="Times New Roman" w:hAnsi="Times New Roman"/>
                <w:sz w:val="24"/>
              </w:rPr>
              <w:t>——</w:t>
            </w:r>
            <w:r>
              <w:rPr>
                <w:rFonts w:hint="eastAsia" w:ascii="Times New Roman" w:hAnsi="Times New Roman" w:eastAsia="宋体"/>
                <w:bCs/>
                <w:szCs w:val="21"/>
              </w:rPr>
              <w:t>颗粒物排放量，</w:t>
            </w:r>
            <w:r>
              <w:rPr>
                <w:rFonts w:ascii="Times New Roman" w:hAnsi="Times New Roman" w:eastAsia="宋体"/>
                <w:bCs/>
                <w:szCs w:val="21"/>
              </w:rPr>
              <w:t>t</w:t>
            </w:r>
            <w:r>
              <w:rPr>
                <w:rFonts w:hint="eastAsia" w:ascii="Times New Roman" w:hAnsi="Times New Roman" w:eastAsia="宋体"/>
                <w:bCs/>
                <w:szCs w:val="21"/>
              </w:rPr>
              <w:t>；</w:t>
            </w:r>
          </w:p>
          <w:p>
            <w:pPr>
              <w:spacing w:line="400" w:lineRule="exact"/>
              <w:ind w:firstLine="1050" w:firstLineChars="500"/>
              <w:rPr>
                <w:rFonts w:ascii="Times New Roman" w:hAnsi="Times New Roman" w:eastAsia="宋体"/>
                <w:bCs/>
                <w:szCs w:val="21"/>
              </w:rPr>
            </w:pPr>
            <w:r>
              <w:rPr>
                <w:rFonts w:hint="eastAsia" w:ascii="Times New Roman" w:hAnsi="Times New Roman" w:eastAsia="宋体"/>
                <w:bCs/>
                <w:szCs w:val="21"/>
              </w:rPr>
              <w:t>C</w:t>
            </w:r>
            <w:r>
              <w:rPr>
                <w:rFonts w:hint="eastAsia" w:ascii="Times New Roman" w:hAnsi="Times New Roman" w:eastAsia="宋体"/>
                <w:bCs/>
                <w:szCs w:val="21"/>
                <w:vertAlign w:val="subscript"/>
              </w:rPr>
              <w:t>m</w:t>
            </w:r>
            <w:r>
              <w:rPr>
                <w:rFonts w:hint="eastAsia" w:ascii="Times New Roman" w:hAnsi="Times New Roman"/>
                <w:sz w:val="24"/>
              </w:rPr>
              <w:t>——</w:t>
            </w:r>
            <w:r>
              <w:rPr>
                <w:rFonts w:hint="eastAsia" w:ascii="Times New Roman" w:hAnsi="Times New Roman" w:eastAsia="宋体"/>
                <w:bCs/>
                <w:szCs w:val="21"/>
              </w:rPr>
              <w:t>颗粒物控制措施控制效率，%，取</w:t>
            </w:r>
            <w:r>
              <w:rPr>
                <w:rFonts w:ascii="Times New Roman" w:hAnsi="Times New Roman" w:eastAsia="宋体"/>
                <w:bCs/>
                <w:szCs w:val="21"/>
              </w:rPr>
              <w:t>78%</w:t>
            </w:r>
            <w:r>
              <w:rPr>
                <w:rFonts w:hint="eastAsia" w:ascii="Times New Roman" w:hAnsi="Times New Roman" w:eastAsia="宋体"/>
                <w:bCs/>
                <w:szCs w:val="21"/>
              </w:rPr>
              <w:t>；</w:t>
            </w:r>
          </w:p>
          <w:p>
            <w:pPr>
              <w:spacing w:line="400" w:lineRule="exact"/>
              <w:ind w:firstLine="1050" w:firstLineChars="500"/>
              <w:rPr>
                <w:rFonts w:ascii="Times New Roman" w:hAnsi="Times New Roman" w:eastAsia="宋体"/>
                <w:bCs/>
                <w:szCs w:val="21"/>
              </w:rPr>
            </w:pPr>
            <w:r>
              <w:rPr>
                <w:rFonts w:hint="eastAsia" w:ascii="Times New Roman" w:hAnsi="Times New Roman" w:eastAsia="宋体"/>
                <w:bCs/>
                <w:szCs w:val="21"/>
              </w:rPr>
              <w:t>T</w:t>
            </w:r>
            <w:r>
              <w:rPr>
                <w:rFonts w:hint="eastAsia" w:ascii="Times New Roman" w:hAnsi="Times New Roman" w:eastAsia="宋体"/>
                <w:bCs/>
                <w:szCs w:val="21"/>
                <w:vertAlign w:val="subscript"/>
              </w:rPr>
              <w:t>m</w:t>
            </w:r>
            <w:r>
              <w:rPr>
                <w:rFonts w:hint="eastAsia" w:ascii="Times New Roman" w:hAnsi="Times New Roman"/>
                <w:sz w:val="24"/>
              </w:rPr>
              <w:t>——</w:t>
            </w:r>
            <w:r>
              <w:rPr>
                <w:rFonts w:hint="eastAsia" w:ascii="Times New Roman" w:hAnsi="Times New Roman" w:eastAsia="宋体"/>
                <w:bCs/>
                <w:szCs w:val="21"/>
              </w:rPr>
              <w:t>堆场类型控制效率，%，取</w:t>
            </w:r>
            <w:r>
              <w:rPr>
                <w:rFonts w:ascii="Times New Roman" w:hAnsi="Times New Roman" w:eastAsia="宋体"/>
                <w:bCs/>
                <w:szCs w:val="21"/>
              </w:rPr>
              <w:t>99%</w:t>
            </w:r>
            <w:r>
              <w:rPr>
                <w:rFonts w:hint="eastAsia" w:ascii="Times New Roman" w:hAnsi="Times New Roman" w:eastAsia="宋体"/>
                <w:bCs/>
                <w:szCs w:val="21"/>
              </w:rPr>
              <w:t>。</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bCs/>
                <w:szCs w:val="21"/>
              </w:rPr>
              <w:t>根据计算，项目建成后原料库原料装卸扬尘排放量为</w:t>
            </w:r>
            <w:r>
              <w:rPr>
                <w:rFonts w:ascii="Times New Roman" w:hAnsi="Times New Roman" w:eastAsia="宋体"/>
                <w:bCs/>
                <w:szCs w:val="21"/>
              </w:rPr>
              <w:t>0.</w:t>
            </w:r>
            <w:r>
              <w:rPr>
                <w:rFonts w:hint="eastAsia" w:ascii="Times New Roman" w:hAnsi="Times New Roman" w:eastAsia="宋体"/>
                <w:bCs/>
                <w:szCs w:val="21"/>
              </w:rPr>
              <w:t>68</w:t>
            </w:r>
            <w:r>
              <w:rPr>
                <w:rFonts w:ascii="Times New Roman" w:hAnsi="Times New Roman" w:eastAsia="宋体"/>
                <w:bCs/>
                <w:szCs w:val="21"/>
              </w:rPr>
              <w:t>t/a。</w:t>
            </w:r>
          </w:p>
          <w:p>
            <w:pPr>
              <w:pStyle w:val="2"/>
              <w:spacing w:line="400" w:lineRule="exact"/>
              <w:ind w:firstLine="422"/>
              <w:rPr>
                <w:rFonts w:ascii="Times New Roman" w:hAnsi="Times New Roman" w:eastAsia="宋体" w:cs="Times New Roman"/>
                <w:b/>
                <w:color w:val="auto"/>
                <w:sz w:val="21"/>
                <w:szCs w:val="21"/>
              </w:rPr>
            </w:pPr>
            <w:r>
              <w:rPr>
                <w:rFonts w:hint="eastAsia" w:ascii="Times New Roman" w:hAnsi="Times New Roman" w:eastAsia="宋体" w:cs="Times New Roman"/>
                <w:b/>
                <w:color w:val="auto"/>
                <w:sz w:val="21"/>
                <w:szCs w:val="21"/>
              </w:rPr>
              <w:t>4.</w:t>
            </w:r>
            <w:r>
              <w:rPr>
                <w:rFonts w:ascii="Times New Roman" w:hAnsi="Times New Roman" w:eastAsia="宋体" w:cs="Times New Roman"/>
                <w:b/>
                <w:color w:val="auto"/>
                <w:sz w:val="21"/>
                <w:szCs w:val="21"/>
              </w:rPr>
              <w:t>5.</w:t>
            </w:r>
            <w:r>
              <w:rPr>
                <w:rFonts w:hint="eastAsia" w:ascii="Times New Roman" w:hAnsi="Times New Roman" w:eastAsia="宋体" w:cs="Times New Roman"/>
                <w:b/>
                <w:color w:val="auto"/>
                <w:sz w:val="21"/>
                <w:szCs w:val="21"/>
              </w:rPr>
              <w:t>3 道路运输扬尘</w:t>
            </w:r>
          </w:p>
          <w:p>
            <w:pPr>
              <w:spacing w:line="400" w:lineRule="exact"/>
              <w:ind w:firstLine="420" w:firstLineChars="200"/>
              <w:rPr>
                <w:rFonts w:ascii="Times New Roman" w:hAnsi="Times New Roman" w:eastAsia="宋体" w:cs="宋体"/>
                <w:bCs/>
                <w:szCs w:val="21"/>
                <w:lang w:bidi="ar"/>
              </w:rPr>
            </w:pPr>
            <w:r>
              <w:rPr>
                <w:rFonts w:hint="eastAsia" w:ascii="Times New Roman" w:hAnsi="Times New Roman" w:eastAsia="宋体" w:cs="宋体"/>
                <w:bCs/>
                <w:szCs w:val="21"/>
                <w:lang w:bidi="ar"/>
              </w:rPr>
              <w:t>项目年运输物料约123600</w:t>
            </w:r>
            <w:r>
              <w:rPr>
                <w:rFonts w:ascii="Times New Roman" w:hAnsi="Times New Roman" w:eastAsia="宋体" w:cs="宋体"/>
                <w:bCs/>
                <w:szCs w:val="21"/>
                <w:lang w:bidi="ar"/>
              </w:rPr>
              <w:t>吨，</w:t>
            </w:r>
            <w:r>
              <w:rPr>
                <w:rFonts w:hint="eastAsia" w:ascii="Times New Roman" w:hAnsi="Times New Roman" w:eastAsia="宋体" w:cs="宋体"/>
                <w:bCs/>
                <w:szCs w:val="21"/>
                <w:lang w:bidi="ar"/>
              </w:rPr>
              <w:t>进厂距离约</w:t>
            </w:r>
            <w:r>
              <w:rPr>
                <w:rFonts w:ascii="Times New Roman" w:hAnsi="Times New Roman" w:eastAsia="宋体" w:cs="宋体"/>
                <w:bCs/>
                <w:szCs w:val="21"/>
                <w:lang w:bidi="ar"/>
              </w:rPr>
              <w:t>0.2km。</w:t>
            </w:r>
            <w:r>
              <w:rPr>
                <w:rFonts w:hint="eastAsia" w:ascii="Times New Roman" w:hAnsi="Times New Roman" w:eastAsia="宋体" w:cs="宋体"/>
                <w:bCs/>
                <w:szCs w:val="21"/>
                <w:lang w:bidi="ar"/>
              </w:rPr>
              <w:t>项目需要12辆厢式运输车，</w:t>
            </w:r>
            <w:r>
              <w:rPr>
                <w:rFonts w:ascii="Times New Roman" w:hAnsi="Times New Roman" w:eastAsia="宋体" w:cs="宋体"/>
                <w:bCs/>
                <w:szCs w:val="21"/>
                <w:lang w:bidi="ar"/>
              </w:rPr>
              <w:t>每辆载重</w:t>
            </w:r>
            <w:r>
              <w:rPr>
                <w:rFonts w:hint="eastAsia" w:ascii="Times New Roman" w:hAnsi="Times New Roman" w:eastAsia="宋体" w:cs="宋体"/>
                <w:bCs/>
                <w:szCs w:val="21"/>
                <w:lang w:bidi="ar"/>
              </w:rPr>
              <w:t>15</w:t>
            </w:r>
            <w:r>
              <w:rPr>
                <w:rFonts w:ascii="Times New Roman" w:hAnsi="Times New Roman" w:eastAsia="宋体" w:cs="宋体"/>
                <w:bCs/>
                <w:szCs w:val="21"/>
                <w:lang w:bidi="ar"/>
              </w:rPr>
              <w:t>t</w:t>
            </w:r>
            <w:r>
              <w:rPr>
                <w:rFonts w:hint="eastAsia" w:ascii="Times New Roman" w:hAnsi="Times New Roman" w:eastAsia="宋体" w:cs="宋体"/>
                <w:bCs/>
                <w:szCs w:val="21"/>
                <w:lang w:bidi="ar"/>
              </w:rPr>
              <w:t>。原料运输入厂过程会产生道路扬尘。</w:t>
            </w:r>
          </w:p>
          <w:p>
            <w:pPr>
              <w:spacing w:line="400" w:lineRule="exact"/>
              <w:ind w:firstLine="420" w:firstLineChars="200"/>
              <w:rPr>
                <w:rFonts w:ascii="Times New Roman" w:hAnsi="Times New Roman" w:eastAsia="宋体" w:cs="宋体"/>
                <w:bCs/>
                <w:szCs w:val="21"/>
                <w:lang w:bidi="ar"/>
              </w:rPr>
            </w:pPr>
            <w:r>
              <w:rPr>
                <w:rFonts w:hint="eastAsia" w:ascii="Times New Roman" w:hAnsi="Times New Roman" w:eastAsia="宋体" w:cs="Times New Roman"/>
                <w:bCs/>
                <w:szCs w:val="21"/>
              </w:rPr>
              <w:t>（1</w:t>
            </w:r>
            <w:r>
              <w:rPr>
                <w:rFonts w:ascii="Times New Roman" w:hAnsi="Times New Roman" w:eastAsia="宋体" w:cs="Times New Roman"/>
                <w:bCs/>
                <w:szCs w:val="21"/>
              </w:rPr>
              <w:t>）</w:t>
            </w:r>
            <w:r>
              <w:rPr>
                <w:rFonts w:hint="eastAsia" w:ascii="Times New Roman" w:hAnsi="Times New Roman" w:eastAsia="宋体" w:cs="宋体"/>
                <w:bCs/>
                <w:szCs w:val="21"/>
                <w:lang w:bidi="ar"/>
              </w:rPr>
              <w:t>环保措施</w:t>
            </w:r>
          </w:p>
          <w:p>
            <w:pPr>
              <w:spacing w:line="400" w:lineRule="exact"/>
              <w:ind w:firstLine="420" w:firstLineChars="200"/>
              <w:rPr>
                <w:rFonts w:ascii="Times New Roman" w:hAnsi="Times New Roman" w:eastAsia="宋体" w:cs="Times New Roman"/>
                <w:bCs/>
                <w:szCs w:val="21"/>
              </w:rPr>
            </w:pPr>
            <w:r>
              <w:rPr>
                <w:rFonts w:hint="eastAsia" w:ascii="Times New Roman" w:hAnsi="Times New Roman" w:eastAsia="宋体" w:cs="宋体"/>
                <w:bCs/>
                <w:szCs w:val="21"/>
                <w:lang w:bidi="ar"/>
              </w:rPr>
              <w:t>建设单位公路运输采用国六排放标准车辆或新能源车辆，并采取厢式运输车，加强对运输过程粉尘量的控制，减少物料散落及扬尘；对厂区内部运输道路进行硬化，加大对路面的清扫和洒水频率，以进一步降低路面扬尘的产生量；车辆进出厂区时经</w:t>
            </w:r>
            <w:r>
              <w:rPr>
                <w:rFonts w:hint="eastAsia" w:ascii="Times New Roman" w:hAnsi="Times New Roman" w:eastAsia="宋体"/>
                <w:bCs/>
                <w:szCs w:val="21"/>
              </w:rPr>
              <w:t>洗车平台冲洗，途径易起尘路段时减速慢行。</w:t>
            </w:r>
          </w:p>
          <w:p>
            <w:pPr>
              <w:spacing w:line="400" w:lineRule="exact"/>
              <w:ind w:firstLine="420" w:firstLineChars="200"/>
              <w:rPr>
                <w:rFonts w:ascii="Times New Roman" w:hAnsi="Times New Roman" w:eastAsia="宋体" w:cs="宋体"/>
                <w:bCs/>
                <w:szCs w:val="21"/>
                <w:lang w:bidi="ar"/>
              </w:rPr>
            </w:pPr>
            <w:r>
              <w:rPr>
                <w:rFonts w:hint="eastAsia" w:ascii="Times New Roman" w:hAnsi="Times New Roman" w:eastAsia="宋体" w:cs="Times New Roman"/>
                <w:bCs/>
                <w:szCs w:val="21"/>
              </w:rPr>
              <w:t>（2</w:t>
            </w:r>
            <w:r>
              <w:rPr>
                <w:rFonts w:ascii="Times New Roman" w:hAnsi="Times New Roman" w:eastAsia="宋体" w:cs="Times New Roman"/>
                <w:bCs/>
                <w:szCs w:val="21"/>
              </w:rPr>
              <w:t>）</w:t>
            </w:r>
            <w:r>
              <w:rPr>
                <w:rFonts w:hint="eastAsia" w:ascii="Times New Roman" w:hAnsi="Times New Roman" w:eastAsia="宋体" w:cs="宋体"/>
                <w:bCs/>
                <w:szCs w:val="21"/>
                <w:lang w:bidi="ar"/>
              </w:rPr>
              <w:t>源强核算</w:t>
            </w:r>
          </w:p>
          <w:p>
            <w:pPr>
              <w:spacing w:line="700" w:lineRule="exact"/>
              <w:ind w:firstLine="420" w:firstLineChars="200"/>
              <w:rPr>
                <w:rFonts w:ascii="Times New Roman" w:hAnsi="Times New Roman" w:eastAsia="宋体" w:cs="宋体"/>
                <w:bCs/>
                <w:szCs w:val="21"/>
                <w:lang w:bidi="ar"/>
              </w:rPr>
            </w:pPr>
            <w:r>
              <w:rPr>
                <w:rFonts w:hint="eastAsia" w:ascii="Times New Roman" w:hAnsi="Times New Roman" w:eastAsia="宋体" w:cs="宋体"/>
                <w:bCs/>
                <w:szCs w:val="21"/>
                <w:lang w:bidi="ar"/>
              </w:rPr>
              <w:t>在道路完全干燥的情况下，可按下列经验公式计算：</w:t>
            </w:r>
            <w:r>
              <w:rPr>
                <w:rFonts w:ascii="Cambria Math" w:hAnsi="Cambria Math" w:eastAsia="宋体" w:cs="Times New Roman"/>
                <w:bCs/>
                <w:i/>
                <w:szCs w:val="21"/>
              </w:rPr>
              <w:br w:type="textWrapping"/>
            </w:r>
            <m:oMathPara>
              <m:oMath>
                <m:sSub>
                  <m:sSubPr>
                    <m:ctrlPr>
                      <w:rPr>
                        <w:rFonts w:ascii="Cambria Math" w:hAnsi="Cambria Math" w:eastAsia="宋体" w:cs="Times New Roman"/>
                        <w:bCs/>
                        <w:i/>
                        <w:szCs w:val="21"/>
                      </w:rPr>
                    </m:ctrlPr>
                  </m:sSubPr>
                  <m:e>
                    <m:r>
                      <m:rPr>
                        <m:scr m:val="script"/>
                      </m:rPr>
                      <w:rPr>
                        <w:rFonts w:ascii="Cambria Math" w:hAnsi="Cambria Math" w:eastAsia="宋体" w:cs="Times New Roman"/>
                        <w:szCs w:val="21"/>
                      </w:rPr>
                      <m:t>Q</m:t>
                    </m:r>
                    <m:ctrlPr>
                      <w:rPr>
                        <w:rFonts w:ascii="Cambria Math" w:hAnsi="Cambria Math" w:eastAsia="宋体" w:cs="Times New Roman"/>
                        <w:bCs/>
                        <w:i/>
                        <w:szCs w:val="21"/>
                      </w:rPr>
                    </m:ctrlPr>
                  </m:e>
                  <m:sub>
                    <m:r>
                      <m:rPr/>
                      <w:rPr>
                        <w:rFonts w:ascii="Cambria Math" w:hAnsi="Cambria Math" w:eastAsia="宋体" w:cs="Times New Roman"/>
                        <w:szCs w:val="21"/>
                      </w:rPr>
                      <m:t>P</m:t>
                    </m:r>
                    <m:ctrlPr>
                      <w:rPr>
                        <w:rFonts w:ascii="Cambria Math" w:hAnsi="Cambria Math" w:eastAsia="宋体" w:cs="Times New Roman"/>
                        <w:bCs/>
                        <w:i/>
                        <w:szCs w:val="21"/>
                      </w:rPr>
                    </m:ctrlPr>
                  </m:sub>
                </m:sSub>
                <m:r>
                  <m:rPr/>
                  <w:rPr>
                    <w:rFonts w:ascii="Cambria Math" w:hAnsi="Cambria Math" w:eastAsia="宋体" w:cs="Times New Roman"/>
                    <w:szCs w:val="21"/>
                  </w:rPr>
                  <m:t>=0.123(</m:t>
                </m:r>
                <m:f>
                  <m:fPr>
                    <m:ctrlPr>
                      <w:rPr>
                        <w:rFonts w:ascii="Cambria Math" w:hAnsi="Cambria Math" w:eastAsia="宋体" w:cs="Times New Roman"/>
                        <w:bCs/>
                        <w:i/>
                        <w:szCs w:val="21"/>
                      </w:rPr>
                    </m:ctrlPr>
                  </m:fPr>
                  <m:num>
                    <m:r>
                      <m:rPr/>
                      <w:rPr>
                        <w:rFonts w:ascii="Cambria Math" w:hAnsi="Cambria Math" w:eastAsia="宋体" w:cs="Times New Roman"/>
                        <w:szCs w:val="21"/>
                      </w:rPr>
                      <m:t>V</m:t>
                    </m:r>
                    <m:ctrlPr>
                      <w:rPr>
                        <w:rFonts w:ascii="Cambria Math" w:hAnsi="Cambria Math" w:eastAsia="宋体" w:cs="Times New Roman"/>
                        <w:bCs/>
                        <w:i/>
                        <w:szCs w:val="21"/>
                      </w:rPr>
                    </m:ctrlPr>
                  </m:num>
                  <m:den>
                    <m:r>
                      <m:rPr/>
                      <w:rPr>
                        <w:rFonts w:ascii="Cambria Math" w:hAnsi="Cambria Math" w:eastAsia="宋体" w:cs="Times New Roman"/>
                        <w:szCs w:val="21"/>
                      </w:rPr>
                      <m:t>5</m:t>
                    </m:r>
                    <m:ctrlPr>
                      <w:rPr>
                        <w:rFonts w:ascii="Cambria Math" w:hAnsi="Cambria Math" w:eastAsia="宋体" w:cs="Times New Roman"/>
                        <w:bCs/>
                        <w:i/>
                        <w:szCs w:val="21"/>
                      </w:rPr>
                    </m:ctrlPr>
                  </m:den>
                </m:f>
                <m:r>
                  <m:rPr/>
                  <w:rPr>
                    <w:rFonts w:ascii="Cambria Math" w:hAnsi="Cambria Math" w:eastAsia="宋体" w:cs="Times New Roman"/>
                    <w:szCs w:val="21"/>
                  </w:rPr>
                  <m:t>)(</m:t>
                </m:r>
                <m:sSup>
                  <m:sSupPr>
                    <m:ctrlPr>
                      <w:rPr>
                        <w:rFonts w:ascii="Cambria Math" w:hAnsi="Cambria Math" w:eastAsia="宋体" w:cs="Times New Roman"/>
                        <w:bCs/>
                        <w:i/>
                        <w:szCs w:val="21"/>
                      </w:rPr>
                    </m:ctrlPr>
                  </m:sSupPr>
                  <m:e>
                    <m:f>
                      <m:fPr>
                        <m:ctrlPr>
                          <w:rPr>
                            <w:rFonts w:ascii="Cambria Math" w:hAnsi="Cambria Math" w:eastAsia="宋体" w:cs="Times New Roman"/>
                            <w:bCs/>
                            <w:i/>
                            <w:szCs w:val="21"/>
                          </w:rPr>
                        </m:ctrlPr>
                      </m:fPr>
                      <m:num>
                        <m:r>
                          <m:rPr/>
                          <w:rPr>
                            <w:rFonts w:ascii="Cambria Math" w:hAnsi="Cambria Math" w:eastAsia="宋体" w:cs="Times New Roman"/>
                            <w:szCs w:val="21"/>
                          </w:rPr>
                          <m:t>M</m:t>
                        </m:r>
                        <m:ctrlPr>
                          <w:rPr>
                            <w:rFonts w:ascii="Cambria Math" w:hAnsi="Cambria Math" w:eastAsia="宋体" w:cs="Times New Roman"/>
                            <w:bCs/>
                            <w:i/>
                            <w:szCs w:val="21"/>
                          </w:rPr>
                        </m:ctrlPr>
                      </m:num>
                      <m:den>
                        <m:r>
                          <m:rPr/>
                          <w:rPr>
                            <w:rFonts w:ascii="Cambria Math" w:hAnsi="Cambria Math" w:eastAsia="宋体" w:cs="Times New Roman"/>
                            <w:szCs w:val="21"/>
                          </w:rPr>
                          <m:t>6.8</m:t>
                        </m:r>
                        <m:ctrlPr>
                          <w:rPr>
                            <w:rFonts w:ascii="Cambria Math" w:hAnsi="Cambria Math" w:eastAsia="宋体" w:cs="Times New Roman"/>
                            <w:bCs/>
                            <w:i/>
                            <w:szCs w:val="21"/>
                          </w:rPr>
                        </m:ctrlPr>
                      </m:den>
                    </m:f>
                    <m:r>
                      <m:rPr/>
                      <w:rPr>
                        <w:rFonts w:ascii="Cambria Math" w:hAnsi="Cambria Math" w:eastAsia="宋体" w:cs="Times New Roman"/>
                        <w:szCs w:val="21"/>
                      </w:rPr>
                      <m:t>)</m:t>
                    </m:r>
                    <m:ctrlPr>
                      <w:rPr>
                        <w:rFonts w:ascii="Cambria Math" w:hAnsi="Cambria Math" w:eastAsia="宋体" w:cs="Times New Roman"/>
                        <w:bCs/>
                        <w:i/>
                        <w:szCs w:val="21"/>
                      </w:rPr>
                    </m:ctrlPr>
                  </m:e>
                  <m:sup>
                    <m:r>
                      <m:rPr/>
                      <w:rPr>
                        <w:rFonts w:ascii="Cambria Math" w:hAnsi="Cambria Math" w:eastAsia="宋体" w:cs="Times New Roman"/>
                        <w:szCs w:val="21"/>
                      </w:rPr>
                      <m:t>0.85</m:t>
                    </m:r>
                    <m:ctrlPr>
                      <w:rPr>
                        <w:rFonts w:ascii="Cambria Math" w:hAnsi="Cambria Math" w:eastAsia="宋体" w:cs="Times New Roman"/>
                        <w:bCs/>
                        <w:i/>
                        <w:szCs w:val="21"/>
                      </w:rPr>
                    </m:ctrlPr>
                  </m:sup>
                </m:sSup>
                <m:r>
                  <m:rPr/>
                  <w:rPr>
                    <w:rFonts w:ascii="Cambria Math" w:hAnsi="Cambria Math" w:eastAsia="宋体" w:cs="Times New Roman"/>
                    <w:szCs w:val="21"/>
                  </w:rPr>
                  <m:t>(</m:t>
                </m:r>
                <m:sSup>
                  <m:sSupPr>
                    <m:ctrlPr>
                      <w:rPr>
                        <w:rFonts w:ascii="Cambria Math" w:hAnsi="Cambria Math" w:eastAsia="宋体" w:cs="Times New Roman"/>
                        <w:bCs/>
                        <w:i/>
                        <w:szCs w:val="21"/>
                      </w:rPr>
                    </m:ctrlPr>
                  </m:sSupPr>
                  <m:e>
                    <m:f>
                      <m:fPr>
                        <m:ctrlPr>
                          <w:rPr>
                            <w:rFonts w:ascii="Cambria Math" w:hAnsi="Cambria Math" w:eastAsia="宋体" w:cs="Times New Roman"/>
                            <w:bCs/>
                            <w:i/>
                            <w:szCs w:val="21"/>
                          </w:rPr>
                        </m:ctrlPr>
                      </m:fPr>
                      <m:num>
                        <m:r>
                          <m:rPr/>
                          <w:rPr>
                            <w:rFonts w:ascii="Cambria Math" w:hAnsi="Cambria Math" w:eastAsia="宋体" w:cs="Times New Roman"/>
                            <w:szCs w:val="21"/>
                          </w:rPr>
                          <m:t>P</m:t>
                        </m:r>
                        <m:ctrlPr>
                          <w:rPr>
                            <w:rFonts w:ascii="Cambria Math" w:hAnsi="Cambria Math" w:eastAsia="宋体" w:cs="Times New Roman"/>
                            <w:bCs/>
                            <w:i/>
                            <w:szCs w:val="21"/>
                          </w:rPr>
                        </m:ctrlPr>
                      </m:num>
                      <m:den>
                        <m:r>
                          <m:rPr/>
                          <w:rPr>
                            <w:rFonts w:ascii="Cambria Math" w:hAnsi="Cambria Math" w:eastAsia="宋体" w:cs="Times New Roman"/>
                            <w:szCs w:val="21"/>
                          </w:rPr>
                          <m:t>0.5</m:t>
                        </m:r>
                        <m:ctrlPr>
                          <w:rPr>
                            <w:rFonts w:ascii="Cambria Math" w:hAnsi="Cambria Math" w:eastAsia="宋体" w:cs="Times New Roman"/>
                            <w:bCs/>
                            <w:i/>
                            <w:szCs w:val="21"/>
                          </w:rPr>
                        </m:ctrlPr>
                      </m:den>
                    </m:f>
                    <m:r>
                      <m:rPr/>
                      <w:rPr>
                        <w:rFonts w:ascii="Cambria Math" w:hAnsi="Cambria Math" w:eastAsia="宋体" w:cs="Times New Roman"/>
                        <w:szCs w:val="21"/>
                      </w:rPr>
                      <m:t>)</m:t>
                    </m:r>
                    <m:ctrlPr>
                      <w:rPr>
                        <w:rFonts w:ascii="Cambria Math" w:hAnsi="Cambria Math" w:eastAsia="宋体" w:cs="Times New Roman"/>
                        <w:bCs/>
                        <w:i/>
                        <w:szCs w:val="21"/>
                      </w:rPr>
                    </m:ctrlPr>
                  </m:e>
                  <m:sup>
                    <m:r>
                      <m:rPr/>
                      <w:rPr>
                        <w:rFonts w:ascii="Cambria Math" w:hAnsi="Cambria Math" w:eastAsia="宋体" w:cs="Times New Roman"/>
                        <w:szCs w:val="21"/>
                      </w:rPr>
                      <m:t>0.72</m:t>
                    </m:r>
                    <m:ctrlPr>
                      <w:rPr>
                        <w:rFonts w:ascii="Cambria Math" w:hAnsi="Cambria Math" w:eastAsia="宋体" w:cs="Times New Roman"/>
                        <w:bCs/>
                        <w:i/>
                        <w:szCs w:val="21"/>
                      </w:rPr>
                    </m:ctrlPr>
                  </m:sup>
                </m:sSup>
              </m:oMath>
            </m:oMathPara>
          </w:p>
          <w:p>
            <w:pPr>
              <w:spacing w:line="360" w:lineRule="auto"/>
              <w:rPr>
                <w:szCs w:val="21"/>
              </w:rPr>
            </w:pPr>
            <m:oMathPara>
              <m:oMath>
                <m:r>
                  <m:rPr>
                    <m:scr m:val="script"/>
                  </m:rPr>
                  <w:rPr>
                    <w:rFonts w:ascii="Cambria Math" w:hAnsi="Cambria Math" w:eastAsia="宋体" w:cs="Times New Roman"/>
                    <w:szCs w:val="21"/>
                  </w:rPr>
                  <m:t>Q</m:t>
                </m:r>
                <m:sSub>
                  <m:sSubPr>
                    <m:ctrlPr>
                      <w:rPr>
                        <w:rFonts w:ascii="Cambria Math" w:hAnsi="Cambria Math" w:eastAsia="宋体" w:cs="Times New Roman"/>
                        <w:i/>
                        <w:szCs w:val="21"/>
                      </w:rPr>
                    </m:ctrlPr>
                  </m:sSubPr>
                  <m:e>
                    <m:r>
                      <m:rPr/>
                      <w:rPr>
                        <w:rFonts w:ascii="Cambria Math" w:hAnsi="Cambria Math" w:eastAsia="宋体" w:cs="Times New Roman"/>
                        <w:szCs w:val="21"/>
                      </w:rPr>
                      <m:t>'</m:t>
                    </m:r>
                    <m:ctrlPr>
                      <w:rPr>
                        <w:rFonts w:ascii="Cambria Math" w:hAnsi="Cambria Math" w:eastAsia="宋体" w:cs="Times New Roman"/>
                        <w:i/>
                        <w:szCs w:val="21"/>
                      </w:rPr>
                    </m:ctrlPr>
                  </m:e>
                  <m:sub>
                    <m:r>
                      <m:rPr/>
                      <w:rPr>
                        <w:rFonts w:ascii="Cambria Math" w:hAnsi="Cambria Math" w:eastAsia="宋体" w:cs="Times New Roman"/>
                        <w:szCs w:val="21"/>
                      </w:rPr>
                      <m:t>P</m:t>
                    </m:r>
                    <m:ctrlPr>
                      <w:rPr>
                        <w:rFonts w:ascii="Cambria Math" w:hAnsi="Cambria Math" w:eastAsia="宋体" w:cs="Times New Roman"/>
                        <w:i/>
                        <w:szCs w:val="21"/>
                      </w:rPr>
                    </m:ctrlPr>
                  </m:sub>
                </m:sSub>
                <m:r>
                  <m:rPr/>
                  <w:rPr>
                    <w:rFonts w:ascii="Cambria Math" w:hAnsi="Cambria Math" w:eastAsia="宋体" w:cs="Times New Roman"/>
                    <w:szCs w:val="21"/>
                  </w:rPr>
                  <m:t>=</m:t>
                </m:r>
                <m:sSub>
                  <m:sSubPr>
                    <m:ctrlPr>
                      <w:rPr>
                        <w:rFonts w:ascii="Cambria Math" w:hAnsi="Cambria Math" w:eastAsia="宋体" w:cs="Times New Roman"/>
                        <w:i/>
                        <w:szCs w:val="21"/>
                      </w:rPr>
                    </m:ctrlPr>
                  </m:sSubPr>
                  <m:e>
                    <m:r>
                      <m:rPr/>
                      <w:rPr>
                        <w:rFonts w:ascii="Cambria Math" w:hAnsi="Cambria Math" w:eastAsia="宋体" w:cs="Times New Roman"/>
                        <w:szCs w:val="21"/>
                      </w:rPr>
                      <m:t>Q</m:t>
                    </m:r>
                    <m:ctrlPr>
                      <w:rPr>
                        <w:rFonts w:ascii="Cambria Math" w:hAnsi="Cambria Math" w:eastAsia="宋体" w:cs="Times New Roman"/>
                        <w:i/>
                        <w:szCs w:val="21"/>
                      </w:rPr>
                    </m:ctrlPr>
                  </m:e>
                  <m:sub>
                    <m:r>
                      <m:rPr/>
                      <w:rPr>
                        <w:rFonts w:ascii="Cambria Math" w:hAnsi="Cambria Math" w:eastAsia="宋体" w:cs="Times New Roman"/>
                        <w:szCs w:val="21"/>
                      </w:rPr>
                      <m:t>P</m:t>
                    </m:r>
                    <m:ctrlPr>
                      <w:rPr>
                        <w:rFonts w:ascii="Cambria Math" w:hAnsi="Cambria Math" w:eastAsia="宋体" w:cs="Times New Roman"/>
                        <w:i/>
                        <w:szCs w:val="21"/>
                      </w:rPr>
                    </m:ctrlPr>
                  </m:sub>
                </m:sSub>
                <m:r>
                  <m:rPr/>
                  <w:rPr>
                    <w:rFonts w:ascii="Cambria Math" w:hAnsi="Cambria Math" w:eastAsia="宋体" w:cs="Times New Roman"/>
                    <w:szCs w:val="21"/>
                  </w:rPr>
                  <m:t>∙L∙</m:t>
                </m:r>
                <m:f>
                  <m:fPr>
                    <m:ctrlPr>
                      <w:rPr>
                        <w:rFonts w:ascii="Cambria Math" w:hAnsi="Cambria Math" w:eastAsia="宋体" w:cs="Times New Roman"/>
                        <w:i/>
                        <w:szCs w:val="21"/>
                      </w:rPr>
                    </m:ctrlPr>
                  </m:fPr>
                  <m:num>
                    <m:r>
                      <m:rPr/>
                      <w:rPr>
                        <w:rFonts w:ascii="Cambria Math" w:hAnsi="Cambria Math" w:eastAsia="宋体" w:cs="Times New Roman"/>
                        <w:szCs w:val="21"/>
                      </w:rPr>
                      <m:t>Q</m:t>
                    </m:r>
                    <m:ctrlPr>
                      <w:rPr>
                        <w:rFonts w:ascii="Cambria Math" w:hAnsi="Cambria Math" w:eastAsia="宋体" w:cs="Times New Roman"/>
                        <w:i/>
                        <w:szCs w:val="21"/>
                      </w:rPr>
                    </m:ctrlPr>
                  </m:num>
                  <m:den>
                    <m:r>
                      <m:rPr/>
                      <w:rPr>
                        <w:rFonts w:ascii="Cambria Math" w:hAnsi="Cambria Math" w:eastAsia="宋体" w:cs="Times New Roman"/>
                        <w:szCs w:val="21"/>
                      </w:rPr>
                      <m:t>M</m:t>
                    </m:r>
                    <m:ctrlPr>
                      <w:rPr>
                        <w:rFonts w:ascii="Cambria Math" w:hAnsi="Cambria Math" w:eastAsia="宋体" w:cs="Times New Roman"/>
                        <w:i/>
                        <w:szCs w:val="21"/>
                      </w:rPr>
                    </m:ctrlPr>
                  </m:den>
                </m:f>
              </m:oMath>
            </m:oMathPara>
          </w:p>
          <w:p>
            <w:pPr>
              <w:spacing w:line="400" w:lineRule="exact"/>
              <w:ind w:firstLine="420" w:firstLineChars="200"/>
              <w:rPr>
                <w:rFonts w:ascii="Times New Roman" w:hAnsi="Times New Roman" w:eastAsia="宋体" w:cs="Times New Roman"/>
                <w:szCs w:val="21"/>
                <w:lang w:bidi="ar"/>
              </w:rPr>
            </w:pPr>
            <w:r>
              <w:rPr>
                <w:rFonts w:hint="eastAsia" w:ascii="Times New Roman" w:hAnsi="Times New Roman" w:eastAsia="宋体" w:cs="宋体"/>
                <w:bCs/>
                <w:szCs w:val="21"/>
                <w:lang w:bidi="ar"/>
              </w:rPr>
              <w:t>式中：</w:t>
            </w:r>
            <m:oMath>
              <m:sSub>
                <m:sSubPr>
                  <m:ctrlPr>
                    <w:rPr>
                      <w:rFonts w:ascii="Cambria Math" w:hAnsi="Cambria Math" w:eastAsia="宋体" w:cs="Times New Roman"/>
                      <w:bCs/>
                      <w:i/>
                      <w:szCs w:val="21"/>
                    </w:rPr>
                  </m:ctrlPr>
                </m:sSubPr>
                <m:e>
                  <m:r>
                    <m:rPr>
                      <m:scr m:val="script"/>
                    </m:rPr>
                    <w:rPr>
                      <w:rFonts w:ascii="Cambria Math" w:hAnsi="Cambria Math" w:eastAsia="宋体" w:cs="Times New Roman"/>
                      <w:szCs w:val="21"/>
                    </w:rPr>
                    <m:t>Q</m:t>
                  </m:r>
                  <m:ctrlPr>
                    <w:rPr>
                      <w:rFonts w:ascii="Cambria Math" w:hAnsi="Cambria Math" w:eastAsia="宋体" w:cs="Times New Roman"/>
                      <w:bCs/>
                      <w:i/>
                      <w:szCs w:val="21"/>
                    </w:rPr>
                  </m:ctrlPr>
                </m:e>
                <m:sub>
                  <m:r>
                    <m:rPr/>
                    <w:rPr>
                      <w:rFonts w:ascii="Cambria Math" w:hAnsi="Cambria Math" w:eastAsia="宋体" w:cs="Times New Roman"/>
                      <w:szCs w:val="21"/>
                    </w:rPr>
                    <m:t>P</m:t>
                  </m:r>
                  <m:ctrlPr>
                    <w:rPr>
                      <w:rFonts w:ascii="Cambria Math" w:hAnsi="Cambria Math" w:eastAsia="宋体" w:cs="Times New Roman"/>
                      <w:bCs/>
                      <w:i/>
                      <w:szCs w:val="21"/>
                    </w:rPr>
                  </m:ctrlPr>
                </m:sub>
              </m:sSub>
            </m:oMath>
            <w:r>
              <w:rPr>
                <w:rFonts w:ascii="Times New Roman" w:hAnsi="Times New Roman" w:eastAsia="宋体" w:cs="Times New Roman"/>
                <w:szCs w:val="21"/>
                <w:lang w:bidi="ar"/>
              </w:rPr>
              <w:t>——</w:t>
            </w:r>
            <w:r>
              <w:rPr>
                <w:rFonts w:hint="eastAsia" w:ascii="Times New Roman" w:hAnsi="Times New Roman" w:eastAsia="宋体" w:cs="Times New Roman"/>
                <w:szCs w:val="21"/>
                <w:lang w:bidi="ar"/>
              </w:rPr>
              <w:t>道路扬尘量，</w:t>
            </w:r>
            <w:r>
              <w:rPr>
                <w:rFonts w:ascii="Times New Roman" w:hAnsi="Times New Roman" w:eastAsia="宋体" w:cs="Times New Roman"/>
                <w:szCs w:val="21"/>
                <w:lang w:bidi="ar"/>
              </w:rPr>
              <w:t>kg/</w:t>
            </w:r>
            <w:r>
              <w:rPr>
                <w:rFonts w:hint="eastAsia" w:ascii="Times New Roman" w:hAnsi="Times New Roman" w:eastAsia="宋体" w:cs="Times New Roman"/>
                <w:szCs w:val="21"/>
                <w:lang w:bidi="ar"/>
              </w:rPr>
              <w:t>（</w:t>
            </w:r>
            <w:r>
              <w:rPr>
                <w:rFonts w:ascii="Times New Roman" w:hAnsi="Times New Roman" w:eastAsia="宋体" w:cs="Times New Roman"/>
                <w:szCs w:val="21"/>
                <w:lang w:bidi="ar"/>
              </w:rPr>
              <w:t>k</w:t>
            </w:r>
            <w:r>
              <w:rPr>
                <w:rFonts w:ascii="Times New Roman" w:hAnsi="Times New Roman" w:eastAsia="宋体" w:cs="Times New Roman"/>
                <w:kern w:val="0"/>
                <w:szCs w:val="21"/>
                <w:lang w:bidi="ar"/>
              </w:rPr>
              <w:t>m</w:t>
            </w:r>
            <w:r>
              <w:rPr>
                <w:rFonts w:ascii="Times New Roman" w:hAnsi="Times New Roman" w:eastAsia="宋体" w:cs="Times New Roman"/>
                <w:bCs/>
                <w:kern w:val="0"/>
                <w:szCs w:val="21"/>
                <w:lang w:bidi="ar"/>
              </w:rPr>
              <w:t>·</w:t>
            </w:r>
            <w:r>
              <w:rPr>
                <w:rFonts w:hint="eastAsia" w:ascii="Times New Roman" w:hAnsi="Times New Roman" w:eastAsia="宋体" w:cs="Times New Roman"/>
                <w:kern w:val="0"/>
                <w:szCs w:val="21"/>
                <w:lang w:bidi="ar"/>
              </w:rPr>
              <w:t>辆）</w:t>
            </w:r>
            <w:r>
              <w:rPr>
                <w:rFonts w:hint="eastAsia" w:ascii="Times New Roman" w:hAnsi="Times New Roman" w:eastAsia="宋体" w:cs="Times New Roman"/>
                <w:szCs w:val="21"/>
                <w:lang w:bidi="ar"/>
              </w:rPr>
              <w:t>；</w:t>
            </w:r>
          </w:p>
          <w:p>
            <w:pPr>
              <w:spacing w:line="400" w:lineRule="exact"/>
              <w:ind w:firstLine="1050" w:firstLineChars="500"/>
              <w:rPr>
                <w:rFonts w:ascii="Times New Roman" w:hAnsi="Times New Roman" w:eastAsia="宋体" w:cs="Times New Roman"/>
                <w:bCs/>
                <w:szCs w:val="21"/>
                <w:lang w:bidi="ar"/>
              </w:rPr>
            </w:pPr>
            <m:oMath>
              <m:r>
                <m:rPr>
                  <m:scr m:val="script"/>
                </m:rPr>
                <w:rPr>
                  <w:rFonts w:ascii="Cambria Math" w:hAnsi="Cambria Math" w:eastAsia="宋体" w:cs="Times New Roman"/>
                  <w:szCs w:val="21"/>
                </w:rPr>
                <m:t>Q</m:t>
              </m:r>
              <m:sSub>
                <m:sSubPr>
                  <m:ctrlPr>
                    <w:rPr>
                      <w:rFonts w:ascii="Cambria Math" w:hAnsi="Cambria Math" w:eastAsia="宋体" w:cs="Times New Roman"/>
                      <w:i/>
                      <w:szCs w:val="21"/>
                    </w:rPr>
                  </m:ctrlPr>
                </m:sSubPr>
                <m:e>
                  <m:r>
                    <m:rPr/>
                    <w:rPr>
                      <w:rFonts w:ascii="Cambria Math" w:hAnsi="Cambria Math" w:eastAsia="宋体" w:cs="Times New Roman"/>
                      <w:szCs w:val="21"/>
                    </w:rPr>
                    <m:t>'</m:t>
                  </m:r>
                  <m:ctrlPr>
                    <w:rPr>
                      <w:rFonts w:ascii="Cambria Math" w:hAnsi="Cambria Math" w:eastAsia="宋体" w:cs="Times New Roman"/>
                      <w:i/>
                      <w:szCs w:val="21"/>
                    </w:rPr>
                  </m:ctrlPr>
                </m:e>
                <m:sub>
                  <m:r>
                    <m:rPr/>
                    <w:rPr>
                      <w:rFonts w:ascii="Cambria Math" w:hAnsi="Cambria Math" w:eastAsia="宋体" w:cs="Times New Roman"/>
                      <w:szCs w:val="21"/>
                    </w:rPr>
                    <m:t>P</m:t>
                  </m:r>
                  <m:ctrlPr>
                    <w:rPr>
                      <w:rFonts w:ascii="Cambria Math" w:hAnsi="Cambria Math" w:eastAsia="宋体" w:cs="Times New Roman"/>
                      <w:i/>
                      <w:szCs w:val="21"/>
                    </w:rPr>
                  </m:ctrlPr>
                </m:sub>
              </m:sSub>
            </m:oMath>
            <w:r>
              <w:rPr>
                <w:rFonts w:ascii="Times New Roman" w:hAnsi="Times New Roman" w:eastAsia="宋体" w:cs="Times New Roman"/>
                <w:szCs w:val="21"/>
                <w:lang w:bidi="ar"/>
              </w:rPr>
              <w:t>——</w:t>
            </w:r>
            <w:r>
              <w:rPr>
                <w:rFonts w:hint="eastAsia" w:ascii="Times New Roman" w:hAnsi="Times New Roman" w:eastAsia="宋体" w:cs="Times New Roman"/>
                <w:szCs w:val="21"/>
                <w:lang w:bidi="ar"/>
              </w:rPr>
              <w:t>总扬尘量，</w:t>
            </w:r>
            <w:r>
              <w:rPr>
                <w:rFonts w:ascii="Times New Roman" w:hAnsi="Times New Roman" w:eastAsia="宋体" w:cs="Times New Roman"/>
                <w:szCs w:val="21"/>
                <w:lang w:bidi="ar"/>
              </w:rPr>
              <w:t>kg/a</w:t>
            </w:r>
            <w:r>
              <w:rPr>
                <w:rFonts w:hint="eastAsia" w:ascii="Times New Roman" w:hAnsi="Times New Roman" w:eastAsia="宋体" w:cs="Times New Roman"/>
                <w:szCs w:val="21"/>
                <w:lang w:bidi="ar"/>
              </w:rPr>
              <w:t>；</w:t>
            </w:r>
          </w:p>
          <w:p>
            <w:pPr>
              <w:spacing w:line="400" w:lineRule="exact"/>
              <w:ind w:firstLine="1050" w:firstLineChars="500"/>
              <w:rPr>
                <w:rFonts w:ascii="Times New Roman" w:hAnsi="Times New Roman" w:eastAsia="宋体" w:cs="宋体"/>
                <w:bCs/>
                <w:szCs w:val="21"/>
                <w:lang w:bidi="ar"/>
              </w:rPr>
            </w:pPr>
            <w:r>
              <w:rPr>
                <w:rFonts w:ascii="Times New Roman" w:hAnsi="Times New Roman" w:eastAsia="宋体" w:cs="Times New Roman"/>
                <w:bCs/>
                <w:szCs w:val="21"/>
                <w:lang w:bidi="ar"/>
              </w:rPr>
              <w:t>V</w:t>
            </w:r>
            <w:r>
              <w:rPr>
                <w:rFonts w:ascii="Times New Roman" w:hAnsi="Times New Roman" w:eastAsia="宋体" w:cs="Times New Roman"/>
                <w:szCs w:val="21"/>
                <w:lang w:bidi="ar"/>
              </w:rPr>
              <w:t>——</w:t>
            </w:r>
            <w:r>
              <w:rPr>
                <w:rFonts w:hint="eastAsia" w:ascii="Times New Roman" w:hAnsi="Times New Roman" w:eastAsia="宋体" w:cs="宋体"/>
                <w:bCs/>
                <w:szCs w:val="21"/>
                <w:lang w:bidi="ar"/>
              </w:rPr>
              <w:t>车辆速度，</w:t>
            </w:r>
            <w:r>
              <w:rPr>
                <w:rFonts w:hint="eastAsia" w:ascii="Times New Roman" w:hAnsi="Times New Roman" w:eastAsia="宋体" w:cs="Times New Roman"/>
                <w:bCs/>
                <w:szCs w:val="21"/>
                <w:lang w:bidi="ar"/>
              </w:rPr>
              <w:t>3</w:t>
            </w:r>
            <w:r>
              <w:rPr>
                <w:rFonts w:ascii="Times New Roman" w:hAnsi="Times New Roman" w:eastAsia="宋体" w:cs="Times New Roman"/>
                <w:bCs/>
                <w:szCs w:val="21"/>
                <w:lang w:bidi="ar"/>
              </w:rPr>
              <w:t>0km/h</w:t>
            </w:r>
            <w:r>
              <w:rPr>
                <w:rFonts w:hint="eastAsia" w:ascii="Times New Roman" w:hAnsi="Times New Roman" w:eastAsia="宋体" w:cs="Times New Roman"/>
                <w:bCs/>
                <w:szCs w:val="21"/>
                <w:lang w:bidi="ar"/>
              </w:rPr>
              <w:t>；</w:t>
            </w:r>
          </w:p>
          <w:p>
            <w:pPr>
              <w:spacing w:line="400" w:lineRule="exact"/>
              <w:ind w:firstLine="1050" w:firstLineChars="500"/>
              <w:rPr>
                <w:rFonts w:ascii="Times New Roman" w:hAnsi="Times New Roman" w:eastAsia="宋体" w:cs="宋体"/>
                <w:bCs/>
                <w:szCs w:val="21"/>
                <w:lang w:bidi="ar"/>
              </w:rPr>
            </w:pPr>
            <w:r>
              <w:rPr>
                <w:rFonts w:ascii="Times New Roman" w:hAnsi="Times New Roman" w:eastAsia="宋体" w:cs="Times New Roman"/>
                <w:bCs/>
                <w:szCs w:val="21"/>
                <w:lang w:bidi="ar"/>
              </w:rPr>
              <w:t>M</w:t>
            </w:r>
            <w:r>
              <w:rPr>
                <w:rFonts w:ascii="Times New Roman" w:hAnsi="Times New Roman" w:eastAsia="宋体" w:cs="Times New Roman"/>
                <w:szCs w:val="21"/>
                <w:lang w:bidi="ar"/>
              </w:rPr>
              <w:t>——</w:t>
            </w:r>
            <w:r>
              <w:rPr>
                <w:rFonts w:hint="eastAsia" w:ascii="Times New Roman" w:hAnsi="Times New Roman" w:eastAsia="宋体" w:cs="宋体"/>
                <w:bCs/>
                <w:szCs w:val="21"/>
                <w:lang w:bidi="ar"/>
              </w:rPr>
              <w:t>车辆载重，</w:t>
            </w:r>
            <w:r>
              <w:rPr>
                <w:rFonts w:hint="eastAsia" w:ascii="Times New Roman" w:hAnsi="Times New Roman" w:eastAsia="宋体" w:cs="Times New Roman"/>
                <w:bCs/>
                <w:szCs w:val="21"/>
                <w:lang w:bidi="ar"/>
              </w:rPr>
              <w:t>15</w:t>
            </w:r>
            <w:r>
              <w:rPr>
                <w:rFonts w:ascii="Times New Roman" w:hAnsi="Times New Roman" w:eastAsia="宋体" w:cs="Times New Roman"/>
                <w:bCs/>
                <w:szCs w:val="21"/>
                <w:lang w:bidi="ar"/>
              </w:rPr>
              <w:t>t/</w:t>
            </w:r>
            <w:r>
              <w:rPr>
                <w:rFonts w:hint="eastAsia" w:ascii="Times New Roman" w:hAnsi="Times New Roman" w:eastAsia="宋体" w:cs="宋体"/>
                <w:bCs/>
                <w:szCs w:val="21"/>
                <w:lang w:bidi="ar"/>
              </w:rPr>
              <w:t>辆；</w:t>
            </w:r>
          </w:p>
          <w:p>
            <w:pPr>
              <w:spacing w:line="400" w:lineRule="exact"/>
              <w:ind w:firstLine="1050" w:firstLineChars="500"/>
              <w:rPr>
                <w:rFonts w:ascii="Times New Roman" w:hAnsi="Times New Roman" w:eastAsia="宋体" w:cs="Times New Roman"/>
                <w:bCs/>
                <w:szCs w:val="21"/>
                <w:lang w:bidi="ar"/>
              </w:rPr>
            </w:pPr>
            <w:r>
              <w:rPr>
                <w:rFonts w:ascii="Times New Roman" w:hAnsi="Times New Roman" w:eastAsia="宋体" w:cs="Times New Roman"/>
                <w:bCs/>
                <w:szCs w:val="21"/>
                <w:lang w:bidi="ar"/>
              </w:rPr>
              <w:t>P——</w:t>
            </w:r>
            <w:r>
              <w:rPr>
                <w:rFonts w:hint="eastAsia" w:ascii="Times New Roman" w:hAnsi="Times New Roman" w:eastAsia="宋体" w:cs="Times New Roman"/>
                <w:bCs/>
                <w:szCs w:val="21"/>
                <w:lang w:bidi="ar"/>
              </w:rPr>
              <w:t>路面灰尘覆盖量，</w:t>
            </w:r>
            <w:r>
              <w:rPr>
                <w:rFonts w:ascii="Times New Roman" w:hAnsi="Times New Roman" w:eastAsia="宋体" w:cs="Times New Roman"/>
                <w:bCs/>
                <w:szCs w:val="21"/>
                <w:lang w:bidi="ar"/>
              </w:rPr>
              <w:t>kg/m</w:t>
            </w:r>
            <w:r>
              <w:rPr>
                <w:rFonts w:ascii="Times New Roman" w:hAnsi="Times New Roman" w:eastAsia="宋体" w:cs="Times New Roman"/>
                <w:bCs/>
                <w:szCs w:val="21"/>
                <w:vertAlign w:val="superscript"/>
                <w:lang w:bidi="ar"/>
              </w:rPr>
              <w:t>2</w:t>
            </w:r>
            <w:r>
              <w:rPr>
                <w:rFonts w:hint="eastAsia" w:ascii="Times New Roman" w:hAnsi="Times New Roman" w:eastAsia="宋体" w:cs="Times New Roman"/>
                <w:bCs/>
                <w:szCs w:val="21"/>
                <w:lang w:bidi="ar"/>
              </w:rPr>
              <w:t>，</w:t>
            </w:r>
            <w:r>
              <w:rPr>
                <w:rFonts w:ascii="Times New Roman" w:hAnsi="Times New Roman" w:eastAsia="宋体" w:cs="Times New Roman"/>
                <w:bCs/>
                <w:szCs w:val="21"/>
                <w:lang w:bidi="ar"/>
              </w:rPr>
              <w:t>0.2kg/m</w:t>
            </w:r>
            <w:r>
              <w:rPr>
                <w:rFonts w:ascii="Times New Roman" w:hAnsi="Times New Roman" w:eastAsia="宋体" w:cs="Times New Roman"/>
                <w:bCs/>
                <w:szCs w:val="21"/>
                <w:vertAlign w:val="superscript"/>
                <w:lang w:bidi="ar"/>
              </w:rPr>
              <w:t>2</w:t>
            </w:r>
            <w:r>
              <w:rPr>
                <w:rFonts w:hint="eastAsia" w:ascii="Times New Roman" w:hAnsi="Times New Roman" w:eastAsia="宋体" w:cs="Times New Roman"/>
                <w:bCs/>
                <w:szCs w:val="21"/>
                <w:lang w:bidi="ar"/>
              </w:rPr>
              <w:t>；</w:t>
            </w:r>
          </w:p>
          <w:p>
            <w:pPr>
              <w:spacing w:line="400" w:lineRule="exact"/>
              <w:ind w:firstLine="1050" w:firstLineChars="500"/>
              <w:rPr>
                <w:rFonts w:ascii="Times New Roman" w:hAnsi="Times New Roman" w:eastAsia="宋体" w:cs="Times New Roman"/>
                <w:bCs/>
                <w:szCs w:val="21"/>
              </w:rPr>
            </w:pPr>
            <w:r>
              <w:rPr>
                <w:rFonts w:ascii="Times New Roman" w:hAnsi="Times New Roman" w:eastAsia="宋体" w:cs="Times New Roman"/>
                <w:bCs/>
                <w:szCs w:val="21"/>
                <w:lang w:bidi="ar"/>
              </w:rPr>
              <w:t>L</w:t>
            </w:r>
            <w:r>
              <w:rPr>
                <w:rFonts w:ascii="Times New Roman" w:hAnsi="Times New Roman" w:eastAsia="宋体" w:cs="Times New Roman"/>
                <w:szCs w:val="21"/>
                <w:lang w:bidi="ar"/>
              </w:rPr>
              <w:t>——</w:t>
            </w:r>
            <w:r>
              <w:rPr>
                <w:rFonts w:hint="eastAsia" w:ascii="Times New Roman" w:hAnsi="Times New Roman" w:eastAsia="宋体" w:cs="宋体"/>
                <w:bCs/>
                <w:szCs w:val="21"/>
                <w:lang w:bidi="ar"/>
              </w:rPr>
              <w:t>运输距离，</w:t>
            </w:r>
            <w:r>
              <w:rPr>
                <w:rFonts w:ascii="Times New Roman" w:hAnsi="Times New Roman" w:eastAsia="宋体" w:cs="Times New Roman"/>
                <w:bCs/>
                <w:szCs w:val="21"/>
                <w:lang w:bidi="ar"/>
              </w:rPr>
              <w:t>0.</w:t>
            </w:r>
            <w:r>
              <w:rPr>
                <w:rFonts w:hint="eastAsia" w:ascii="Times New Roman" w:hAnsi="Times New Roman" w:eastAsia="宋体" w:cs="Times New Roman"/>
                <w:bCs/>
                <w:szCs w:val="21"/>
                <w:lang w:bidi="ar"/>
              </w:rPr>
              <w:t>2</w:t>
            </w:r>
            <w:r>
              <w:rPr>
                <w:rFonts w:ascii="Times New Roman" w:hAnsi="Times New Roman" w:eastAsia="宋体" w:cs="Times New Roman"/>
                <w:bCs/>
                <w:szCs w:val="21"/>
                <w:lang w:bidi="ar"/>
              </w:rPr>
              <w:t>km</w:t>
            </w:r>
            <w:r>
              <w:rPr>
                <w:rFonts w:hint="eastAsia" w:ascii="Times New Roman" w:hAnsi="Times New Roman" w:eastAsia="宋体" w:cs="Times New Roman"/>
                <w:bCs/>
                <w:szCs w:val="21"/>
                <w:lang w:bidi="ar"/>
              </w:rPr>
              <w:t>；</w:t>
            </w:r>
          </w:p>
          <w:p>
            <w:pPr>
              <w:spacing w:line="400" w:lineRule="exact"/>
              <w:ind w:firstLine="1050" w:firstLineChars="500"/>
              <w:rPr>
                <w:rFonts w:ascii="Times New Roman" w:hAnsi="Times New Roman" w:eastAsia="宋体" w:cs="Times New Roman"/>
                <w:bCs/>
                <w:szCs w:val="21"/>
              </w:rPr>
            </w:pPr>
            <w:r>
              <w:rPr>
                <w:rFonts w:ascii="Times New Roman" w:hAnsi="Times New Roman" w:eastAsia="宋体" w:cs="Times New Roman"/>
                <w:bCs/>
                <w:szCs w:val="21"/>
                <w:lang w:bidi="ar"/>
              </w:rPr>
              <w:t>Q</w:t>
            </w:r>
            <w:r>
              <w:rPr>
                <w:rFonts w:ascii="Times New Roman" w:hAnsi="Times New Roman" w:eastAsia="宋体" w:cs="Times New Roman"/>
                <w:szCs w:val="21"/>
                <w:lang w:bidi="ar"/>
              </w:rPr>
              <w:t>——</w:t>
            </w:r>
            <w:r>
              <w:rPr>
                <w:rFonts w:hint="eastAsia" w:ascii="Times New Roman" w:hAnsi="Times New Roman" w:eastAsia="宋体" w:cs="宋体"/>
                <w:bCs/>
                <w:szCs w:val="21"/>
                <w:lang w:bidi="ar"/>
              </w:rPr>
              <w:t>运输量，t</w:t>
            </w:r>
            <w:r>
              <w:rPr>
                <w:rFonts w:ascii="Times New Roman" w:hAnsi="Times New Roman" w:eastAsia="宋体" w:cs="宋体"/>
                <w:bCs/>
                <w:szCs w:val="21"/>
                <w:lang w:bidi="ar"/>
              </w:rPr>
              <w:t>/</w:t>
            </w:r>
            <w:r>
              <w:rPr>
                <w:rFonts w:hint="eastAsia" w:ascii="Times New Roman" w:hAnsi="Times New Roman" w:eastAsia="宋体" w:cs="宋体"/>
                <w:bCs/>
                <w:szCs w:val="21"/>
                <w:lang w:bidi="ar"/>
              </w:rPr>
              <w:t>a。</w:t>
            </w:r>
          </w:p>
          <w:p>
            <w:pPr>
              <w:spacing w:line="400" w:lineRule="exact"/>
              <w:ind w:firstLine="420" w:firstLineChars="200"/>
              <w:rPr>
                <w:rFonts w:ascii="Times New Roman" w:hAnsi="Times New Roman" w:eastAsia="宋体" w:cs="Times New Roman"/>
                <w:bCs/>
                <w:szCs w:val="21"/>
                <w:lang w:bidi="ar"/>
              </w:rPr>
            </w:pPr>
            <w:r>
              <w:rPr>
                <w:rFonts w:hint="eastAsia" w:ascii="Times New Roman" w:hAnsi="Times New Roman" w:eastAsia="宋体" w:cs="宋体"/>
                <w:bCs/>
                <w:szCs w:val="21"/>
                <w:lang w:bidi="ar"/>
              </w:rPr>
              <w:t>计算得出运输道路起尘量为</w:t>
            </w:r>
            <w:r>
              <w:rPr>
                <w:rFonts w:hint="eastAsia" w:ascii="Times New Roman" w:hAnsi="Times New Roman" w:eastAsia="宋体" w:cs="Times New Roman"/>
                <w:bCs/>
                <w:szCs w:val="21"/>
                <w:lang w:bidi="ar"/>
              </w:rPr>
              <w:t>1.23</w:t>
            </w:r>
            <w:r>
              <w:rPr>
                <w:rFonts w:ascii="Times New Roman" w:hAnsi="Times New Roman" w:eastAsia="宋体" w:cs="Times New Roman"/>
                <w:bCs/>
                <w:szCs w:val="21"/>
                <w:lang w:bidi="ar"/>
              </w:rPr>
              <w:t>t/a</w:t>
            </w:r>
            <w:r>
              <w:rPr>
                <w:rFonts w:hint="eastAsia" w:ascii="Times New Roman" w:hAnsi="Times New Roman" w:eastAsia="宋体" w:cs="宋体"/>
                <w:bCs/>
                <w:szCs w:val="21"/>
                <w:lang w:bidi="ar"/>
              </w:rPr>
              <w:t>。</w:t>
            </w:r>
            <w:r>
              <w:rPr>
                <w:rFonts w:hint="eastAsia" w:ascii="Times New Roman" w:hAnsi="Times New Roman" w:eastAsia="宋体" w:cs="Times New Roman"/>
                <w:bCs/>
                <w:szCs w:val="21"/>
                <w:lang w:bidi="ar"/>
              </w:rPr>
              <w:t>在采取以上措施后可减少道路扬尘75</w:t>
            </w:r>
            <w:r>
              <w:rPr>
                <w:rFonts w:ascii="Times New Roman" w:hAnsi="Times New Roman" w:eastAsia="宋体" w:cs="Times New Roman"/>
                <w:bCs/>
                <w:szCs w:val="21"/>
                <w:lang w:bidi="ar"/>
              </w:rPr>
              <w:t>%</w:t>
            </w:r>
            <w:r>
              <w:rPr>
                <w:rFonts w:hint="eastAsia" w:ascii="Times New Roman" w:hAnsi="Times New Roman" w:eastAsia="宋体" w:cs="Times New Roman"/>
                <w:bCs/>
                <w:szCs w:val="21"/>
                <w:lang w:bidi="ar"/>
              </w:rPr>
              <w:t>，则</w:t>
            </w:r>
            <w:r>
              <w:rPr>
                <w:rFonts w:hint="eastAsia" w:ascii="Times New Roman" w:hAnsi="Times New Roman" w:eastAsia="宋体" w:cs="Times New Roman"/>
                <w:bCs/>
                <w:szCs w:val="21"/>
              </w:rPr>
              <w:t>道路运输扬尘</w:t>
            </w:r>
            <w:r>
              <w:rPr>
                <w:rFonts w:hint="eastAsia" w:ascii="Times New Roman" w:hAnsi="Times New Roman" w:eastAsia="宋体" w:cs="Times New Roman"/>
                <w:bCs/>
                <w:szCs w:val="21"/>
                <w:lang w:bidi="ar"/>
              </w:rPr>
              <w:t>排放量为</w:t>
            </w:r>
            <w:r>
              <w:rPr>
                <w:rFonts w:ascii="Times New Roman" w:hAnsi="Times New Roman" w:eastAsia="宋体" w:cs="Times New Roman"/>
                <w:bCs/>
                <w:szCs w:val="21"/>
                <w:lang w:bidi="ar"/>
              </w:rPr>
              <w:t>0.</w:t>
            </w:r>
            <w:r>
              <w:rPr>
                <w:rFonts w:hint="eastAsia" w:ascii="Times New Roman" w:hAnsi="Times New Roman" w:eastAsia="宋体" w:cs="Times New Roman"/>
                <w:bCs/>
                <w:szCs w:val="21"/>
                <w:lang w:bidi="ar"/>
              </w:rPr>
              <w:t>92</w:t>
            </w:r>
            <w:r>
              <w:rPr>
                <w:rFonts w:ascii="Times New Roman" w:hAnsi="Times New Roman" w:eastAsia="宋体" w:cs="Times New Roman"/>
                <w:bCs/>
                <w:szCs w:val="21"/>
                <w:lang w:bidi="ar"/>
              </w:rPr>
              <w:t>t/a</w:t>
            </w:r>
            <w:r>
              <w:rPr>
                <w:rFonts w:hint="eastAsia" w:ascii="Times New Roman" w:hAnsi="Times New Roman" w:eastAsia="宋体" w:cs="Times New Roman"/>
                <w:bCs/>
                <w:szCs w:val="21"/>
                <w:lang w:bidi="ar"/>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13720" w:hRule="atLeast"/>
          <w:jc w:val="center"/>
        </w:trPr>
        <w:tc>
          <w:tcPr>
            <w:tcW w:w="692" w:type="dxa"/>
            <w:gridSpan w:val="2"/>
            <w:vAlign w:val="center"/>
          </w:tcPr>
          <w:p>
            <w:pPr>
              <w:pStyle w:val="30"/>
              <w:ind w:firstLine="0" w:firstLineChars="0"/>
              <w:jc w:val="center"/>
              <w:rPr>
                <w:rFonts w:ascii="Times New Roman" w:hAnsi="Times New Roman" w:eastAsia="宋体"/>
                <w:bCs/>
                <w:szCs w:val="21"/>
              </w:rPr>
            </w:pPr>
            <w:r>
              <w:rPr>
                <w:rFonts w:hint="eastAsia" w:ascii="Times New Roman" w:hAnsi="Times New Roman" w:eastAsia="宋体"/>
                <w:bCs/>
                <w:szCs w:val="21"/>
              </w:rPr>
              <w:t>运营期环境影响和保护措施</w:t>
            </w:r>
          </w:p>
        </w:tc>
        <w:tc>
          <w:tcPr>
            <w:tcW w:w="8664" w:type="dxa"/>
            <w:gridSpan w:val="2"/>
          </w:tcPr>
          <w:p>
            <w:pPr>
              <w:pStyle w:val="2"/>
              <w:spacing w:line="400" w:lineRule="exact"/>
              <w:ind w:firstLine="422"/>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4.6</w:t>
            </w:r>
            <w:r>
              <w:rPr>
                <w:rFonts w:hint="eastAsia" w:ascii="Times New Roman" w:hAnsi="Times New Roman" w:eastAsia="宋体" w:cs="Times New Roman"/>
                <w:b/>
                <w:color w:val="auto"/>
                <w:sz w:val="21"/>
                <w:szCs w:val="21"/>
              </w:rPr>
              <w:t xml:space="preserve"> 废水</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项目废水污染源基本情况见下表。</w:t>
            </w:r>
          </w:p>
          <w:p>
            <w:pPr>
              <w:spacing w:line="400" w:lineRule="exact"/>
              <w:jc w:val="center"/>
              <w:rPr>
                <w:rFonts w:ascii="Times New Roman" w:hAnsi="Times New Roman" w:eastAsia="宋体" w:cs="Times New Roman"/>
                <w:szCs w:val="21"/>
              </w:rPr>
            </w:pPr>
            <w:r>
              <w:rPr>
                <w:rFonts w:hint="eastAsia" w:ascii="Times New Roman" w:hAnsi="Times New Roman" w:eastAsia="宋体" w:cs="Times New Roman"/>
                <w:b/>
                <w:bCs/>
                <w:szCs w:val="21"/>
              </w:rPr>
              <w:t>表</w:t>
            </w:r>
            <w:r>
              <w:rPr>
                <w:rFonts w:ascii="Times New Roman" w:hAnsi="Times New Roman" w:eastAsia="宋体" w:cs="Times New Roman"/>
                <w:b/>
                <w:bCs/>
                <w:szCs w:val="21"/>
              </w:rPr>
              <w:t>4.</w:t>
            </w:r>
            <w:r>
              <w:rPr>
                <w:rFonts w:hint="eastAsia" w:ascii="Times New Roman" w:hAnsi="Times New Roman" w:eastAsia="宋体" w:cs="Times New Roman"/>
                <w:b/>
                <w:bCs/>
                <w:szCs w:val="21"/>
              </w:rPr>
              <w:t>6</w:t>
            </w:r>
            <w:r>
              <w:rPr>
                <w:rFonts w:ascii="Times New Roman" w:hAnsi="Times New Roman" w:eastAsia="宋体" w:cs="Times New Roman"/>
                <w:b/>
                <w:bCs/>
                <w:szCs w:val="21"/>
              </w:rPr>
              <w:t xml:space="preserve">-1  </w:t>
            </w:r>
            <w:r>
              <w:rPr>
                <w:rFonts w:hint="eastAsia" w:ascii="Times New Roman" w:hAnsi="Times New Roman" w:eastAsia="宋体" w:cs="Times New Roman"/>
                <w:b/>
                <w:bCs/>
                <w:szCs w:val="21"/>
              </w:rPr>
              <w:t>废水污染源基本情况表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
              <w:gridCol w:w="1133"/>
              <w:gridCol w:w="1274"/>
              <w:gridCol w:w="1274"/>
              <w:gridCol w:w="2836"/>
              <w:gridCol w:w="11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tcBorders>
                    <w:top w:val="single" w:color="auto" w:sz="4" w:space="0"/>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序号</w:t>
                  </w:r>
                </w:p>
              </w:tc>
              <w:tc>
                <w:tcPr>
                  <w:tcW w:w="668" w:type="pct"/>
                  <w:tcBorders>
                    <w:top w:val="single" w:color="auto" w:sz="4" w:space="0"/>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废水类别</w:t>
                  </w:r>
                </w:p>
              </w:tc>
              <w:tc>
                <w:tcPr>
                  <w:tcW w:w="751" w:type="pct"/>
                  <w:tcBorders>
                    <w:top w:val="single" w:color="auto" w:sz="4" w:space="0"/>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废水来源</w:t>
                  </w:r>
                </w:p>
              </w:tc>
              <w:tc>
                <w:tcPr>
                  <w:tcW w:w="751" w:type="pct"/>
                  <w:tcBorders>
                    <w:top w:val="single" w:color="auto" w:sz="4" w:space="0"/>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污染物种类</w:t>
                  </w:r>
                </w:p>
              </w:tc>
              <w:tc>
                <w:tcPr>
                  <w:tcW w:w="1671" w:type="pct"/>
                  <w:tcBorders>
                    <w:top w:val="single" w:color="auto" w:sz="4" w:space="0"/>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污染治理措施</w:t>
                  </w:r>
                </w:p>
              </w:tc>
              <w:tc>
                <w:tcPr>
                  <w:tcW w:w="705" w:type="pct"/>
                  <w:tcBorders>
                    <w:top w:val="single" w:color="auto" w:sz="4" w:space="0"/>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w:t>
                  </w:r>
                </w:p>
              </w:tc>
              <w:tc>
                <w:tcPr>
                  <w:tcW w:w="668"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洗砂废水</w:t>
                  </w:r>
                </w:p>
              </w:tc>
              <w:tc>
                <w:tcPr>
                  <w:tcW w:w="751"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洗砂设备</w:t>
                  </w:r>
                </w:p>
              </w:tc>
              <w:tc>
                <w:tcPr>
                  <w:tcW w:w="751"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SS</w:t>
                  </w:r>
                </w:p>
              </w:tc>
              <w:tc>
                <w:tcPr>
                  <w:tcW w:w="1671" w:type="pct"/>
                  <w:tcBorders>
                    <w:left w:val="single" w:color="auto" w:sz="4" w:space="0"/>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洗砂废水进入沉淀池，沉淀池废水泵入浓缩罐后经压滤机处理，产生的清水最终返回沉淀池循环使用，不外排。</w:t>
                  </w:r>
                </w:p>
              </w:tc>
              <w:tc>
                <w:tcPr>
                  <w:tcW w:w="705"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循环使用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2</w:t>
                  </w:r>
                </w:p>
              </w:tc>
              <w:tc>
                <w:tcPr>
                  <w:tcW w:w="668"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水洗砂淋控水</w:t>
                  </w:r>
                </w:p>
              </w:tc>
              <w:tc>
                <w:tcPr>
                  <w:tcW w:w="751"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成品库</w:t>
                  </w:r>
                </w:p>
              </w:tc>
              <w:tc>
                <w:tcPr>
                  <w:tcW w:w="751"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SS</w:t>
                  </w:r>
                </w:p>
              </w:tc>
              <w:tc>
                <w:tcPr>
                  <w:tcW w:w="1671" w:type="pct"/>
                  <w:tcBorders>
                    <w:left w:val="single" w:color="auto" w:sz="4" w:space="0"/>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在成品库周边设置集水渠，汇集后返回沉淀池回用。</w:t>
                  </w:r>
                </w:p>
              </w:tc>
              <w:tc>
                <w:tcPr>
                  <w:tcW w:w="705"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循环使用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3</w:t>
                  </w:r>
                </w:p>
              </w:tc>
              <w:tc>
                <w:tcPr>
                  <w:tcW w:w="668"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车辆冲洗废水</w:t>
                  </w:r>
                </w:p>
              </w:tc>
              <w:tc>
                <w:tcPr>
                  <w:tcW w:w="751"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车辆冲洗</w:t>
                  </w:r>
                </w:p>
              </w:tc>
              <w:tc>
                <w:tcPr>
                  <w:tcW w:w="751"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SS</w:t>
                  </w:r>
                </w:p>
              </w:tc>
              <w:tc>
                <w:tcPr>
                  <w:tcW w:w="1671" w:type="pct"/>
                  <w:tcBorders>
                    <w:left w:val="single" w:color="auto" w:sz="4" w:space="0"/>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经洗车平台沉淀池沉淀后回用。</w:t>
                  </w:r>
                </w:p>
              </w:tc>
              <w:tc>
                <w:tcPr>
                  <w:tcW w:w="705"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循环使用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w:t>
                  </w:r>
                </w:p>
              </w:tc>
              <w:tc>
                <w:tcPr>
                  <w:tcW w:w="668"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初期雨水</w:t>
                  </w:r>
                </w:p>
              </w:tc>
              <w:tc>
                <w:tcPr>
                  <w:tcW w:w="751"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厂区雨水</w:t>
                  </w:r>
                </w:p>
              </w:tc>
              <w:tc>
                <w:tcPr>
                  <w:tcW w:w="751"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SS</w:t>
                  </w:r>
                </w:p>
              </w:tc>
              <w:tc>
                <w:tcPr>
                  <w:tcW w:w="1671" w:type="pct"/>
                  <w:tcBorders>
                    <w:left w:val="single" w:color="auto" w:sz="4" w:space="0"/>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通过厂区内雨水管网收集至初期雨水收集池，经沉淀后用于厂区洒水抑尘。</w:t>
                  </w:r>
                </w:p>
              </w:tc>
              <w:tc>
                <w:tcPr>
                  <w:tcW w:w="705"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洒水抑尘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w:t>
                  </w:r>
                </w:p>
              </w:tc>
              <w:tc>
                <w:tcPr>
                  <w:tcW w:w="668"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生活污水</w:t>
                  </w:r>
                </w:p>
              </w:tc>
              <w:tc>
                <w:tcPr>
                  <w:tcW w:w="751"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职工生活</w:t>
                  </w:r>
                </w:p>
              </w:tc>
              <w:tc>
                <w:tcPr>
                  <w:tcW w:w="751"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671" w:type="pct"/>
                  <w:tcBorders>
                    <w:left w:val="single" w:color="auto" w:sz="4" w:space="0"/>
                    <w:right w:val="single" w:color="auto" w:sz="4" w:space="0"/>
                  </w:tcBorders>
                  <w:vAlign w:val="center"/>
                </w:tcPr>
                <w:p>
                  <w:pPr>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生活污水洒水抑尘</w:t>
                  </w:r>
                </w:p>
              </w:tc>
              <w:tc>
                <w:tcPr>
                  <w:tcW w:w="705" w:type="pct"/>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洒水抑尘</w:t>
                  </w:r>
                </w:p>
              </w:tc>
            </w:tr>
          </w:tbl>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1）</w:t>
            </w:r>
            <w:r>
              <w:rPr>
                <w:rFonts w:hint="eastAsia" w:ascii="Times New Roman" w:hAnsi="Times New Roman" w:eastAsia="宋体" w:cs="Times New Roman"/>
                <w:szCs w:val="21"/>
              </w:rPr>
              <w:t>洗砂废水</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项目在生产厂房内设</w:t>
            </w:r>
            <w:r>
              <w:rPr>
                <w:rFonts w:ascii="Times New Roman" w:hAnsi="Times New Roman" w:eastAsia="宋体" w:cs="Times New Roman"/>
                <w:szCs w:val="21"/>
              </w:rPr>
              <w:t>1座容积为200m</w:t>
            </w:r>
            <w:r>
              <w:rPr>
                <w:rFonts w:ascii="Times New Roman" w:hAnsi="Times New Roman" w:eastAsia="宋体" w:cs="Times New Roman"/>
                <w:szCs w:val="21"/>
                <w:vertAlign w:val="superscript"/>
              </w:rPr>
              <w:t>3</w:t>
            </w:r>
            <w:r>
              <w:rPr>
                <w:rFonts w:ascii="Times New Roman" w:hAnsi="Times New Roman" w:eastAsia="宋体" w:cs="Times New Roman"/>
                <w:szCs w:val="21"/>
              </w:rPr>
              <w:t>的三级沉淀池和1座Φ</w:t>
            </w:r>
            <w:r>
              <w:rPr>
                <w:rFonts w:hint="eastAsia" w:ascii="Times New Roman" w:hAnsi="Times New Roman" w:eastAsia="宋体" w:cs="Times New Roman"/>
                <w:szCs w:val="21"/>
              </w:rPr>
              <w:t>6</w:t>
            </w:r>
            <w:r>
              <w:rPr>
                <w:rFonts w:ascii="Times New Roman" w:hAnsi="Times New Roman" w:eastAsia="宋体" w:cs="Times New Roman"/>
                <w:szCs w:val="21"/>
              </w:rPr>
              <w:t>m</w:t>
            </w:r>
            <w:r>
              <w:rPr>
                <w:rFonts w:hint="eastAsia" w:ascii="Times New Roman" w:hAnsi="Times New Roman" w:eastAsia="宋体" w:cs="Times New Roman"/>
                <w:szCs w:val="21"/>
              </w:rPr>
              <w:t>污泥</w:t>
            </w:r>
            <w:r>
              <w:rPr>
                <w:rFonts w:ascii="Times New Roman" w:hAnsi="Times New Roman" w:eastAsia="宋体" w:cs="Times New Roman"/>
                <w:szCs w:val="21"/>
              </w:rPr>
              <w:t>浓缩</w:t>
            </w:r>
            <w:r>
              <w:rPr>
                <w:rFonts w:hint="eastAsia" w:ascii="Times New Roman" w:hAnsi="Times New Roman" w:eastAsia="宋体" w:cs="Times New Roman"/>
                <w:szCs w:val="21"/>
              </w:rPr>
              <w:t>罐</w:t>
            </w:r>
            <w:r>
              <w:rPr>
                <w:rFonts w:ascii="Times New Roman" w:hAnsi="Times New Roman" w:eastAsia="宋体" w:cs="Times New Roman"/>
                <w:szCs w:val="21"/>
              </w:rPr>
              <w:t>。洗砂废水进入沉淀池，沉淀池废水泵入浓缩</w:t>
            </w:r>
            <w:r>
              <w:rPr>
                <w:rFonts w:hint="eastAsia" w:ascii="Times New Roman" w:hAnsi="Times New Roman" w:eastAsia="宋体" w:cs="Times New Roman"/>
                <w:szCs w:val="21"/>
              </w:rPr>
              <w:t>罐</w:t>
            </w:r>
            <w:r>
              <w:rPr>
                <w:rFonts w:ascii="Times New Roman" w:hAnsi="Times New Roman" w:eastAsia="宋体" w:cs="Times New Roman"/>
                <w:szCs w:val="21"/>
              </w:rPr>
              <w:t>后经压滤机处理，产生的清水最终返回沉淀池循环使用，不外排。沉淀池、</w:t>
            </w:r>
            <w:r>
              <w:rPr>
                <w:rFonts w:hint="eastAsia" w:ascii="Times New Roman" w:hAnsi="Times New Roman" w:eastAsia="宋体" w:cs="Times New Roman"/>
                <w:szCs w:val="21"/>
              </w:rPr>
              <w:t>污泥</w:t>
            </w:r>
            <w:r>
              <w:rPr>
                <w:rFonts w:ascii="Times New Roman" w:hAnsi="Times New Roman" w:eastAsia="宋体" w:cs="Times New Roman"/>
                <w:szCs w:val="21"/>
              </w:rPr>
              <w:t>浓缩</w:t>
            </w:r>
            <w:r>
              <w:rPr>
                <w:rFonts w:hint="eastAsia" w:ascii="Times New Roman" w:hAnsi="Times New Roman" w:eastAsia="宋体" w:cs="Times New Roman"/>
                <w:szCs w:val="21"/>
              </w:rPr>
              <w:t>罐</w:t>
            </w:r>
            <w:r>
              <w:rPr>
                <w:rFonts w:ascii="Times New Roman" w:hAnsi="Times New Roman" w:eastAsia="宋体" w:cs="Times New Roman"/>
                <w:szCs w:val="21"/>
              </w:rPr>
              <w:t>进行防渗处理。</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w:t>
            </w:r>
            <w:r>
              <w:rPr>
                <w:rFonts w:hint="eastAsia" w:ascii="Times New Roman" w:hAnsi="Times New Roman" w:eastAsia="宋体" w:cs="Times New Roman"/>
                <w:szCs w:val="21"/>
              </w:rPr>
              <w:t>水洗砂淋控水</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成品库会产生淋控水，水量约为10</w:t>
            </w:r>
            <w:r>
              <w:rPr>
                <w:rFonts w:ascii="Times New Roman" w:hAnsi="Times New Roman" w:eastAsia="宋体" w:cs="Times New Roman"/>
                <w:szCs w:val="21"/>
              </w:rPr>
              <w:t>m</w:t>
            </w:r>
            <w:r>
              <w:rPr>
                <w:rFonts w:ascii="Times New Roman" w:hAnsi="Times New Roman" w:eastAsia="宋体" w:cs="Times New Roman"/>
                <w:szCs w:val="21"/>
                <w:vertAlign w:val="superscript"/>
              </w:rPr>
              <w:t>3</w:t>
            </w:r>
            <w:r>
              <w:rPr>
                <w:rFonts w:ascii="Times New Roman" w:hAnsi="Times New Roman" w:eastAsia="宋体" w:cs="Times New Roman"/>
                <w:szCs w:val="21"/>
              </w:rPr>
              <w:t>/d。</w:t>
            </w:r>
            <w:r>
              <w:rPr>
                <w:rFonts w:hint="eastAsia" w:ascii="Times New Roman" w:hAnsi="Times New Roman" w:eastAsia="宋体" w:cs="Times New Roman"/>
                <w:szCs w:val="21"/>
              </w:rPr>
              <w:t>在成品库周边设置集水渠，汇集后返回沉淀池回用。</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（3</w:t>
            </w:r>
            <w:r>
              <w:rPr>
                <w:rFonts w:ascii="Times New Roman" w:hAnsi="Times New Roman" w:eastAsia="宋体" w:cs="Times New Roman"/>
                <w:szCs w:val="21"/>
              </w:rPr>
              <w:t>）</w:t>
            </w:r>
            <w:r>
              <w:rPr>
                <w:rFonts w:hint="eastAsia" w:ascii="Times New Roman" w:hAnsi="Times New Roman" w:eastAsia="宋体" w:cs="Times New Roman"/>
                <w:szCs w:val="21"/>
              </w:rPr>
              <w:t>车辆冲洗废水</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项目在厂区运输车辆出口处设洗车平台，洗车平台四周设置洗车水收集管渠，将冲洗水汇集至循环沉淀池，循环沉淀池的有效容积为</w:t>
            </w:r>
            <w:r>
              <w:rPr>
                <w:rFonts w:ascii="Times New Roman" w:hAnsi="Times New Roman" w:eastAsia="宋体" w:cs="Times New Roman"/>
                <w:szCs w:val="21"/>
              </w:rPr>
              <w:t>5m</w:t>
            </w:r>
            <w:r>
              <w:rPr>
                <w:rFonts w:ascii="Times New Roman" w:hAnsi="Times New Roman" w:eastAsia="宋体" w:cs="Times New Roman"/>
                <w:szCs w:val="21"/>
                <w:vertAlign w:val="superscript"/>
              </w:rPr>
              <w:t>3</w:t>
            </w:r>
            <w:r>
              <w:rPr>
                <w:rFonts w:ascii="Times New Roman" w:hAnsi="Times New Roman" w:eastAsia="宋体" w:cs="Times New Roman"/>
                <w:szCs w:val="21"/>
              </w:rPr>
              <w:t>，对洗车废水进行循环利用</w:t>
            </w:r>
            <w:r>
              <w:rPr>
                <w:rFonts w:hint="eastAsia" w:ascii="Times New Roman" w:hAnsi="Times New Roman" w:eastAsia="宋体" w:cs="Times New Roman"/>
                <w:szCs w:val="21"/>
              </w:rPr>
              <w:t>，</w:t>
            </w:r>
            <w:r>
              <w:rPr>
                <w:rFonts w:ascii="Times New Roman" w:hAnsi="Times New Roman" w:eastAsia="宋体" w:cs="Times New Roman"/>
                <w:szCs w:val="21"/>
              </w:rPr>
              <w:t>不外排。</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（4</w:t>
            </w:r>
            <w:r>
              <w:rPr>
                <w:rFonts w:ascii="Times New Roman" w:hAnsi="Times New Roman" w:eastAsia="宋体" w:cs="Times New Roman"/>
                <w:szCs w:val="21"/>
              </w:rPr>
              <w:t>）生活污水</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生活污水主要来源于职工生活。</w:t>
            </w:r>
            <w:r>
              <w:rPr>
                <w:rFonts w:hint="eastAsia" w:ascii="Times New Roman" w:hAnsi="Times New Roman" w:eastAsia="宋体"/>
                <w:bCs/>
                <w:szCs w:val="21"/>
              </w:rPr>
              <w:t>项目</w:t>
            </w:r>
            <w:r>
              <w:rPr>
                <w:rFonts w:ascii="Times New Roman" w:hAnsi="Times New Roman" w:eastAsia="宋体"/>
                <w:bCs/>
                <w:szCs w:val="21"/>
              </w:rPr>
              <w:t>劳动定员</w:t>
            </w:r>
            <w:r>
              <w:rPr>
                <w:rFonts w:hint="eastAsia" w:ascii="Times New Roman" w:hAnsi="Times New Roman" w:eastAsia="宋体"/>
                <w:bCs/>
                <w:szCs w:val="21"/>
              </w:rPr>
              <w:t>为1</w:t>
            </w:r>
            <w:r>
              <w:rPr>
                <w:rFonts w:ascii="Times New Roman" w:hAnsi="Times New Roman" w:eastAsia="宋体"/>
                <w:bCs/>
                <w:szCs w:val="21"/>
              </w:rPr>
              <w:t>0人，生活用水量为</w:t>
            </w:r>
            <w:r>
              <w:rPr>
                <w:rFonts w:hint="eastAsia" w:ascii="Times New Roman" w:hAnsi="Times New Roman" w:eastAsia="宋体"/>
                <w:bCs/>
                <w:szCs w:val="21"/>
              </w:rPr>
              <w:t>0.35</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/d</w:t>
            </w:r>
            <w:r>
              <w:rPr>
                <w:rFonts w:hint="eastAsia" w:ascii="Times New Roman" w:hAnsi="Times New Roman" w:eastAsia="宋体"/>
                <w:bCs/>
                <w:szCs w:val="21"/>
              </w:rPr>
              <w:t>（63</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/a</w:t>
            </w:r>
            <w:r>
              <w:rPr>
                <w:rFonts w:hint="eastAsia" w:ascii="Times New Roman" w:hAnsi="Times New Roman" w:eastAsia="宋体"/>
                <w:bCs/>
                <w:szCs w:val="21"/>
              </w:rPr>
              <w:t>）</w:t>
            </w:r>
            <w:r>
              <w:rPr>
                <w:rFonts w:hint="eastAsia" w:ascii="Times New Roman" w:hAnsi="Times New Roman" w:eastAsia="宋体" w:cs="Times New Roman"/>
                <w:szCs w:val="21"/>
              </w:rPr>
              <w:t>，</w:t>
            </w:r>
            <w:r>
              <w:rPr>
                <w:rFonts w:hint="eastAsia" w:ascii="Times New Roman" w:hAnsi="Times New Roman" w:eastAsia="宋体"/>
                <w:bCs/>
                <w:szCs w:val="21"/>
              </w:rPr>
              <w:t>生活污水产生量按用水量的</w:t>
            </w:r>
            <w:r>
              <w:rPr>
                <w:rFonts w:ascii="Times New Roman" w:hAnsi="Times New Roman" w:eastAsia="宋体"/>
                <w:bCs/>
                <w:szCs w:val="21"/>
              </w:rPr>
              <w:t>80%计</w:t>
            </w:r>
            <w:r>
              <w:rPr>
                <w:rFonts w:hint="eastAsia" w:ascii="Times New Roman" w:hAnsi="Times New Roman" w:eastAsia="宋体"/>
                <w:bCs/>
                <w:szCs w:val="21"/>
              </w:rPr>
              <w:t>，则产生量为0.28</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/d</w:t>
            </w:r>
            <w:r>
              <w:rPr>
                <w:rFonts w:hint="eastAsia" w:ascii="Times New Roman" w:hAnsi="Times New Roman" w:eastAsia="宋体"/>
                <w:bCs/>
                <w:szCs w:val="21"/>
              </w:rPr>
              <w:t>（50.4</w:t>
            </w:r>
            <w:r>
              <w:rPr>
                <w:rFonts w:ascii="Times New Roman" w:hAnsi="Times New Roman" w:eastAsia="宋体"/>
                <w:bCs/>
                <w:szCs w:val="21"/>
              </w:rPr>
              <w:t>m</w:t>
            </w:r>
            <w:r>
              <w:rPr>
                <w:rFonts w:ascii="Times New Roman" w:hAnsi="Times New Roman" w:eastAsia="宋体"/>
                <w:bCs/>
                <w:szCs w:val="21"/>
                <w:vertAlign w:val="superscript"/>
              </w:rPr>
              <w:t>3</w:t>
            </w:r>
            <w:r>
              <w:rPr>
                <w:rFonts w:ascii="Times New Roman" w:hAnsi="Times New Roman" w:eastAsia="宋体"/>
                <w:bCs/>
                <w:szCs w:val="21"/>
              </w:rPr>
              <w:t>/</w:t>
            </w:r>
            <w:r>
              <w:rPr>
                <w:rFonts w:hint="eastAsia" w:ascii="Times New Roman" w:hAnsi="Times New Roman" w:eastAsia="宋体"/>
                <w:bCs/>
                <w:szCs w:val="21"/>
              </w:rPr>
              <w:t>a）</w:t>
            </w:r>
            <w:r>
              <w:rPr>
                <w:rFonts w:ascii="Times New Roman" w:hAnsi="Times New Roman" w:eastAsia="宋体" w:cs="Times New Roman"/>
                <w:szCs w:val="21"/>
              </w:rPr>
              <w:t>。</w:t>
            </w:r>
            <w:r>
              <w:rPr>
                <w:rFonts w:hint="eastAsia" w:ascii="Times New Roman" w:hAnsi="Times New Roman" w:eastAsia="宋体" w:cs="Times New Roman"/>
                <w:szCs w:val="21"/>
              </w:rPr>
              <w:t>生活污水洒水抑尘，循环使用，不外排。</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（5</w:t>
            </w:r>
            <w:r>
              <w:rPr>
                <w:rFonts w:ascii="Times New Roman" w:hAnsi="Times New Roman" w:eastAsia="宋体" w:cs="Times New Roman"/>
                <w:szCs w:val="21"/>
              </w:rPr>
              <w:t>）初期雨水</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根据资料，项目工业区汇水面积约</w:t>
            </w:r>
            <w:r>
              <w:rPr>
                <w:rFonts w:hint="eastAsia" w:ascii="Times New Roman" w:hAnsi="Times New Roman" w:eastAsia="宋体" w:cs="Times New Roman"/>
              </w:rPr>
              <w:t>2.0492公顷</w:t>
            </w:r>
            <w:r>
              <w:rPr>
                <w:rFonts w:ascii="Times New Roman" w:hAnsi="Times New Roman" w:eastAsia="宋体"/>
                <w:bCs/>
                <w:szCs w:val="21"/>
              </w:rPr>
              <w:t>，雨天初期会形成一定量的含尘雨水，污染物主要为SS，废水一旦渗入地下或流入河流，会造成地表水的污染。</w:t>
            </w:r>
          </w:p>
          <w:p>
            <w:pPr>
              <w:spacing w:line="400" w:lineRule="exact"/>
              <w:ind w:firstLine="420" w:firstLineChars="200"/>
              <w:rPr>
                <w:rFonts w:ascii="Times New Roman" w:hAnsi="Times New Roman" w:eastAsia="宋体" w:cs="Times New Roman"/>
                <w:bCs/>
                <w:szCs w:val="21"/>
              </w:rPr>
            </w:pPr>
            <w:r>
              <w:rPr>
                <w:rFonts w:hint="eastAsia" w:ascii="Times New Roman" w:hAnsi="Times New Roman" w:eastAsia="宋体" w:cs="Times New Roman"/>
                <w:bCs/>
                <w:szCs w:val="21"/>
              </w:rPr>
              <w:t>项目厂区内初期雨水量按下式计算：</w:t>
            </w:r>
          </w:p>
          <w:p>
            <w:pPr>
              <w:spacing w:line="400" w:lineRule="exact"/>
              <w:jc w:val="center"/>
              <w:rPr>
                <w:rFonts w:ascii="Times New Roman" w:hAnsi="Times New Roman" w:eastAsia="宋体"/>
                <w:szCs w:val="21"/>
              </w:rPr>
            </w:pPr>
            <m:oMathPara>
              <m:oMath>
                <m:r>
                  <m:rPr>
                    <m:scr m:val="script"/>
                  </m:rPr>
                  <w:rPr>
                    <w:rFonts w:ascii="Cambria Math" w:hAnsi="Cambria Math" w:eastAsia="宋体"/>
                    <w:szCs w:val="21"/>
                  </w:rPr>
                  <m:t>Q=</m:t>
                </m:r>
                <m:r>
                  <m:rPr/>
                  <w:rPr>
                    <w:rFonts w:hint="eastAsia" w:ascii="Cambria Math" w:hAnsi="Cambria Math" w:eastAsia="宋体"/>
                    <w:szCs w:val="21"/>
                  </w:rPr>
                  <m:t>q</m:t>
                </m:r>
                <m:r>
                  <m:rPr/>
                  <w:rPr>
                    <w:rFonts w:ascii="Cambria Math" w:hAnsi="Cambria Math" w:eastAsia="宋体"/>
                    <w:szCs w:val="21"/>
                  </w:rPr>
                  <m:t>FϕT</m:t>
                </m:r>
              </m:oMath>
            </m:oMathPara>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13493" w:hRule="atLeast"/>
          <w:jc w:val="center"/>
        </w:trPr>
        <w:tc>
          <w:tcPr>
            <w:tcW w:w="703" w:type="dxa"/>
            <w:gridSpan w:val="3"/>
            <w:vAlign w:val="center"/>
          </w:tcPr>
          <w:p>
            <w:pPr>
              <w:jc w:val="center"/>
              <w:rPr>
                <w:rFonts w:ascii="Times New Roman" w:hAnsi="Times New Roman" w:eastAsia="宋体"/>
              </w:rPr>
            </w:pPr>
            <w:r>
              <w:rPr>
                <w:rFonts w:hint="eastAsia" w:ascii="Times New Roman" w:hAnsi="Times New Roman" w:eastAsia="宋体"/>
                <w:bCs/>
                <w:szCs w:val="21"/>
              </w:rPr>
              <w:t>运营期环境影响和保护措施</w:t>
            </w:r>
          </w:p>
        </w:tc>
        <w:tc>
          <w:tcPr>
            <w:tcW w:w="8653" w:type="dxa"/>
          </w:tcPr>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式中：</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q</w:t>
            </w:r>
            <w:r>
              <w:rPr>
                <w:rFonts w:ascii="Times New Roman" w:hAnsi="Times New Roman" w:eastAsia="宋体" w:cs="Times New Roman"/>
                <w:szCs w:val="21"/>
                <w:lang w:bidi="ar"/>
              </w:rPr>
              <w:t>——</w:t>
            </w:r>
            <w:r>
              <w:rPr>
                <w:rFonts w:ascii="Times New Roman" w:hAnsi="Times New Roman" w:eastAsia="宋体"/>
                <w:bCs/>
                <w:szCs w:val="21"/>
              </w:rPr>
              <w:t>设计暴雨强度（L/s·公顷）；</w:t>
            </w:r>
          </w:p>
          <w:p>
            <w:pPr>
              <w:spacing w:line="400" w:lineRule="exact"/>
              <w:ind w:firstLine="420" w:firstLineChars="200"/>
              <w:rPr>
                <w:rFonts w:ascii="Times New Roman" w:hAnsi="Times New Roman" w:eastAsia="宋体"/>
                <w:bCs/>
                <w:szCs w:val="21"/>
              </w:rPr>
            </w:pPr>
            <w:r>
              <w:rPr>
                <w:rFonts w:ascii="Times New Roman" w:hAnsi="Times New Roman" w:eastAsia="宋体"/>
                <w:bCs/>
                <w:szCs w:val="21"/>
              </w:rPr>
              <w:t>F</w:t>
            </w:r>
            <w:r>
              <w:rPr>
                <w:rFonts w:ascii="Times New Roman" w:hAnsi="Times New Roman" w:eastAsia="宋体" w:cs="Times New Roman"/>
                <w:szCs w:val="21"/>
                <w:lang w:bidi="ar"/>
              </w:rPr>
              <w:t>——</w:t>
            </w:r>
            <w:r>
              <w:rPr>
                <w:rFonts w:ascii="Times New Roman" w:hAnsi="Times New Roman" w:eastAsia="宋体"/>
                <w:bCs/>
                <w:szCs w:val="21"/>
              </w:rPr>
              <w:t>汇水面积（公顷）；</w:t>
            </w:r>
          </w:p>
          <w:p>
            <w:pPr>
              <w:spacing w:line="400" w:lineRule="exact"/>
              <w:ind w:firstLine="420" w:firstLineChars="200"/>
              <w:rPr>
                <w:rFonts w:ascii="Times New Roman" w:hAnsi="Times New Roman" w:eastAsia="宋体"/>
                <w:bCs/>
                <w:szCs w:val="21"/>
              </w:rPr>
            </w:pPr>
            <w:r>
              <w:rPr>
                <w:rFonts w:ascii="Times New Roman" w:hAnsi="Times New Roman" w:eastAsia="宋体" w:cs="Times New Roman"/>
                <w:bCs/>
                <w:szCs w:val="21"/>
              </w:rPr>
              <w:t>ɸ</w:t>
            </w:r>
            <w:r>
              <w:rPr>
                <w:rFonts w:ascii="Times New Roman" w:hAnsi="Times New Roman" w:eastAsia="宋体" w:cs="Times New Roman"/>
                <w:szCs w:val="21"/>
                <w:lang w:bidi="ar"/>
              </w:rPr>
              <w:t>——</w:t>
            </w:r>
            <w:r>
              <w:rPr>
                <w:rFonts w:hint="eastAsia" w:ascii="Times New Roman" w:hAnsi="Times New Roman" w:eastAsia="宋体"/>
                <w:bCs/>
                <w:szCs w:val="21"/>
              </w:rPr>
              <w:t>径流系数（</w:t>
            </w:r>
            <w:r>
              <w:rPr>
                <w:rFonts w:ascii="Times New Roman" w:hAnsi="Times New Roman" w:eastAsia="宋体"/>
                <w:bCs/>
                <w:szCs w:val="21"/>
              </w:rPr>
              <w:t>0.4～0.9，取0.</w:t>
            </w:r>
            <w:r>
              <w:rPr>
                <w:rFonts w:hint="eastAsia" w:ascii="Times New Roman" w:hAnsi="Times New Roman" w:eastAsia="宋体"/>
                <w:bCs/>
                <w:szCs w:val="21"/>
              </w:rPr>
              <w:t>9</w:t>
            </w:r>
            <w:r>
              <w:rPr>
                <w:rFonts w:ascii="Times New Roman" w:hAnsi="Times New Roman" w:eastAsia="宋体"/>
                <w:bCs/>
                <w:szCs w:val="21"/>
              </w:rPr>
              <w:t>）；</w:t>
            </w:r>
          </w:p>
          <w:p>
            <w:pPr>
              <w:spacing w:line="400" w:lineRule="exact"/>
              <w:ind w:firstLine="420" w:firstLineChars="200"/>
              <w:rPr>
                <w:rFonts w:ascii="Times New Roman" w:hAnsi="Times New Roman" w:eastAsia="宋体"/>
                <w:bCs/>
                <w:szCs w:val="21"/>
              </w:rPr>
            </w:pPr>
            <w:r>
              <w:rPr>
                <w:rFonts w:ascii="Times New Roman" w:hAnsi="Times New Roman" w:eastAsia="宋体"/>
                <w:bCs/>
                <w:szCs w:val="21"/>
              </w:rPr>
              <w:t>T</w:t>
            </w:r>
            <w:r>
              <w:rPr>
                <w:rFonts w:ascii="Times New Roman" w:hAnsi="Times New Roman" w:eastAsia="宋体" w:cs="Times New Roman"/>
                <w:szCs w:val="21"/>
                <w:lang w:bidi="ar"/>
              </w:rPr>
              <w:t>——</w:t>
            </w:r>
            <w:r>
              <w:rPr>
                <w:rFonts w:ascii="Times New Roman" w:hAnsi="Times New Roman" w:eastAsia="宋体"/>
                <w:bCs/>
                <w:szCs w:val="21"/>
              </w:rPr>
              <w:t>收水时间（s，取15min，即900s）。</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暴雨强度</w:t>
            </w:r>
            <w:r>
              <w:rPr>
                <w:rFonts w:ascii="Times New Roman" w:hAnsi="Times New Roman" w:eastAsia="宋体"/>
                <w:bCs/>
                <w:szCs w:val="21"/>
              </w:rPr>
              <w:t>q采用</w:t>
            </w:r>
            <w:r>
              <w:rPr>
                <w:rFonts w:hint="eastAsia" w:ascii="Times New Roman" w:hAnsi="Times New Roman" w:eastAsia="宋体"/>
                <w:bCs/>
                <w:szCs w:val="21"/>
              </w:rPr>
              <w:t>大同市</w:t>
            </w:r>
            <w:r>
              <w:rPr>
                <w:rFonts w:ascii="Times New Roman" w:hAnsi="Times New Roman" w:eastAsia="宋体"/>
                <w:bCs/>
                <w:szCs w:val="21"/>
              </w:rPr>
              <w:t>暴雨强度公式：</w:t>
            </w:r>
          </w:p>
          <w:p>
            <w:pPr>
              <w:spacing w:line="360" w:lineRule="auto"/>
              <w:jc w:val="center"/>
              <w:rPr>
                <w:rFonts w:ascii="Times New Roman" w:hAnsi="Times New Roman" w:cs="Times New Roman"/>
              </w:rPr>
            </w:pPr>
            <m:oMathPara>
              <m:oMath>
                <m:r>
                  <m:rPr/>
                  <w:rPr>
                    <w:rFonts w:ascii="Cambria Math" w:hAnsi="Cambria Math" w:eastAsia="宋体" w:cs="Times New Roman"/>
                    <w:szCs w:val="21"/>
                  </w:rPr>
                  <m:t>q=</m:t>
                </m:r>
                <m:f>
                  <m:fPr>
                    <m:ctrlPr>
                      <w:rPr>
                        <w:rFonts w:ascii="Cambria Math" w:hAnsi="Cambria Math" w:eastAsia="宋体" w:cs="Times New Roman"/>
                        <w:bCs/>
                        <w:i/>
                        <w:szCs w:val="21"/>
                      </w:rPr>
                    </m:ctrlPr>
                  </m:fPr>
                  <m:num>
                    <m:r>
                      <m:rPr/>
                      <w:rPr>
                        <w:rFonts w:ascii="Cambria Math" w:hAnsi="Cambria Math" w:eastAsia="宋体" w:cs="Times New Roman"/>
                        <w:szCs w:val="21"/>
                      </w:rPr>
                      <m:t>1532.7</m:t>
                    </m:r>
                    <m:d>
                      <m:dPr>
                        <m:ctrlPr>
                          <w:rPr>
                            <w:rFonts w:ascii="Cambria Math" w:hAnsi="Cambria Math" w:eastAsia="宋体" w:cs="Times New Roman"/>
                            <w:bCs/>
                            <w:i/>
                            <w:szCs w:val="21"/>
                          </w:rPr>
                        </m:ctrlPr>
                      </m:dPr>
                      <m:e>
                        <m:r>
                          <m:rPr/>
                          <w:rPr>
                            <w:rFonts w:ascii="Cambria Math" w:hAnsi="Cambria Math" w:eastAsia="宋体" w:cs="Times New Roman"/>
                            <w:szCs w:val="21"/>
                          </w:rPr>
                          <m:t>1+1.08</m:t>
                        </m:r>
                        <m:func>
                          <m:funcPr>
                            <m:ctrlPr>
                              <w:rPr>
                                <w:rFonts w:ascii="Cambria Math" w:hAnsi="Cambria Math" w:eastAsia="宋体" w:cs="Times New Roman"/>
                                <w:bCs/>
                                <w:i/>
                                <w:szCs w:val="21"/>
                              </w:rPr>
                            </m:ctrlPr>
                          </m:funcPr>
                          <m:fName>
                            <m:r>
                              <m:rPr>
                                <m:sty m:val="p"/>
                              </m:rPr>
                              <w:rPr>
                                <w:rFonts w:ascii="Cambria Math" w:hAnsi="Cambria Math" w:eastAsia="宋体" w:cs="Times New Roman"/>
                                <w:szCs w:val="21"/>
                              </w:rPr>
                              <m:t>lg</m:t>
                            </m:r>
                            <m:ctrlPr>
                              <w:rPr>
                                <w:rFonts w:ascii="Cambria Math" w:hAnsi="Cambria Math" w:eastAsia="宋体" w:cs="Times New Roman"/>
                                <w:bCs/>
                                <w:i/>
                                <w:szCs w:val="21"/>
                              </w:rPr>
                            </m:ctrlPr>
                          </m:fName>
                          <m:e>
                            <m:r>
                              <m:rPr/>
                              <w:rPr>
                                <w:rFonts w:ascii="Cambria Math" w:hAnsi="Cambria Math" w:eastAsia="宋体" w:cs="Times New Roman"/>
                                <w:szCs w:val="21"/>
                              </w:rPr>
                              <m:t>T</m:t>
                            </m:r>
                            <m:ctrlPr>
                              <w:rPr>
                                <w:rFonts w:ascii="Cambria Math" w:hAnsi="Cambria Math" w:eastAsia="宋体" w:cs="Times New Roman"/>
                                <w:bCs/>
                                <w:i/>
                                <w:szCs w:val="21"/>
                              </w:rPr>
                            </m:ctrlPr>
                          </m:e>
                        </m:func>
                        <m:ctrlPr>
                          <w:rPr>
                            <w:rFonts w:ascii="Cambria Math" w:hAnsi="Cambria Math" w:eastAsia="宋体" w:cs="Times New Roman"/>
                            <w:bCs/>
                            <w:i/>
                            <w:szCs w:val="21"/>
                          </w:rPr>
                        </m:ctrlPr>
                      </m:e>
                    </m:d>
                    <m:ctrlPr>
                      <w:rPr>
                        <w:rFonts w:ascii="Cambria Math" w:hAnsi="Cambria Math" w:eastAsia="宋体" w:cs="Times New Roman"/>
                        <w:bCs/>
                        <w:i/>
                        <w:szCs w:val="21"/>
                      </w:rPr>
                    </m:ctrlPr>
                  </m:num>
                  <m:den>
                    <m:sSup>
                      <m:sSupPr>
                        <m:ctrlPr>
                          <w:rPr>
                            <w:rFonts w:ascii="Cambria Math" w:hAnsi="Cambria Math" w:eastAsia="宋体" w:cs="Times New Roman"/>
                            <w:bCs/>
                            <w:i/>
                            <w:szCs w:val="21"/>
                          </w:rPr>
                        </m:ctrlPr>
                      </m:sSupPr>
                      <m:e>
                        <m:d>
                          <m:dPr>
                            <m:ctrlPr>
                              <w:rPr>
                                <w:rFonts w:ascii="Cambria Math" w:hAnsi="Cambria Math" w:eastAsia="宋体" w:cs="Times New Roman"/>
                                <w:bCs/>
                                <w:i/>
                                <w:szCs w:val="21"/>
                              </w:rPr>
                            </m:ctrlPr>
                          </m:dPr>
                          <m:e>
                            <m:r>
                              <m:rPr/>
                              <w:rPr>
                                <w:rFonts w:ascii="Cambria Math" w:hAnsi="Cambria Math" w:eastAsia="宋体" w:cs="Times New Roman"/>
                                <w:szCs w:val="21"/>
                              </w:rPr>
                              <m:t>t+6.9</m:t>
                            </m:r>
                            <m:ctrlPr>
                              <w:rPr>
                                <w:rFonts w:ascii="Cambria Math" w:hAnsi="Cambria Math" w:eastAsia="宋体" w:cs="Times New Roman"/>
                                <w:bCs/>
                                <w:i/>
                                <w:szCs w:val="21"/>
                              </w:rPr>
                            </m:ctrlPr>
                          </m:e>
                        </m:d>
                        <m:ctrlPr>
                          <w:rPr>
                            <w:rFonts w:ascii="Cambria Math" w:hAnsi="Cambria Math" w:eastAsia="宋体" w:cs="Times New Roman"/>
                            <w:bCs/>
                            <w:i/>
                            <w:szCs w:val="21"/>
                          </w:rPr>
                        </m:ctrlPr>
                      </m:e>
                      <m:sup>
                        <m:r>
                          <m:rPr/>
                          <w:rPr>
                            <w:rFonts w:ascii="Cambria Math" w:hAnsi="Cambria Math" w:eastAsia="宋体" w:cs="Times New Roman"/>
                            <w:szCs w:val="21"/>
                          </w:rPr>
                          <m:t>0.87</m:t>
                        </m:r>
                        <m:ctrlPr>
                          <w:rPr>
                            <w:rFonts w:ascii="Cambria Math" w:hAnsi="Cambria Math" w:eastAsia="宋体" w:cs="Times New Roman"/>
                            <w:bCs/>
                            <w:i/>
                            <w:szCs w:val="21"/>
                          </w:rPr>
                        </m:ctrlPr>
                      </m:sup>
                    </m:sSup>
                    <m:ctrlPr>
                      <w:rPr>
                        <w:rFonts w:ascii="Cambria Math" w:hAnsi="Cambria Math" w:eastAsia="宋体" w:cs="Times New Roman"/>
                        <w:bCs/>
                        <w:i/>
                        <w:szCs w:val="21"/>
                      </w:rPr>
                    </m:ctrlPr>
                  </m:den>
                </m:f>
              </m:oMath>
            </m:oMathPara>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式中：</w:t>
            </w:r>
          </w:p>
          <w:p>
            <w:pPr>
              <w:spacing w:line="400" w:lineRule="exact"/>
              <w:ind w:firstLine="420" w:firstLineChars="200"/>
              <w:rPr>
                <w:rFonts w:ascii="Times New Roman" w:hAnsi="Times New Roman" w:eastAsia="宋体"/>
                <w:bCs/>
                <w:szCs w:val="21"/>
              </w:rPr>
            </w:pPr>
            <w:r>
              <w:rPr>
                <w:rFonts w:ascii="Times New Roman" w:hAnsi="Times New Roman" w:eastAsia="宋体"/>
                <w:bCs/>
                <w:szCs w:val="21"/>
              </w:rPr>
              <w:t>T—设计重现期，取2年；</w:t>
            </w:r>
          </w:p>
          <w:p>
            <w:pPr>
              <w:spacing w:line="400" w:lineRule="exact"/>
              <w:ind w:firstLine="420" w:firstLineChars="200"/>
              <w:rPr>
                <w:rFonts w:ascii="Times New Roman" w:hAnsi="Times New Roman" w:eastAsia="宋体"/>
                <w:bCs/>
                <w:szCs w:val="21"/>
              </w:rPr>
            </w:pPr>
            <w:r>
              <w:rPr>
                <w:rFonts w:ascii="Times New Roman" w:hAnsi="Times New Roman" w:eastAsia="宋体"/>
                <w:bCs/>
                <w:szCs w:val="21"/>
              </w:rPr>
              <w:t>t—设计降雨历时，取15min。</w:t>
            </w:r>
          </w:p>
          <w:p>
            <w:pPr>
              <w:pStyle w:val="2"/>
              <w:spacing w:line="400" w:lineRule="exact"/>
              <w:ind w:firstLine="420"/>
              <w:rPr>
                <w:rFonts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rPr>
              <w:t>经计算，项目需要设置容积大于174</w:t>
            </w:r>
            <w:r>
              <w:rPr>
                <w:rFonts w:ascii="Times New Roman" w:hAnsi="Times New Roman" w:eastAsia="宋体" w:cs="Times New Roman"/>
                <w:bCs/>
                <w:color w:val="auto"/>
                <w:sz w:val="21"/>
                <w:szCs w:val="21"/>
              </w:rPr>
              <w:t>m</w:t>
            </w:r>
            <w:r>
              <w:rPr>
                <w:rFonts w:ascii="Times New Roman" w:hAnsi="Times New Roman" w:eastAsia="宋体" w:cs="Times New Roman"/>
                <w:bCs/>
                <w:color w:val="auto"/>
                <w:sz w:val="21"/>
                <w:szCs w:val="21"/>
                <w:vertAlign w:val="superscript"/>
              </w:rPr>
              <w:t>3</w:t>
            </w:r>
            <w:r>
              <w:rPr>
                <w:rFonts w:ascii="Times New Roman" w:hAnsi="Times New Roman" w:eastAsia="宋体" w:cs="Times New Roman"/>
                <w:bCs/>
                <w:color w:val="auto"/>
                <w:sz w:val="21"/>
                <w:szCs w:val="21"/>
              </w:rPr>
              <w:t>的初期雨水收集池。建设单位根据厂区地势情况，拟在厂区东南角（地势较低处）设置1座220m</w:t>
            </w:r>
            <w:r>
              <w:rPr>
                <w:rFonts w:ascii="Times New Roman" w:hAnsi="Times New Roman" w:eastAsia="宋体" w:cs="Times New Roman"/>
                <w:bCs/>
                <w:color w:val="auto"/>
                <w:sz w:val="21"/>
                <w:szCs w:val="21"/>
                <w:vertAlign w:val="superscript"/>
              </w:rPr>
              <w:t>3</w:t>
            </w:r>
            <w:r>
              <w:rPr>
                <w:rFonts w:ascii="Times New Roman" w:hAnsi="Times New Roman" w:eastAsia="宋体" w:cs="Times New Roman"/>
                <w:bCs/>
                <w:color w:val="auto"/>
                <w:sz w:val="21"/>
                <w:szCs w:val="21"/>
              </w:rPr>
              <w:t>初期雨水收集池，可以满足要求。</w:t>
            </w:r>
          </w:p>
          <w:p>
            <w:pPr>
              <w:pStyle w:val="2"/>
              <w:spacing w:line="400" w:lineRule="exact"/>
              <w:ind w:firstLine="422"/>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4.</w:t>
            </w:r>
            <w:r>
              <w:rPr>
                <w:rFonts w:hint="eastAsia" w:ascii="Times New Roman" w:hAnsi="Times New Roman" w:eastAsia="宋体" w:cs="Times New Roman"/>
                <w:b/>
                <w:color w:val="auto"/>
                <w:sz w:val="21"/>
                <w:szCs w:val="21"/>
              </w:rPr>
              <w:t>8 噪声</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（1）噪声源</w:t>
            </w:r>
          </w:p>
          <w:p>
            <w:pPr>
              <w:snapToGrid w:val="0"/>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项目营运期噪声主要为破碎机、振动筛、洗砂机、压滤机、皮带输送机、风机、水泵等产生的噪声。项目运营期主要噪声源及其声源强度</w:t>
            </w:r>
            <w:r>
              <w:rPr>
                <w:rFonts w:ascii="Times New Roman" w:hAnsi="Times New Roman" w:eastAsia="宋体"/>
                <w:bCs/>
                <w:szCs w:val="21"/>
              </w:rPr>
              <w:t>见下表</w:t>
            </w:r>
            <w:r>
              <w:rPr>
                <w:rFonts w:hint="eastAsia" w:ascii="Times New Roman" w:hAnsi="Times New Roman" w:eastAsia="宋体"/>
                <w:bCs/>
                <w:szCs w:val="21"/>
              </w:rPr>
              <w:t>。</w:t>
            </w:r>
          </w:p>
          <w:p>
            <w:pPr>
              <w:snapToGrid w:val="0"/>
              <w:spacing w:line="400" w:lineRule="exact"/>
              <w:jc w:val="center"/>
              <w:rPr>
                <w:rFonts w:ascii="Times New Roman" w:hAnsi="Times New Roman" w:eastAsia="宋体" w:cs="Times New Roman"/>
                <w:b/>
                <w:szCs w:val="21"/>
              </w:rPr>
            </w:pPr>
            <w:r>
              <w:rPr>
                <w:rFonts w:ascii="Times New Roman" w:hAnsi="Times New Roman" w:eastAsia="宋体" w:cs="Times New Roman"/>
                <w:b/>
                <w:szCs w:val="21"/>
              </w:rPr>
              <w:t>表4</w:t>
            </w:r>
            <w:r>
              <w:rPr>
                <w:rFonts w:hint="eastAsia" w:ascii="Times New Roman" w:hAnsi="Times New Roman" w:eastAsia="宋体" w:cs="Times New Roman"/>
                <w:b/>
                <w:szCs w:val="21"/>
              </w:rPr>
              <w:t>.8-1</w:t>
            </w:r>
            <w:r>
              <w:rPr>
                <w:rFonts w:ascii="Times New Roman" w:hAnsi="Times New Roman" w:eastAsia="宋体" w:cs="Times New Roman"/>
                <w:b/>
                <w:szCs w:val="21"/>
              </w:rPr>
              <w:t xml:space="preserve">  </w:t>
            </w:r>
            <w:r>
              <w:rPr>
                <w:rFonts w:hint="eastAsia" w:ascii="Times New Roman" w:hAnsi="Times New Roman" w:eastAsia="宋体" w:cs="Times New Roman"/>
                <w:b/>
                <w:szCs w:val="21"/>
              </w:rPr>
              <w:t>主要噪声源降噪措施表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436"/>
              <w:gridCol w:w="1427"/>
              <w:gridCol w:w="717"/>
              <w:gridCol w:w="1012"/>
              <w:gridCol w:w="1059"/>
              <w:gridCol w:w="941"/>
              <w:gridCol w:w="876"/>
              <w:gridCol w:w="1095"/>
              <w:gridCol w:w="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53" w:hRule="atLeast"/>
                <w:jc w:val="center"/>
              </w:trPr>
              <w:tc>
                <w:tcPr>
                  <w:tcW w:w="258" w:type="pct"/>
                  <w:vMerge w:val="restar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序号</w:t>
                  </w:r>
                </w:p>
              </w:tc>
              <w:tc>
                <w:tcPr>
                  <w:tcW w:w="842" w:type="pct"/>
                  <w:vMerge w:val="restar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声源名称</w:t>
                  </w:r>
                </w:p>
              </w:tc>
              <w:tc>
                <w:tcPr>
                  <w:tcW w:w="1020" w:type="pct"/>
                  <w:gridSpan w:val="2"/>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产生量</w:t>
                  </w:r>
                </w:p>
              </w:tc>
              <w:tc>
                <w:tcPr>
                  <w:tcW w:w="1180" w:type="pct"/>
                  <w:gridSpan w:val="2"/>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降噪措施</w:t>
                  </w:r>
                </w:p>
              </w:tc>
              <w:tc>
                <w:tcPr>
                  <w:tcW w:w="1162" w:type="pct"/>
                  <w:gridSpan w:val="2"/>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排放量</w:t>
                  </w:r>
                </w:p>
              </w:tc>
              <w:tc>
                <w:tcPr>
                  <w:tcW w:w="537" w:type="pct"/>
                  <w:vMerge w:val="restar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持续时间/</w:t>
                  </w:r>
                  <w:r>
                    <w:rPr>
                      <w:rFonts w:ascii="Times New Roman" w:hAnsi="Times New Roman" w:eastAsia="宋体" w:cs="Times New Roman"/>
                      <w:szCs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53" w:hRule="atLeast"/>
                <w:jc w:val="center"/>
              </w:trPr>
              <w:tc>
                <w:tcPr>
                  <w:tcW w:w="258" w:type="pct"/>
                  <w:vMerge w:val="continue"/>
                  <w:vAlign w:val="center"/>
                </w:tcPr>
                <w:p>
                  <w:pPr>
                    <w:adjustRightInd w:val="0"/>
                    <w:snapToGrid w:val="0"/>
                    <w:ind w:firstLine="31" w:firstLineChars="15"/>
                    <w:jc w:val="center"/>
                    <w:rPr>
                      <w:rFonts w:ascii="Times New Roman" w:hAnsi="Times New Roman" w:eastAsia="宋体" w:cs="Times New Roman"/>
                      <w:szCs w:val="21"/>
                    </w:rPr>
                  </w:pPr>
                </w:p>
              </w:tc>
              <w:tc>
                <w:tcPr>
                  <w:tcW w:w="842" w:type="pct"/>
                  <w:vMerge w:val="continue"/>
                  <w:vAlign w:val="center"/>
                </w:tcPr>
                <w:p>
                  <w:pPr>
                    <w:adjustRightInd w:val="0"/>
                    <w:snapToGrid w:val="0"/>
                    <w:ind w:firstLine="31" w:firstLineChars="15"/>
                    <w:jc w:val="center"/>
                    <w:rPr>
                      <w:rFonts w:ascii="Times New Roman" w:hAnsi="Times New Roman" w:eastAsia="宋体" w:cs="Times New Roman"/>
                      <w:szCs w:val="21"/>
                    </w:rPr>
                  </w:pPr>
                </w:p>
              </w:tc>
              <w:tc>
                <w:tcPr>
                  <w:tcW w:w="423"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核算方法</w:t>
                  </w:r>
                </w:p>
              </w:tc>
              <w:tc>
                <w:tcPr>
                  <w:tcW w:w="597"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声级水平/dB(A)</w:t>
                  </w:r>
                </w:p>
              </w:tc>
              <w:tc>
                <w:tcPr>
                  <w:tcW w:w="625" w:type="pct"/>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工艺</w:t>
                  </w:r>
                </w:p>
              </w:tc>
              <w:tc>
                <w:tcPr>
                  <w:tcW w:w="555" w:type="pct"/>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降噪效果/</w:t>
                  </w:r>
                  <w:r>
                    <w:rPr>
                      <w:rFonts w:ascii="Times New Roman" w:hAnsi="Times New Roman" w:eastAsia="宋体" w:cs="Times New Roman"/>
                      <w:szCs w:val="21"/>
                    </w:rPr>
                    <w:t xml:space="preserve"> dB(A)</w:t>
                  </w:r>
                </w:p>
              </w:tc>
              <w:tc>
                <w:tcPr>
                  <w:tcW w:w="517"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核算方法</w:t>
                  </w:r>
                </w:p>
              </w:tc>
              <w:tc>
                <w:tcPr>
                  <w:tcW w:w="646"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声级水平/dB(A)</w:t>
                  </w:r>
                </w:p>
              </w:tc>
              <w:tc>
                <w:tcPr>
                  <w:tcW w:w="537" w:type="pct"/>
                  <w:vMerge w:val="continue"/>
                  <w:vAlign w:val="center"/>
                </w:tcPr>
                <w:p>
                  <w:pPr>
                    <w:adjustRightInd w:val="0"/>
                    <w:snapToGrid w:val="0"/>
                    <w:ind w:firstLine="31" w:firstLineChars="15"/>
                    <w:jc w:val="center"/>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58"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1</w:t>
                  </w:r>
                </w:p>
              </w:tc>
              <w:tc>
                <w:tcPr>
                  <w:tcW w:w="842"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kern w:val="0"/>
                    </w:rPr>
                    <w:t>振动</w:t>
                  </w:r>
                  <w:r>
                    <w:rPr>
                      <w:rFonts w:ascii="Times New Roman" w:hAnsi="Times New Roman" w:eastAsia="宋体"/>
                      <w:kern w:val="0"/>
                    </w:rPr>
                    <w:t>给料机</w:t>
                  </w:r>
                </w:p>
              </w:tc>
              <w:tc>
                <w:tcPr>
                  <w:tcW w:w="423"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59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80~90</w:t>
                  </w:r>
                </w:p>
              </w:tc>
              <w:tc>
                <w:tcPr>
                  <w:tcW w:w="625" w:type="pct"/>
                  <w:vMerge w:val="restar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室内安装、基础减振、风机设消音器、水泵设软连接</w:t>
                  </w:r>
                </w:p>
              </w:tc>
              <w:tc>
                <w:tcPr>
                  <w:tcW w:w="555"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0</w:t>
                  </w:r>
                </w:p>
              </w:tc>
              <w:tc>
                <w:tcPr>
                  <w:tcW w:w="517"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646"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60~70</w:t>
                  </w:r>
                </w:p>
              </w:tc>
              <w:tc>
                <w:tcPr>
                  <w:tcW w:w="53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1440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58"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2</w:t>
                  </w:r>
                </w:p>
              </w:tc>
              <w:tc>
                <w:tcPr>
                  <w:tcW w:w="842"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kern w:val="0"/>
                    </w:rPr>
                    <w:t>立轴</w:t>
                  </w:r>
                  <w:r>
                    <w:rPr>
                      <w:rFonts w:ascii="Times New Roman" w:hAnsi="Times New Roman" w:eastAsia="宋体"/>
                      <w:kern w:val="0"/>
                    </w:rPr>
                    <w:t>式破碎机</w:t>
                  </w:r>
                </w:p>
              </w:tc>
              <w:tc>
                <w:tcPr>
                  <w:tcW w:w="423"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59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80~90</w:t>
                  </w:r>
                </w:p>
              </w:tc>
              <w:tc>
                <w:tcPr>
                  <w:tcW w:w="625" w:type="pct"/>
                  <w:vMerge w:val="continue"/>
                  <w:vAlign w:val="center"/>
                </w:tcPr>
                <w:p>
                  <w:pPr>
                    <w:adjustRightInd w:val="0"/>
                    <w:snapToGrid w:val="0"/>
                    <w:ind w:firstLine="31" w:firstLineChars="15"/>
                    <w:jc w:val="center"/>
                    <w:rPr>
                      <w:rFonts w:ascii="Times New Roman" w:hAnsi="Times New Roman" w:eastAsia="宋体" w:cs="Times New Roman"/>
                      <w:szCs w:val="21"/>
                    </w:rPr>
                  </w:pPr>
                </w:p>
              </w:tc>
              <w:tc>
                <w:tcPr>
                  <w:tcW w:w="555"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0</w:t>
                  </w:r>
                </w:p>
              </w:tc>
              <w:tc>
                <w:tcPr>
                  <w:tcW w:w="517"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646"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60~70</w:t>
                  </w:r>
                </w:p>
              </w:tc>
              <w:tc>
                <w:tcPr>
                  <w:tcW w:w="53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1440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58"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3</w:t>
                  </w:r>
                </w:p>
              </w:tc>
              <w:tc>
                <w:tcPr>
                  <w:tcW w:w="842"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kern w:val="0"/>
                    </w:rPr>
                    <w:t>振动筛</w:t>
                  </w:r>
                </w:p>
              </w:tc>
              <w:tc>
                <w:tcPr>
                  <w:tcW w:w="423"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59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75~90</w:t>
                  </w:r>
                </w:p>
              </w:tc>
              <w:tc>
                <w:tcPr>
                  <w:tcW w:w="625" w:type="pct"/>
                  <w:vMerge w:val="continue"/>
                  <w:vAlign w:val="center"/>
                </w:tcPr>
                <w:p>
                  <w:pPr>
                    <w:adjustRightInd w:val="0"/>
                    <w:snapToGrid w:val="0"/>
                    <w:ind w:firstLine="31" w:firstLineChars="15"/>
                    <w:jc w:val="center"/>
                    <w:rPr>
                      <w:rFonts w:ascii="Times New Roman" w:hAnsi="Times New Roman" w:eastAsia="宋体" w:cs="Times New Roman"/>
                      <w:szCs w:val="21"/>
                    </w:rPr>
                  </w:pPr>
                </w:p>
              </w:tc>
              <w:tc>
                <w:tcPr>
                  <w:tcW w:w="555"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0</w:t>
                  </w:r>
                </w:p>
              </w:tc>
              <w:tc>
                <w:tcPr>
                  <w:tcW w:w="517"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646"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55~70</w:t>
                  </w:r>
                </w:p>
              </w:tc>
              <w:tc>
                <w:tcPr>
                  <w:tcW w:w="53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1440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58" w:type="pct"/>
                  <w:vAlign w:val="center"/>
                </w:tcPr>
                <w:p>
                  <w:pPr>
                    <w:adjustRightInd w:val="0"/>
                    <w:snapToGrid w:val="0"/>
                    <w:ind w:firstLine="31" w:firstLineChars="15"/>
                    <w:jc w:val="center"/>
                    <w:rPr>
                      <w:rFonts w:ascii="Times New Roman" w:hAnsi="Times New Roman" w:eastAsia="宋体"/>
                      <w:kern w:val="0"/>
                    </w:rPr>
                  </w:pPr>
                  <w:r>
                    <w:rPr>
                      <w:rFonts w:hint="eastAsia" w:ascii="Times New Roman" w:hAnsi="Times New Roman" w:eastAsia="宋体"/>
                      <w:kern w:val="0"/>
                    </w:rPr>
                    <w:t>4</w:t>
                  </w:r>
                </w:p>
              </w:tc>
              <w:tc>
                <w:tcPr>
                  <w:tcW w:w="842" w:type="pct"/>
                  <w:vAlign w:val="center"/>
                </w:tcPr>
                <w:p>
                  <w:pPr>
                    <w:adjustRightInd w:val="0"/>
                    <w:snapToGrid w:val="0"/>
                    <w:ind w:firstLine="31" w:firstLineChars="15"/>
                    <w:jc w:val="center"/>
                    <w:rPr>
                      <w:rFonts w:ascii="Times New Roman" w:hAnsi="Times New Roman" w:eastAsia="宋体"/>
                      <w:kern w:val="0"/>
                    </w:rPr>
                  </w:pPr>
                  <w:r>
                    <w:rPr>
                      <w:rFonts w:hint="eastAsia" w:ascii="Times New Roman" w:hAnsi="Times New Roman" w:eastAsia="宋体" w:cs="Times New Roman"/>
                      <w:szCs w:val="21"/>
                    </w:rPr>
                    <w:t>轮式洗砂机</w:t>
                  </w:r>
                </w:p>
              </w:tc>
              <w:tc>
                <w:tcPr>
                  <w:tcW w:w="423" w:type="pct"/>
                  <w:vAlign w:val="center"/>
                </w:tcPr>
                <w:p>
                  <w:pPr>
                    <w:adjustRightInd w:val="0"/>
                    <w:snapToGrid w:val="0"/>
                    <w:ind w:firstLine="31" w:firstLineChars="15"/>
                    <w:jc w:val="center"/>
                    <w:rPr>
                      <w:rFonts w:ascii="Times New Roman" w:hAnsi="Times New Roman" w:eastAsia="宋体"/>
                      <w:kern w:val="0"/>
                    </w:rPr>
                  </w:pPr>
                  <w:r>
                    <w:rPr>
                      <w:rFonts w:hint="eastAsia" w:ascii="Times New Roman" w:hAnsi="Times New Roman" w:eastAsia="宋体" w:cs="Times New Roman"/>
                      <w:szCs w:val="21"/>
                    </w:rPr>
                    <w:t>类比</w:t>
                  </w:r>
                </w:p>
              </w:tc>
              <w:tc>
                <w:tcPr>
                  <w:tcW w:w="59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60</w:t>
                  </w:r>
                  <w:r>
                    <w:rPr>
                      <w:rFonts w:hint="eastAsia" w:ascii="Times New Roman" w:hAnsi="Times New Roman" w:eastAsia="宋体" w:cs="Times New Roman"/>
                      <w:szCs w:val="21"/>
                    </w:rPr>
                    <w:t>~</w:t>
                  </w:r>
                  <w:r>
                    <w:rPr>
                      <w:rFonts w:ascii="Times New Roman" w:hAnsi="Times New Roman" w:eastAsia="宋体" w:cs="Times New Roman"/>
                      <w:szCs w:val="21"/>
                    </w:rPr>
                    <w:t>85</w:t>
                  </w:r>
                </w:p>
              </w:tc>
              <w:tc>
                <w:tcPr>
                  <w:tcW w:w="625" w:type="pct"/>
                  <w:vMerge w:val="continue"/>
                  <w:vAlign w:val="center"/>
                </w:tcPr>
                <w:p>
                  <w:pPr>
                    <w:adjustRightInd w:val="0"/>
                    <w:snapToGrid w:val="0"/>
                    <w:ind w:firstLine="31" w:firstLineChars="15"/>
                    <w:jc w:val="center"/>
                    <w:rPr>
                      <w:rFonts w:ascii="Times New Roman" w:hAnsi="Times New Roman" w:eastAsia="宋体" w:cs="Times New Roman"/>
                      <w:szCs w:val="21"/>
                    </w:rPr>
                  </w:pPr>
                </w:p>
              </w:tc>
              <w:tc>
                <w:tcPr>
                  <w:tcW w:w="555"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0</w:t>
                  </w:r>
                </w:p>
              </w:tc>
              <w:tc>
                <w:tcPr>
                  <w:tcW w:w="517"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646"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40~65</w:t>
                  </w:r>
                </w:p>
              </w:tc>
              <w:tc>
                <w:tcPr>
                  <w:tcW w:w="53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1440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58" w:type="pct"/>
                  <w:vAlign w:val="center"/>
                </w:tcPr>
                <w:p>
                  <w:pPr>
                    <w:adjustRightInd w:val="0"/>
                    <w:snapToGrid w:val="0"/>
                    <w:ind w:firstLine="31" w:firstLineChars="15"/>
                    <w:jc w:val="center"/>
                    <w:rPr>
                      <w:rFonts w:ascii="Times New Roman" w:hAnsi="Times New Roman" w:eastAsia="宋体"/>
                      <w:kern w:val="0"/>
                    </w:rPr>
                  </w:pPr>
                </w:p>
              </w:tc>
              <w:tc>
                <w:tcPr>
                  <w:tcW w:w="842"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脱水筛</w:t>
                  </w:r>
                </w:p>
              </w:tc>
              <w:tc>
                <w:tcPr>
                  <w:tcW w:w="423"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59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75~90</w:t>
                  </w:r>
                </w:p>
              </w:tc>
              <w:tc>
                <w:tcPr>
                  <w:tcW w:w="625" w:type="pct"/>
                  <w:vMerge w:val="continue"/>
                  <w:vAlign w:val="center"/>
                </w:tcPr>
                <w:p>
                  <w:pPr>
                    <w:adjustRightInd w:val="0"/>
                    <w:snapToGrid w:val="0"/>
                    <w:ind w:firstLine="31" w:firstLineChars="15"/>
                    <w:jc w:val="center"/>
                    <w:rPr>
                      <w:rFonts w:ascii="Times New Roman" w:hAnsi="Times New Roman" w:eastAsia="宋体" w:cs="Times New Roman"/>
                      <w:szCs w:val="21"/>
                    </w:rPr>
                  </w:pPr>
                </w:p>
              </w:tc>
              <w:tc>
                <w:tcPr>
                  <w:tcW w:w="555"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0</w:t>
                  </w:r>
                </w:p>
              </w:tc>
              <w:tc>
                <w:tcPr>
                  <w:tcW w:w="517"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646"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55~70</w:t>
                  </w:r>
                </w:p>
              </w:tc>
              <w:tc>
                <w:tcPr>
                  <w:tcW w:w="537"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1</w:t>
                  </w:r>
                  <w:r>
                    <w:rPr>
                      <w:rFonts w:ascii="Times New Roman" w:hAnsi="Times New Roman" w:eastAsia="宋体" w:cs="Times New Roman"/>
                      <w:szCs w:val="21"/>
                    </w:rPr>
                    <w:t>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58"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5</w:t>
                  </w:r>
                </w:p>
              </w:tc>
              <w:tc>
                <w:tcPr>
                  <w:tcW w:w="842"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板框</w:t>
                  </w:r>
                  <w:r>
                    <w:rPr>
                      <w:rFonts w:ascii="Times New Roman" w:hAnsi="Times New Roman" w:eastAsia="宋体" w:cs="Times New Roman"/>
                      <w:szCs w:val="21"/>
                    </w:rPr>
                    <w:t>压滤机</w:t>
                  </w:r>
                </w:p>
              </w:tc>
              <w:tc>
                <w:tcPr>
                  <w:tcW w:w="423"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59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60</w:t>
                  </w:r>
                  <w:r>
                    <w:rPr>
                      <w:rFonts w:hint="eastAsia" w:ascii="Times New Roman" w:hAnsi="Times New Roman" w:eastAsia="宋体" w:cs="Times New Roman"/>
                      <w:szCs w:val="21"/>
                    </w:rPr>
                    <w:t>~</w:t>
                  </w:r>
                  <w:r>
                    <w:rPr>
                      <w:rFonts w:ascii="Times New Roman" w:hAnsi="Times New Roman" w:eastAsia="宋体" w:cs="Times New Roman"/>
                      <w:szCs w:val="21"/>
                    </w:rPr>
                    <w:t>85</w:t>
                  </w:r>
                </w:p>
              </w:tc>
              <w:tc>
                <w:tcPr>
                  <w:tcW w:w="625" w:type="pct"/>
                  <w:vMerge w:val="continue"/>
                  <w:vAlign w:val="center"/>
                </w:tcPr>
                <w:p>
                  <w:pPr>
                    <w:adjustRightInd w:val="0"/>
                    <w:snapToGrid w:val="0"/>
                    <w:ind w:firstLine="31" w:firstLineChars="15"/>
                    <w:jc w:val="center"/>
                    <w:rPr>
                      <w:rFonts w:ascii="Times New Roman" w:hAnsi="Times New Roman" w:eastAsia="宋体" w:cs="Times New Roman"/>
                      <w:szCs w:val="21"/>
                    </w:rPr>
                  </w:pPr>
                </w:p>
              </w:tc>
              <w:tc>
                <w:tcPr>
                  <w:tcW w:w="555"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0</w:t>
                  </w:r>
                </w:p>
              </w:tc>
              <w:tc>
                <w:tcPr>
                  <w:tcW w:w="517"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646"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40~65</w:t>
                  </w:r>
                </w:p>
              </w:tc>
              <w:tc>
                <w:tcPr>
                  <w:tcW w:w="53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1440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58"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6</w:t>
                  </w:r>
                </w:p>
              </w:tc>
              <w:tc>
                <w:tcPr>
                  <w:tcW w:w="842"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砂浆</w:t>
                  </w:r>
                  <w:r>
                    <w:rPr>
                      <w:rFonts w:ascii="Times New Roman" w:hAnsi="Times New Roman" w:eastAsia="宋体" w:cs="Times New Roman"/>
                      <w:szCs w:val="21"/>
                    </w:rPr>
                    <w:t>泵</w:t>
                  </w:r>
                </w:p>
              </w:tc>
              <w:tc>
                <w:tcPr>
                  <w:tcW w:w="423"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59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80</w:t>
                  </w:r>
                  <w:r>
                    <w:rPr>
                      <w:rFonts w:hint="eastAsia" w:ascii="Times New Roman" w:hAnsi="Times New Roman" w:eastAsia="宋体" w:cs="Times New Roman"/>
                      <w:szCs w:val="21"/>
                    </w:rPr>
                    <w:t>~</w:t>
                  </w:r>
                  <w:r>
                    <w:rPr>
                      <w:rFonts w:ascii="Times New Roman" w:hAnsi="Times New Roman" w:eastAsia="宋体" w:cs="Times New Roman"/>
                      <w:szCs w:val="21"/>
                    </w:rPr>
                    <w:t>85</w:t>
                  </w:r>
                </w:p>
              </w:tc>
              <w:tc>
                <w:tcPr>
                  <w:tcW w:w="625" w:type="pct"/>
                  <w:vMerge w:val="continue"/>
                  <w:vAlign w:val="center"/>
                </w:tcPr>
                <w:p>
                  <w:pPr>
                    <w:adjustRightInd w:val="0"/>
                    <w:snapToGrid w:val="0"/>
                    <w:ind w:firstLine="31" w:firstLineChars="15"/>
                    <w:jc w:val="center"/>
                    <w:rPr>
                      <w:rFonts w:ascii="Times New Roman" w:hAnsi="Times New Roman" w:eastAsia="宋体" w:cs="Times New Roman"/>
                      <w:szCs w:val="21"/>
                    </w:rPr>
                  </w:pPr>
                </w:p>
              </w:tc>
              <w:tc>
                <w:tcPr>
                  <w:tcW w:w="555"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0</w:t>
                  </w:r>
                </w:p>
              </w:tc>
              <w:tc>
                <w:tcPr>
                  <w:tcW w:w="517"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646"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60~65</w:t>
                  </w:r>
                </w:p>
              </w:tc>
              <w:tc>
                <w:tcPr>
                  <w:tcW w:w="53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1440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58"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7</w:t>
                  </w:r>
                </w:p>
              </w:tc>
              <w:tc>
                <w:tcPr>
                  <w:tcW w:w="842"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kern w:val="0"/>
                    </w:rPr>
                    <w:t>皮带</w:t>
                  </w:r>
                  <w:r>
                    <w:rPr>
                      <w:rFonts w:hint="eastAsia" w:ascii="Times New Roman" w:hAnsi="Times New Roman" w:eastAsia="宋体"/>
                      <w:kern w:val="0"/>
                    </w:rPr>
                    <w:t>输送</w:t>
                  </w:r>
                  <w:r>
                    <w:rPr>
                      <w:rFonts w:ascii="Times New Roman" w:hAnsi="Times New Roman" w:eastAsia="宋体"/>
                      <w:kern w:val="0"/>
                    </w:rPr>
                    <w:t>机</w:t>
                  </w:r>
                </w:p>
              </w:tc>
              <w:tc>
                <w:tcPr>
                  <w:tcW w:w="423"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59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65</w:t>
                  </w:r>
                  <w:r>
                    <w:rPr>
                      <w:rFonts w:hint="eastAsia" w:ascii="Times New Roman" w:hAnsi="Times New Roman" w:eastAsia="宋体" w:cs="Times New Roman"/>
                      <w:szCs w:val="21"/>
                    </w:rPr>
                    <w:t>~</w:t>
                  </w:r>
                  <w:r>
                    <w:rPr>
                      <w:rFonts w:ascii="Times New Roman" w:hAnsi="Times New Roman" w:eastAsia="宋体" w:cs="Times New Roman"/>
                      <w:szCs w:val="21"/>
                    </w:rPr>
                    <w:t>75</w:t>
                  </w:r>
                </w:p>
              </w:tc>
              <w:tc>
                <w:tcPr>
                  <w:tcW w:w="625" w:type="pct"/>
                  <w:vMerge w:val="continue"/>
                  <w:vAlign w:val="center"/>
                </w:tcPr>
                <w:p>
                  <w:pPr>
                    <w:adjustRightInd w:val="0"/>
                    <w:snapToGrid w:val="0"/>
                    <w:ind w:firstLine="31" w:firstLineChars="15"/>
                    <w:jc w:val="center"/>
                    <w:rPr>
                      <w:rFonts w:ascii="Times New Roman" w:hAnsi="Times New Roman" w:eastAsia="宋体" w:cs="Times New Roman"/>
                      <w:szCs w:val="21"/>
                    </w:rPr>
                  </w:pPr>
                </w:p>
              </w:tc>
              <w:tc>
                <w:tcPr>
                  <w:tcW w:w="555"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0</w:t>
                  </w:r>
                </w:p>
              </w:tc>
              <w:tc>
                <w:tcPr>
                  <w:tcW w:w="517"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646"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45~55</w:t>
                  </w:r>
                </w:p>
              </w:tc>
              <w:tc>
                <w:tcPr>
                  <w:tcW w:w="53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1440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58"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8</w:t>
                  </w:r>
                </w:p>
              </w:tc>
              <w:tc>
                <w:tcPr>
                  <w:tcW w:w="842"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kern w:val="0"/>
                    </w:rPr>
                    <w:t>空压机</w:t>
                  </w:r>
                </w:p>
              </w:tc>
              <w:tc>
                <w:tcPr>
                  <w:tcW w:w="423"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59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75~90</w:t>
                  </w:r>
                </w:p>
              </w:tc>
              <w:tc>
                <w:tcPr>
                  <w:tcW w:w="625" w:type="pct"/>
                  <w:vMerge w:val="continue"/>
                  <w:vAlign w:val="center"/>
                </w:tcPr>
                <w:p>
                  <w:pPr>
                    <w:adjustRightInd w:val="0"/>
                    <w:snapToGrid w:val="0"/>
                    <w:ind w:firstLine="31" w:firstLineChars="15"/>
                    <w:jc w:val="center"/>
                    <w:rPr>
                      <w:rFonts w:ascii="Times New Roman" w:hAnsi="Times New Roman" w:eastAsia="宋体" w:cs="Times New Roman"/>
                      <w:szCs w:val="21"/>
                    </w:rPr>
                  </w:pPr>
                </w:p>
              </w:tc>
              <w:tc>
                <w:tcPr>
                  <w:tcW w:w="555"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0</w:t>
                  </w:r>
                </w:p>
              </w:tc>
              <w:tc>
                <w:tcPr>
                  <w:tcW w:w="517"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646"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55~70</w:t>
                  </w:r>
                </w:p>
              </w:tc>
              <w:tc>
                <w:tcPr>
                  <w:tcW w:w="53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1440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58"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9</w:t>
                  </w:r>
                </w:p>
              </w:tc>
              <w:tc>
                <w:tcPr>
                  <w:tcW w:w="842"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rPr>
                    <w:t>风机</w:t>
                  </w:r>
                </w:p>
              </w:tc>
              <w:tc>
                <w:tcPr>
                  <w:tcW w:w="423"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59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80</w:t>
                  </w:r>
                  <w:r>
                    <w:rPr>
                      <w:rFonts w:hint="eastAsia" w:ascii="Times New Roman" w:hAnsi="Times New Roman" w:eastAsia="宋体" w:cs="Times New Roman"/>
                      <w:szCs w:val="21"/>
                    </w:rPr>
                    <w:t>~</w:t>
                  </w:r>
                  <w:r>
                    <w:rPr>
                      <w:rFonts w:ascii="Times New Roman" w:hAnsi="Times New Roman" w:eastAsia="宋体" w:cs="Times New Roman"/>
                      <w:szCs w:val="21"/>
                    </w:rPr>
                    <w:t>85</w:t>
                  </w:r>
                </w:p>
              </w:tc>
              <w:tc>
                <w:tcPr>
                  <w:tcW w:w="625" w:type="pct"/>
                  <w:vMerge w:val="continue"/>
                  <w:vAlign w:val="center"/>
                </w:tcPr>
                <w:p>
                  <w:pPr>
                    <w:adjustRightInd w:val="0"/>
                    <w:snapToGrid w:val="0"/>
                    <w:ind w:firstLine="31" w:firstLineChars="15"/>
                    <w:jc w:val="center"/>
                    <w:rPr>
                      <w:rFonts w:ascii="Times New Roman" w:hAnsi="Times New Roman" w:eastAsia="宋体" w:cs="Times New Roman"/>
                      <w:szCs w:val="21"/>
                    </w:rPr>
                  </w:pPr>
                </w:p>
              </w:tc>
              <w:tc>
                <w:tcPr>
                  <w:tcW w:w="555"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0</w:t>
                  </w:r>
                </w:p>
              </w:tc>
              <w:tc>
                <w:tcPr>
                  <w:tcW w:w="517" w:type="pct"/>
                  <w:vAlign w:val="center"/>
                </w:tcPr>
                <w:p>
                  <w:pPr>
                    <w:adjustRightInd w:val="0"/>
                    <w:snapToGrid w:val="0"/>
                    <w:ind w:firstLine="31" w:firstLineChars="15"/>
                    <w:jc w:val="center"/>
                    <w:rPr>
                      <w:rFonts w:ascii="Times New Roman" w:hAnsi="Times New Roman" w:eastAsia="宋体" w:cs="Times New Roman"/>
                      <w:szCs w:val="21"/>
                    </w:rPr>
                  </w:pPr>
                  <w:r>
                    <w:rPr>
                      <w:rFonts w:hint="eastAsia" w:ascii="Times New Roman" w:hAnsi="Times New Roman" w:eastAsia="宋体" w:cs="Times New Roman"/>
                      <w:szCs w:val="21"/>
                    </w:rPr>
                    <w:t>类比</w:t>
                  </w:r>
                </w:p>
              </w:tc>
              <w:tc>
                <w:tcPr>
                  <w:tcW w:w="646"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60~65</w:t>
                  </w:r>
                </w:p>
              </w:tc>
              <w:tc>
                <w:tcPr>
                  <w:tcW w:w="537" w:type="pct"/>
                  <w:vAlign w:val="center"/>
                </w:tcPr>
                <w:p>
                  <w:pPr>
                    <w:adjustRightInd w:val="0"/>
                    <w:snapToGrid w:val="0"/>
                    <w:ind w:firstLine="31" w:firstLineChars="15"/>
                    <w:jc w:val="center"/>
                    <w:rPr>
                      <w:rFonts w:ascii="Times New Roman" w:hAnsi="Times New Roman" w:eastAsia="宋体" w:cs="Times New Roman"/>
                      <w:szCs w:val="21"/>
                    </w:rPr>
                  </w:pPr>
                  <w:r>
                    <w:rPr>
                      <w:rFonts w:ascii="Times New Roman" w:hAnsi="Times New Roman" w:eastAsia="宋体" w:cs="Times New Roman"/>
                      <w:szCs w:val="21"/>
                    </w:rPr>
                    <w:t>1440</w:t>
                  </w:r>
                </w:p>
              </w:tc>
            </w:tr>
          </w:tbl>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（2）噪声污染防治</w:t>
            </w:r>
            <w:r>
              <w:rPr>
                <w:rFonts w:ascii="Times New Roman" w:hAnsi="Times New Roman" w:eastAsia="宋体"/>
                <w:bCs/>
                <w:szCs w:val="21"/>
              </w:rPr>
              <w:t>措施</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项目运营期拟采取以下噪声污染防</w:t>
            </w:r>
            <w:r>
              <w:rPr>
                <w:rFonts w:hint="eastAsia" w:ascii="Times New Roman" w:hAnsi="Times New Roman" w:eastAsia="宋体"/>
                <w:bCs/>
                <w:szCs w:val="21"/>
                <w:lang w:val="en-US" w:eastAsia="zh-CN"/>
              </w:rPr>
              <w:t>治</w:t>
            </w:r>
            <w:bookmarkStart w:id="26" w:name="_GoBack"/>
            <w:bookmarkEnd w:id="26"/>
            <w:r>
              <w:rPr>
                <w:rFonts w:hint="eastAsia" w:ascii="Times New Roman" w:hAnsi="Times New Roman" w:eastAsia="宋体"/>
                <w:bCs/>
                <w:szCs w:val="21"/>
              </w:rPr>
              <w:t>措施：</w:t>
            </w:r>
          </w:p>
          <w:p>
            <w:pPr>
              <w:spacing w:line="400" w:lineRule="exact"/>
              <w:ind w:firstLine="420" w:firstLineChars="200"/>
              <w:rPr>
                <w:rFonts w:ascii="Times New Roman" w:hAnsi="Times New Roman" w:eastAsia="宋体"/>
                <w:bCs/>
                <w:szCs w:val="21"/>
              </w:rPr>
            </w:pPr>
            <w:r>
              <w:rPr>
                <w:rFonts w:ascii="Times New Roman" w:hAnsi="Times New Roman" w:eastAsia="宋体"/>
                <w:bCs/>
                <w:szCs w:val="21"/>
              </w:rPr>
              <w:fldChar w:fldCharType="begin"/>
            </w:r>
            <w:r>
              <w:rPr>
                <w:rFonts w:ascii="Times New Roman" w:hAnsi="Times New Roman" w:eastAsia="宋体"/>
                <w:bCs/>
                <w:szCs w:val="21"/>
              </w:rPr>
              <w:instrText xml:space="preserve"> </w:instrText>
            </w:r>
            <w:r>
              <w:rPr>
                <w:rFonts w:hint="eastAsia" w:ascii="Times New Roman" w:hAnsi="Times New Roman" w:eastAsia="宋体"/>
                <w:bCs/>
                <w:szCs w:val="21"/>
              </w:rPr>
              <w:instrText xml:space="preserve">= 1 \* GB3</w:instrText>
            </w:r>
            <w:r>
              <w:rPr>
                <w:rFonts w:ascii="Times New Roman" w:hAnsi="Times New Roman" w:eastAsia="宋体"/>
                <w:bCs/>
                <w:szCs w:val="21"/>
              </w:rPr>
              <w:instrText xml:space="preserve"> </w:instrText>
            </w:r>
            <w:r>
              <w:rPr>
                <w:rFonts w:ascii="Times New Roman" w:hAnsi="Times New Roman" w:eastAsia="宋体"/>
                <w:bCs/>
                <w:szCs w:val="21"/>
              </w:rPr>
              <w:fldChar w:fldCharType="separate"/>
            </w:r>
            <w:r>
              <w:rPr>
                <w:rFonts w:hint="eastAsia" w:ascii="Times New Roman" w:hAnsi="Times New Roman" w:eastAsia="宋体"/>
                <w:bCs/>
                <w:szCs w:val="21"/>
              </w:rPr>
              <w:t>①</w:t>
            </w:r>
            <w:r>
              <w:rPr>
                <w:rFonts w:ascii="Times New Roman" w:hAnsi="Times New Roman" w:eastAsia="宋体"/>
                <w:bCs/>
                <w:szCs w:val="21"/>
              </w:rPr>
              <w:fldChar w:fldCharType="end"/>
            </w:r>
            <w:r>
              <w:rPr>
                <w:rFonts w:ascii="Times New Roman" w:hAnsi="Times New Roman" w:eastAsia="宋体"/>
                <w:bCs/>
                <w:szCs w:val="21"/>
              </w:rPr>
              <w:t>基础减震，设置软连接；</w:t>
            </w:r>
          </w:p>
          <w:p>
            <w:pPr>
              <w:spacing w:line="400" w:lineRule="exact"/>
              <w:ind w:firstLine="420" w:firstLineChars="200"/>
              <w:rPr>
                <w:rFonts w:ascii="Times New Roman" w:hAnsi="Times New Roman" w:eastAsia="宋体"/>
                <w:bCs/>
                <w:szCs w:val="21"/>
              </w:rPr>
            </w:pPr>
            <w:r>
              <w:rPr>
                <w:rFonts w:ascii="Times New Roman" w:hAnsi="Times New Roman" w:eastAsia="宋体"/>
                <w:bCs/>
                <w:szCs w:val="21"/>
              </w:rPr>
              <w:fldChar w:fldCharType="begin"/>
            </w:r>
            <w:r>
              <w:rPr>
                <w:rFonts w:ascii="Times New Roman" w:hAnsi="Times New Roman" w:eastAsia="宋体"/>
                <w:bCs/>
                <w:szCs w:val="21"/>
              </w:rPr>
              <w:instrText xml:space="preserve"> </w:instrText>
            </w:r>
            <w:r>
              <w:rPr>
                <w:rFonts w:hint="eastAsia" w:ascii="Times New Roman" w:hAnsi="Times New Roman" w:eastAsia="宋体"/>
                <w:bCs/>
                <w:szCs w:val="21"/>
              </w:rPr>
              <w:instrText xml:space="preserve">= 2 \* GB3</w:instrText>
            </w:r>
            <w:r>
              <w:rPr>
                <w:rFonts w:ascii="Times New Roman" w:hAnsi="Times New Roman" w:eastAsia="宋体"/>
                <w:bCs/>
                <w:szCs w:val="21"/>
              </w:rPr>
              <w:instrText xml:space="preserve"> </w:instrText>
            </w:r>
            <w:r>
              <w:rPr>
                <w:rFonts w:ascii="Times New Roman" w:hAnsi="Times New Roman" w:eastAsia="宋体"/>
                <w:bCs/>
                <w:szCs w:val="21"/>
              </w:rPr>
              <w:fldChar w:fldCharType="separate"/>
            </w:r>
            <w:r>
              <w:rPr>
                <w:rFonts w:hint="eastAsia" w:ascii="Times New Roman" w:hAnsi="Times New Roman" w:eastAsia="宋体"/>
                <w:bCs/>
                <w:szCs w:val="21"/>
              </w:rPr>
              <w:t>②</w:t>
            </w:r>
            <w:r>
              <w:rPr>
                <w:rFonts w:ascii="Times New Roman" w:hAnsi="Times New Roman" w:eastAsia="宋体"/>
                <w:bCs/>
                <w:szCs w:val="21"/>
              </w:rPr>
              <w:fldChar w:fldCharType="end"/>
            </w:r>
            <w:r>
              <w:rPr>
                <w:rFonts w:ascii="Times New Roman" w:hAnsi="Times New Roman" w:eastAsia="宋体"/>
                <w:bCs/>
                <w:szCs w:val="21"/>
              </w:rPr>
              <w:t>定期对设备进行检修维护，加强管理，使设备保持良好的运行状态；</w:t>
            </w:r>
          </w:p>
          <w:p>
            <w:pPr>
              <w:spacing w:line="400" w:lineRule="exact"/>
              <w:ind w:firstLine="420" w:firstLineChars="200"/>
              <w:rPr>
                <w:rFonts w:ascii="Times New Roman" w:hAnsi="Times New Roman" w:eastAsia="宋体"/>
                <w:szCs w:val="21"/>
              </w:rPr>
            </w:pPr>
            <w:r>
              <w:rPr>
                <w:rFonts w:ascii="Times New Roman" w:hAnsi="Times New Roman" w:eastAsia="宋体"/>
                <w:bCs/>
                <w:szCs w:val="21"/>
              </w:rPr>
              <w:fldChar w:fldCharType="begin"/>
            </w:r>
            <w:r>
              <w:rPr>
                <w:rFonts w:ascii="Times New Roman" w:hAnsi="Times New Roman" w:eastAsia="宋体"/>
                <w:bCs/>
                <w:szCs w:val="21"/>
              </w:rPr>
              <w:instrText xml:space="preserve"> </w:instrText>
            </w:r>
            <w:r>
              <w:rPr>
                <w:rFonts w:hint="eastAsia" w:ascii="Times New Roman" w:hAnsi="Times New Roman" w:eastAsia="宋体"/>
                <w:bCs/>
                <w:szCs w:val="21"/>
              </w:rPr>
              <w:instrText xml:space="preserve">= 3 \* GB3</w:instrText>
            </w:r>
            <w:r>
              <w:rPr>
                <w:rFonts w:ascii="Times New Roman" w:hAnsi="Times New Roman" w:eastAsia="宋体"/>
                <w:bCs/>
                <w:szCs w:val="21"/>
              </w:rPr>
              <w:instrText xml:space="preserve"> </w:instrText>
            </w:r>
            <w:r>
              <w:rPr>
                <w:rFonts w:ascii="Times New Roman" w:hAnsi="Times New Roman" w:eastAsia="宋体"/>
                <w:bCs/>
                <w:szCs w:val="21"/>
              </w:rPr>
              <w:fldChar w:fldCharType="separate"/>
            </w:r>
            <w:r>
              <w:rPr>
                <w:rFonts w:hint="eastAsia" w:ascii="Times New Roman" w:hAnsi="Times New Roman" w:eastAsia="宋体"/>
                <w:bCs/>
                <w:szCs w:val="21"/>
              </w:rPr>
              <w:t>③</w:t>
            </w:r>
            <w:r>
              <w:rPr>
                <w:rFonts w:ascii="Times New Roman" w:hAnsi="Times New Roman" w:eastAsia="宋体"/>
                <w:bCs/>
                <w:szCs w:val="21"/>
              </w:rPr>
              <w:fldChar w:fldCharType="end"/>
            </w:r>
            <w:r>
              <w:rPr>
                <w:rFonts w:ascii="Times New Roman" w:hAnsi="Times New Roman" w:eastAsia="宋体"/>
                <w:bCs/>
                <w:szCs w:val="21"/>
              </w:rPr>
              <w:t>生产设备全部布置于厂房内，使项目的高噪声设备尽可能远离厂界，最大限度降低项目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13493" w:hRule="atLeast"/>
          <w:jc w:val="center"/>
        </w:trPr>
        <w:tc>
          <w:tcPr>
            <w:tcW w:w="703" w:type="dxa"/>
            <w:gridSpan w:val="3"/>
            <w:vAlign w:val="center"/>
          </w:tcPr>
          <w:p>
            <w:pPr>
              <w:jc w:val="center"/>
              <w:rPr>
                <w:rFonts w:ascii="Times New Roman" w:hAnsi="Times New Roman" w:eastAsia="宋体"/>
                <w:bCs/>
                <w:szCs w:val="21"/>
              </w:rPr>
            </w:pPr>
            <w:r>
              <w:rPr>
                <w:rFonts w:hint="eastAsia" w:ascii="Times New Roman" w:hAnsi="Times New Roman" w:eastAsia="宋体"/>
                <w:bCs/>
                <w:szCs w:val="21"/>
              </w:rPr>
              <w:t>运营期环境影响和保护措施</w:t>
            </w:r>
          </w:p>
        </w:tc>
        <w:tc>
          <w:tcPr>
            <w:tcW w:w="8653" w:type="dxa"/>
          </w:tcPr>
          <w:p>
            <w:pPr>
              <w:spacing w:line="400" w:lineRule="exact"/>
              <w:ind w:firstLine="420" w:firstLineChars="200"/>
              <w:rPr>
                <w:rFonts w:ascii="Times New Roman" w:hAnsi="Times New Roman" w:eastAsia="宋体"/>
                <w:bCs/>
                <w:szCs w:val="21"/>
              </w:rPr>
            </w:pPr>
            <w:r>
              <w:rPr>
                <w:rFonts w:ascii="Times New Roman" w:hAnsi="Times New Roman" w:eastAsia="宋体"/>
                <w:bCs/>
                <w:szCs w:val="21"/>
              </w:rPr>
              <w:t>噪声对周边</w:t>
            </w:r>
            <w:r>
              <w:rPr>
                <w:rFonts w:hint="eastAsia" w:ascii="Times New Roman" w:hAnsi="Times New Roman" w:eastAsia="宋体"/>
                <w:bCs/>
                <w:szCs w:val="21"/>
              </w:rPr>
              <w:t>的</w:t>
            </w:r>
            <w:r>
              <w:rPr>
                <w:rFonts w:ascii="Times New Roman" w:hAnsi="Times New Roman" w:eastAsia="宋体"/>
                <w:bCs/>
                <w:szCs w:val="21"/>
              </w:rPr>
              <w:t>影响</w:t>
            </w:r>
            <w:r>
              <w:rPr>
                <w:rFonts w:hint="eastAsia" w:ascii="Times New Roman" w:hAnsi="Times New Roman" w:eastAsia="宋体"/>
                <w:bCs/>
                <w:szCs w:val="21"/>
              </w:rPr>
              <w:t>；</w:t>
            </w:r>
          </w:p>
          <w:p>
            <w:pPr>
              <w:spacing w:line="400" w:lineRule="exact"/>
              <w:ind w:firstLine="420" w:firstLineChars="200"/>
              <w:rPr>
                <w:rFonts w:ascii="Times New Roman" w:hAnsi="Times New Roman" w:eastAsia="宋体"/>
                <w:bCs/>
                <w:szCs w:val="21"/>
              </w:rPr>
            </w:pPr>
            <w:r>
              <w:rPr>
                <w:rFonts w:ascii="Times New Roman" w:hAnsi="Times New Roman" w:eastAsia="宋体"/>
                <w:bCs/>
                <w:szCs w:val="21"/>
              </w:rPr>
              <w:fldChar w:fldCharType="begin"/>
            </w:r>
            <w:r>
              <w:rPr>
                <w:rFonts w:ascii="Times New Roman" w:hAnsi="Times New Roman" w:eastAsia="宋体"/>
                <w:bCs/>
                <w:szCs w:val="21"/>
              </w:rPr>
              <w:instrText xml:space="preserve"> </w:instrText>
            </w:r>
            <w:r>
              <w:rPr>
                <w:rFonts w:hint="eastAsia" w:ascii="Times New Roman" w:hAnsi="Times New Roman" w:eastAsia="宋体"/>
                <w:bCs/>
                <w:szCs w:val="21"/>
              </w:rPr>
              <w:instrText xml:space="preserve">= 4 \* GB3</w:instrText>
            </w:r>
            <w:r>
              <w:rPr>
                <w:rFonts w:ascii="Times New Roman" w:hAnsi="Times New Roman" w:eastAsia="宋体"/>
                <w:bCs/>
                <w:szCs w:val="21"/>
              </w:rPr>
              <w:instrText xml:space="preserve"> </w:instrText>
            </w:r>
            <w:r>
              <w:rPr>
                <w:rFonts w:ascii="Times New Roman" w:hAnsi="Times New Roman" w:eastAsia="宋体"/>
                <w:bCs/>
                <w:szCs w:val="21"/>
              </w:rPr>
              <w:fldChar w:fldCharType="separate"/>
            </w:r>
            <w:r>
              <w:rPr>
                <w:rFonts w:hint="eastAsia" w:ascii="Times New Roman" w:hAnsi="Times New Roman" w:eastAsia="宋体"/>
                <w:bCs/>
                <w:szCs w:val="21"/>
              </w:rPr>
              <w:t>④</w:t>
            </w:r>
            <w:r>
              <w:rPr>
                <w:rFonts w:ascii="Times New Roman" w:hAnsi="Times New Roman" w:eastAsia="宋体"/>
                <w:bCs/>
                <w:szCs w:val="21"/>
              </w:rPr>
              <w:fldChar w:fldCharType="end"/>
            </w:r>
            <w:r>
              <w:rPr>
                <w:rFonts w:ascii="Times New Roman" w:hAnsi="Times New Roman" w:eastAsia="宋体"/>
                <w:bCs/>
                <w:szCs w:val="21"/>
              </w:rPr>
              <w:t>在满足生产工艺需求的前提下，设备选型时选择噪声低的设备</w:t>
            </w:r>
            <w:r>
              <w:rPr>
                <w:rFonts w:hint="eastAsia" w:ascii="Times New Roman" w:hAnsi="Times New Roman" w:eastAsia="宋体"/>
                <w:bCs/>
                <w:szCs w:val="21"/>
              </w:rPr>
              <w:t>；</w:t>
            </w:r>
          </w:p>
          <w:p>
            <w:pPr>
              <w:spacing w:line="400" w:lineRule="exact"/>
              <w:ind w:firstLine="420" w:firstLineChars="200"/>
              <w:rPr>
                <w:rFonts w:ascii="Times New Roman" w:hAnsi="Times New Roman" w:eastAsia="宋体"/>
                <w:bCs/>
                <w:szCs w:val="21"/>
              </w:rPr>
            </w:pPr>
            <w:r>
              <w:rPr>
                <w:rFonts w:ascii="Times New Roman" w:hAnsi="Times New Roman" w:eastAsia="宋体"/>
                <w:bCs/>
                <w:szCs w:val="21"/>
              </w:rPr>
              <w:fldChar w:fldCharType="begin"/>
            </w:r>
            <w:r>
              <w:rPr>
                <w:rFonts w:ascii="Times New Roman" w:hAnsi="Times New Roman" w:eastAsia="宋体"/>
                <w:bCs/>
                <w:szCs w:val="21"/>
              </w:rPr>
              <w:instrText xml:space="preserve"> </w:instrText>
            </w:r>
            <w:r>
              <w:rPr>
                <w:rFonts w:hint="eastAsia" w:ascii="Times New Roman" w:hAnsi="Times New Roman" w:eastAsia="宋体"/>
                <w:bCs/>
                <w:szCs w:val="21"/>
              </w:rPr>
              <w:instrText xml:space="preserve">= 5 \* GB3</w:instrText>
            </w:r>
            <w:r>
              <w:rPr>
                <w:rFonts w:ascii="Times New Roman" w:hAnsi="Times New Roman" w:eastAsia="宋体"/>
                <w:bCs/>
                <w:szCs w:val="21"/>
              </w:rPr>
              <w:instrText xml:space="preserve"> </w:instrText>
            </w:r>
            <w:r>
              <w:rPr>
                <w:rFonts w:ascii="Times New Roman" w:hAnsi="Times New Roman" w:eastAsia="宋体"/>
                <w:bCs/>
                <w:szCs w:val="21"/>
              </w:rPr>
              <w:fldChar w:fldCharType="separate"/>
            </w:r>
            <w:r>
              <w:rPr>
                <w:rFonts w:hint="eastAsia" w:ascii="Times New Roman" w:hAnsi="Times New Roman" w:eastAsia="宋体"/>
                <w:bCs/>
                <w:szCs w:val="21"/>
              </w:rPr>
              <w:t>⑤</w:t>
            </w:r>
            <w:r>
              <w:rPr>
                <w:rFonts w:ascii="Times New Roman" w:hAnsi="Times New Roman" w:eastAsia="宋体"/>
                <w:bCs/>
                <w:szCs w:val="21"/>
              </w:rPr>
              <w:fldChar w:fldCharType="end"/>
            </w:r>
            <w:r>
              <w:rPr>
                <w:rFonts w:ascii="Times New Roman" w:hAnsi="Times New Roman" w:eastAsia="宋体"/>
                <w:bCs/>
                <w:szCs w:val="21"/>
              </w:rPr>
              <w:t>地面硬化，控制车速，不得超载。</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（3</w:t>
            </w:r>
            <w:r>
              <w:rPr>
                <w:rFonts w:ascii="Times New Roman" w:hAnsi="Times New Roman" w:eastAsia="宋体"/>
                <w:bCs/>
                <w:szCs w:val="21"/>
              </w:rPr>
              <w:t>）噪声</w:t>
            </w:r>
            <w:r>
              <w:rPr>
                <w:rFonts w:hint="eastAsia" w:ascii="Times New Roman" w:hAnsi="Times New Roman" w:eastAsia="宋体"/>
                <w:bCs/>
                <w:szCs w:val="21"/>
              </w:rPr>
              <w:t>影响</w:t>
            </w:r>
            <w:r>
              <w:rPr>
                <w:rFonts w:ascii="Times New Roman" w:hAnsi="Times New Roman" w:eastAsia="宋体"/>
                <w:bCs/>
                <w:szCs w:val="21"/>
              </w:rPr>
              <w:t>预测</w:t>
            </w:r>
          </w:p>
          <w:p>
            <w:pPr>
              <w:spacing w:line="400" w:lineRule="exact"/>
              <w:ind w:firstLine="420" w:firstLineChars="200"/>
              <w:rPr>
                <w:rFonts w:ascii="Times New Roman" w:hAnsi="Times New Roman" w:eastAsia="宋体"/>
                <w:bCs/>
                <w:szCs w:val="21"/>
              </w:rPr>
            </w:pPr>
            <w:r>
              <w:rPr>
                <w:rFonts w:ascii="Times New Roman" w:hAnsi="Times New Roman" w:eastAsia="宋体"/>
                <w:bCs/>
                <w:szCs w:val="21"/>
              </w:rPr>
              <w:fldChar w:fldCharType="begin"/>
            </w:r>
            <w:r>
              <w:rPr>
                <w:rFonts w:ascii="Times New Roman" w:hAnsi="Times New Roman" w:eastAsia="宋体"/>
                <w:bCs/>
                <w:szCs w:val="21"/>
              </w:rPr>
              <w:instrText xml:space="preserve"> </w:instrText>
            </w:r>
            <w:r>
              <w:rPr>
                <w:rFonts w:hint="eastAsia" w:ascii="Times New Roman" w:hAnsi="Times New Roman" w:eastAsia="宋体"/>
                <w:bCs/>
                <w:szCs w:val="21"/>
              </w:rPr>
              <w:instrText xml:space="preserve">= 1 \* GB3</w:instrText>
            </w:r>
            <w:r>
              <w:rPr>
                <w:rFonts w:ascii="Times New Roman" w:hAnsi="Times New Roman" w:eastAsia="宋体"/>
                <w:bCs/>
                <w:szCs w:val="21"/>
              </w:rPr>
              <w:instrText xml:space="preserve"> </w:instrText>
            </w:r>
            <w:r>
              <w:rPr>
                <w:rFonts w:ascii="Times New Roman" w:hAnsi="Times New Roman" w:eastAsia="宋体"/>
                <w:bCs/>
                <w:szCs w:val="21"/>
              </w:rPr>
              <w:fldChar w:fldCharType="separate"/>
            </w:r>
            <w:r>
              <w:rPr>
                <w:rFonts w:hint="eastAsia" w:ascii="Times New Roman" w:hAnsi="Times New Roman" w:eastAsia="宋体"/>
                <w:bCs/>
                <w:szCs w:val="21"/>
              </w:rPr>
              <w:t>①</w:t>
            </w:r>
            <w:r>
              <w:rPr>
                <w:rFonts w:ascii="Times New Roman" w:hAnsi="Times New Roman" w:eastAsia="宋体"/>
                <w:bCs/>
                <w:szCs w:val="21"/>
              </w:rPr>
              <w:fldChar w:fldCharType="end"/>
            </w:r>
            <w:r>
              <w:rPr>
                <w:rFonts w:hint="eastAsia" w:ascii="Times New Roman" w:hAnsi="Times New Roman" w:eastAsia="宋体"/>
                <w:bCs/>
                <w:szCs w:val="21"/>
              </w:rPr>
              <w:t>噪声</w:t>
            </w:r>
            <w:r>
              <w:rPr>
                <w:rFonts w:ascii="Times New Roman" w:hAnsi="Times New Roman" w:eastAsia="宋体"/>
                <w:bCs/>
                <w:szCs w:val="21"/>
              </w:rPr>
              <w:t>预测模式</w:t>
            </w:r>
          </w:p>
          <w:p>
            <w:pPr>
              <w:spacing w:line="400" w:lineRule="exact"/>
              <w:ind w:firstLine="420" w:firstLineChars="200"/>
              <w:rPr>
                <w:rFonts w:ascii="Times New Roman" w:hAnsi="Times New Roman" w:eastAsia="宋体"/>
                <w:bCs/>
                <w:szCs w:val="21"/>
              </w:rPr>
            </w:pPr>
            <w:r>
              <w:rPr>
                <w:rFonts w:hint="eastAsia" w:ascii="Times New Roman" w:hAnsi="Times New Roman" w:eastAsia="宋体"/>
                <w:bCs/>
                <w:szCs w:val="21"/>
              </w:rPr>
              <w:t>评价拟采用《环境影响评价技术导则</w:t>
            </w:r>
            <w:r>
              <w:rPr>
                <w:rFonts w:ascii="Times New Roman" w:hAnsi="Times New Roman" w:eastAsia="宋体"/>
                <w:bCs/>
                <w:szCs w:val="21"/>
              </w:rPr>
              <w:t xml:space="preserve"> 声环境》（HJ 2.4-2009）</w:t>
            </w:r>
            <w:r>
              <w:rPr>
                <w:rFonts w:hint="eastAsia" w:ascii="Times New Roman" w:hAnsi="Times New Roman" w:eastAsia="宋体"/>
                <w:bCs/>
                <w:szCs w:val="21"/>
              </w:rPr>
              <w:t>中无指向性几何发散衰减模式对厂界贡献值进行预测。预测模式如下：</w:t>
            </w:r>
          </w:p>
          <w:p>
            <w:pPr>
              <w:pStyle w:val="2"/>
              <w:ind w:firstLine="420"/>
              <w:rPr>
                <w:snapToGrid w:val="0"/>
                <w:color w:val="auto"/>
                <w:sz w:val="21"/>
                <w:szCs w:val="21"/>
              </w:rPr>
            </w:pPr>
            <m:oMathPara>
              <m:oMath>
                <m:sSub>
                  <m:sSubPr>
                    <m:ctrlPr>
                      <w:rPr>
                        <w:rFonts w:ascii="Cambria Math" w:hAnsi="Cambria Math" w:eastAsia="宋体" w:cs="Times New Roman"/>
                        <w:snapToGrid w:val="0"/>
                        <w:color w:val="auto"/>
                        <w:sz w:val="21"/>
                        <w:szCs w:val="21"/>
                      </w:rPr>
                    </m:ctrlPr>
                  </m:sSubPr>
                  <m:e>
                    <m:r>
                      <m:rPr/>
                      <w:rPr>
                        <w:rFonts w:ascii="Cambria Math" w:hAnsi="Cambria Math" w:eastAsia="宋体" w:cs="Times New Roman"/>
                        <w:snapToGrid w:val="0"/>
                        <w:color w:val="auto"/>
                        <w:sz w:val="21"/>
                        <w:szCs w:val="21"/>
                      </w:rPr>
                      <m:t>L</m:t>
                    </m:r>
                    <m:ctrlPr>
                      <w:rPr>
                        <w:rFonts w:ascii="Cambria Math" w:hAnsi="Cambria Math" w:eastAsia="宋体" w:cs="Times New Roman"/>
                        <w:snapToGrid w:val="0"/>
                        <w:color w:val="auto"/>
                        <w:sz w:val="21"/>
                        <w:szCs w:val="21"/>
                      </w:rPr>
                    </m:ctrlPr>
                  </m:e>
                  <m:sub>
                    <m:d>
                      <m:dPr>
                        <m:ctrlPr>
                          <w:rPr>
                            <w:rFonts w:ascii="Cambria Math" w:hAnsi="Cambria Math" w:eastAsia="宋体" w:cs="Times New Roman"/>
                            <w:i/>
                            <w:snapToGrid w:val="0"/>
                            <w:color w:val="auto"/>
                            <w:sz w:val="21"/>
                            <w:szCs w:val="21"/>
                          </w:rPr>
                        </m:ctrlPr>
                      </m:dPr>
                      <m:e>
                        <m:r>
                          <m:rPr/>
                          <w:rPr>
                            <w:rFonts w:ascii="Cambria Math" w:hAnsi="Cambria Math" w:eastAsia="宋体" w:cs="Times New Roman"/>
                            <w:snapToGrid w:val="0"/>
                            <w:color w:val="auto"/>
                            <w:sz w:val="21"/>
                            <w:szCs w:val="21"/>
                          </w:rPr>
                          <m:t>r</m:t>
                        </m:r>
                        <m:ctrlPr>
                          <w:rPr>
                            <w:rFonts w:ascii="Cambria Math" w:hAnsi="Cambria Math" w:eastAsia="宋体" w:cs="Times New Roman"/>
                            <w:i/>
                            <w:snapToGrid w:val="0"/>
                            <w:color w:val="auto"/>
                            <w:sz w:val="21"/>
                            <w:szCs w:val="21"/>
                          </w:rPr>
                        </m:ctrlPr>
                      </m:e>
                    </m:d>
                    <m:ctrlPr>
                      <w:rPr>
                        <w:rFonts w:ascii="Cambria Math" w:hAnsi="Cambria Math" w:eastAsia="宋体" w:cs="Times New Roman"/>
                        <w:snapToGrid w:val="0"/>
                        <w:color w:val="auto"/>
                        <w:sz w:val="21"/>
                        <w:szCs w:val="21"/>
                      </w:rPr>
                    </m:ctrlPr>
                  </m:sub>
                </m:sSub>
                <m:r>
                  <m:rPr>
                    <m:sty m:val="p"/>
                  </m:rPr>
                  <w:rPr>
                    <w:rFonts w:ascii="Cambria Math" w:hAnsi="Cambria Math" w:eastAsia="宋体" w:cs="Times New Roman"/>
                    <w:snapToGrid w:val="0"/>
                    <w:color w:val="auto"/>
                    <w:sz w:val="21"/>
                    <w:szCs w:val="21"/>
                  </w:rPr>
                  <m:t>=</m:t>
                </m:r>
                <m:sSub>
                  <m:sSubPr>
                    <m:ctrlPr>
                      <w:rPr>
                        <w:rFonts w:ascii="Cambria Math" w:hAnsi="Cambria Math" w:eastAsia="宋体" w:cs="Times New Roman"/>
                        <w:snapToGrid w:val="0"/>
                        <w:color w:val="auto"/>
                        <w:sz w:val="21"/>
                        <w:szCs w:val="21"/>
                      </w:rPr>
                    </m:ctrlPr>
                  </m:sSubPr>
                  <m:e>
                    <m:r>
                      <m:rPr/>
                      <w:rPr>
                        <w:rFonts w:ascii="Cambria Math" w:hAnsi="Cambria Math" w:eastAsia="宋体" w:cs="Times New Roman"/>
                        <w:snapToGrid w:val="0"/>
                        <w:color w:val="auto"/>
                        <w:sz w:val="21"/>
                        <w:szCs w:val="21"/>
                      </w:rPr>
                      <m:t>L</m:t>
                    </m:r>
                    <m:ctrlPr>
                      <w:rPr>
                        <w:rFonts w:ascii="Cambria Math" w:hAnsi="Cambria Math" w:eastAsia="宋体" w:cs="Times New Roman"/>
                        <w:snapToGrid w:val="0"/>
                        <w:color w:val="auto"/>
                        <w:sz w:val="21"/>
                        <w:szCs w:val="21"/>
                      </w:rPr>
                    </m:ctrlPr>
                  </m:e>
                  <m:sub>
                    <m:d>
                      <m:dPr>
                        <m:ctrlPr>
                          <w:rPr>
                            <w:rFonts w:ascii="Cambria Math" w:hAnsi="Cambria Math" w:eastAsia="宋体" w:cs="Times New Roman"/>
                            <w:i/>
                            <w:snapToGrid w:val="0"/>
                            <w:color w:val="auto"/>
                            <w:sz w:val="21"/>
                            <w:szCs w:val="21"/>
                          </w:rPr>
                        </m:ctrlPr>
                      </m:dPr>
                      <m:e>
                        <m:r>
                          <m:rPr/>
                          <w:rPr>
                            <w:rFonts w:ascii="Cambria Math" w:hAnsi="Cambria Math" w:eastAsia="宋体" w:cs="Times New Roman"/>
                            <w:snapToGrid w:val="0"/>
                            <w:color w:val="auto"/>
                            <w:sz w:val="21"/>
                            <w:szCs w:val="21"/>
                          </w:rPr>
                          <m:t>r0</m:t>
                        </m:r>
                        <m:ctrlPr>
                          <w:rPr>
                            <w:rFonts w:ascii="Cambria Math" w:hAnsi="Cambria Math" w:eastAsia="宋体" w:cs="Times New Roman"/>
                            <w:i/>
                            <w:snapToGrid w:val="0"/>
                            <w:color w:val="auto"/>
                            <w:sz w:val="21"/>
                            <w:szCs w:val="21"/>
                          </w:rPr>
                        </m:ctrlPr>
                      </m:e>
                    </m:d>
                    <m:ctrlPr>
                      <w:rPr>
                        <w:rFonts w:ascii="Cambria Math" w:hAnsi="Cambria Math" w:eastAsia="宋体" w:cs="Times New Roman"/>
                        <w:snapToGrid w:val="0"/>
                        <w:color w:val="auto"/>
                        <w:sz w:val="21"/>
                        <w:szCs w:val="21"/>
                      </w:rPr>
                    </m:ctrlPr>
                  </m:sub>
                </m:sSub>
                <m:r>
                  <m:rPr>
                    <m:sty m:val="p"/>
                  </m:rPr>
                  <w:rPr>
                    <w:rFonts w:ascii="Cambria Math" w:hAnsi="Cambria Math" w:eastAsia="宋体" w:cs="Times New Roman"/>
                    <w:snapToGrid w:val="0"/>
                    <w:color w:val="auto"/>
                    <w:sz w:val="21"/>
                    <w:szCs w:val="21"/>
                  </w:rPr>
                  <m:t>−20</m:t>
                </m:r>
                <m:func>
                  <m:funcPr>
                    <m:ctrlPr>
                      <w:rPr>
                        <w:rFonts w:ascii="Cambria Math" w:hAnsi="Cambria Math" w:eastAsia="宋体" w:cs="Times New Roman"/>
                        <w:snapToGrid w:val="0"/>
                        <w:color w:val="auto"/>
                        <w:sz w:val="21"/>
                        <w:szCs w:val="21"/>
                      </w:rPr>
                    </m:ctrlPr>
                  </m:funcPr>
                  <m:fName>
                    <m:r>
                      <m:rPr>
                        <m:sty m:val="p"/>
                      </m:rPr>
                      <w:rPr>
                        <w:rFonts w:ascii="Cambria Math" w:hAnsi="Cambria Math" w:eastAsia="宋体" w:cs="Times New Roman"/>
                        <w:snapToGrid w:val="0"/>
                        <w:color w:val="auto"/>
                        <w:sz w:val="21"/>
                        <w:szCs w:val="21"/>
                      </w:rPr>
                      <m:t>lg</m:t>
                    </m:r>
                    <m:ctrlPr>
                      <w:rPr>
                        <w:rFonts w:ascii="Cambria Math" w:hAnsi="Cambria Math" w:eastAsia="宋体" w:cs="Times New Roman"/>
                        <w:snapToGrid w:val="0"/>
                        <w:color w:val="auto"/>
                        <w:sz w:val="21"/>
                        <w:szCs w:val="21"/>
                      </w:rPr>
                    </m:ctrlPr>
                  </m:fName>
                  <m:e>
                    <m:d>
                      <m:dPr>
                        <m:ctrlPr>
                          <w:rPr>
                            <w:rFonts w:ascii="Cambria Math" w:hAnsi="Cambria Math" w:eastAsia="宋体" w:cs="Times New Roman"/>
                            <w:snapToGrid w:val="0"/>
                            <w:color w:val="auto"/>
                            <w:sz w:val="21"/>
                            <w:szCs w:val="21"/>
                          </w:rPr>
                        </m:ctrlPr>
                      </m:dPr>
                      <m:e>
                        <m:f>
                          <m:fPr>
                            <m:type m:val="lin"/>
                            <m:ctrlPr>
                              <w:rPr>
                                <w:rFonts w:ascii="Cambria Math" w:hAnsi="Cambria Math" w:eastAsia="宋体" w:cs="Times New Roman"/>
                                <w:snapToGrid w:val="0"/>
                                <w:color w:val="auto"/>
                                <w:sz w:val="21"/>
                                <w:szCs w:val="21"/>
                              </w:rPr>
                            </m:ctrlPr>
                          </m:fPr>
                          <m:num>
                            <m:r>
                              <m:rPr/>
                              <w:rPr>
                                <w:rFonts w:ascii="Cambria Math" w:hAnsi="Cambria Math" w:eastAsia="宋体" w:cs="Times New Roman"/>
                                <w:snapToGrid w:val="0"/>
                                <w:color w:val="auto"/>
                                <w:sz w:val="21"/>
                                <w:szCs w:val="21"/>
                              </w:rPr>
                              <m:t>r</m:t>
                            </m:r>
                            <m:ctrlPr>
                              <w:rPr>
                                <w:rFonts w:ascii="Cambria Math" w:hAnsi="Cambria Math" w:eastAsia="宋体" w:cs="Times New Roman"/>
                                <w:snapToGrid w:val="0"/>
                                <w:color w:val="auto"/>
                                <w:sz w:val="21"/>
                                <w:szCs w:val="21"/>
                              </w:rPr>
                            </m:ctrlPr>
                          </m:num>
                          <m:den>
                            <m:sSub>
                              <m:sSubPr>
                                <m:ctrlPr>
                                  <w:rPr>
                                    <w:rFonts w:ascii="Cambria Math" w:hAnsi="Cambria Math" w:eastAsia="宋体" w:cs="Times New Roman"/>
                                    <w:i/>
                                    <w:snapToGrid w:val="0"/>
                                    <w:color w:val="auto"/>
                                    <w:sz w:val="21"/>
                                    <w:szCs w:val="21"/>
                                  </w:rPr>
                                </m:ctrlPr>
                              </m:sSubPr>
                              <m:e>
                                <m:r>
                                  <m:rPr/>
                                  <w:rPr>
                                    <w:rFonts w:ascii="Cambria Math" w:hAnsi="Cambria Math" w:eastAsia="宋体" w:cs="Times New Roman"/>
                                    <w:snapToGrid w:val="0"/>
                                    <w:color w:val="auto"/>
                                    <w:sz w:val="21"/>
                                    <w:szCs w:val="21"/>
                                  </w:rPr>
                                  <m:t>r</m:t>
                                </m:r>
                                <m:ctrlPr>
                                  <w:rPr>
                                    <w:rFonts w:ascii="Cambria Math" w:hAnsi="Cambria Math" w:eastAsia="宋体" w:cs="Times New Roman"/>
                                    <w:i/>
                                    <w:snapToGrid w:val="0"/>
                                    <w:color w:val="auto"/>
                                    <w:sz w:val="21"/>
                                    <w:szCs w:val="21"/>
                                  </w:rPr>
                                </m:ctrlPr>
                              </m:e>
                              <m:sub>
                                <m:r>
                                  <m:rPr/>
                                  <w:rPr>
                                    <w:rFonts w:ascii="Cambria Math" w:hAnsi="Cambria Math" w:eastAsia="宋体" w:cs="Times New Roman"/>
                                    <w:snapToGrid w:val="0"/>
                                    <w:color w:val="auto"/>
                                    <w:sz w:val="21"/>
                                    <w:szCs w:val="21"/>
                                  </w:rPr>
                                  <m:t>0</m:t>
                                </m:r>
                                <m:ctrlPr>
                                  <w:rPr>
                                    <w:rFonts w:ascii="Cambria Math" w:hAnsi="Cambria Math" w:eastAsia="宋体" w:cs="Times New Roman"/>
                                    <w:i/>
                                    <w:snapToGrid w:val="0"/>
                                    <w:color w:val="auto"/>
                                    <w:sz w:val="21"/>
                                    <w:szCs w:val="21"/>
                                  </w:rPr>
                                </m:ctrlPr>
                              </m:sub>
                            </m:sSub>
                            <m:ctrlPr>
                              <w:rPr>
                                <w:rFonts w:ascii="Cambria Math" w:hAnsi="Cambria Math" w:eastAsia="宋体" w:cs="Times New Roman"/>
                                <w:snapToGrid w:val="0"/>
                                <w:color w:val="auto"/>
                                <w:sz w:val="21"/>
                                <w:szCs w:val="21"/>
                              </w:rPr>
                            </m:ctrlPr>
                          </m:den>
                        </m:f>
                        <m:ctrlPr>
                          <w:rPr>
                            <w:rFonts w:ascii="Cambria Math" w:hAnsi="Cambria Math" w:eastAsia="宋体" w:cs="Times New Roman"/>
                            <w:snapToGrid w:val="0"/>
                            <w:color w:val="auto"/>
                            <w:sz w:val="21"/>
                            <w:szCs w:val="21"/>
                          </w:rPr>
                        </m:ctrlPr>
                      </m:e>
                    </m:d>
                    <m:ctrlPr>
                      <w:rPr>
                        <w:rFonts w:ascii="Cambria Math" w:hAnsi="Cambria Math" w:eastAsia="宋体" w:cs="Times New Roman"/>
                        <w:snapToGrid w:val="0"/>
                        <w:color w:val="auto"/>
                        <w:sz w:val="21"/>
                        <w:szCs w:val="21"/>
                      </w:rPr>
                    </m:ctrlPr>
                  </m:e>
                </m:func>
              </m:oMath>
            </m:oMathPara>
          </w:p>
          <w:p>
            <w:pPr>
              <w:spacing w:line="400" w:lineRule="exact"/>
              <w:ind w:firstLine="420" w:firstLineChars="200"/>
              <w:rPr>
                <w:rFonts w:ascii="Times New Roman" w:hAnsi="Times New Roman" w:eastAsia="宋体" w:cs="Times New Roman"/>
                <w:snapToGrid w:val="0"/>
                <w:szCs w:val="21"/>
              </w:rPr>
            </w:pPr>
            <w:r>
              <w:rPr>
                <w:rFonts w:ascii="Times New Roman" w:hAnsi="Times New Roman" w:eastAsia="宋体" w:cs="Times New Roman"/>
                <w:snapToGrid w:val="0"/>
                <w:szCs w:val="21"/>
              </w:rPr>
              <w:t>式中：</w:t>
            </w:r>
          </w:p>
          <w:p>
            <w:pPr>
              <w:spacing w:line="400" w:lineRule="exact"/>
              <w:ind w:firstLine="420" w:firstLineChars="200"/>
              <w:rPr>
                <w:rFonts w:ascii="Times New Roman" w:hAnsi="Times New Roman" w:eastAsia="宋体" w:cs="Times New Roman"/>
                <w:snapToGrid w:val="0"/>
                <w:szCs w:val="21"/>
              </w:rPr>
            </w:pPr>
            <m:oMath>
              <m:sSub>
                <m:sSubPr>
                  <m:ctrlPr>
                    <w:rPr>
                      <w:rFonts w:ascii="Cambria Math" w:hAnsi="Cambria Math" w:eastAsia="宋体" w:cs="Times New Roman"/>
                      <w:snapToGrid w:val="0"/>
                      <w:szCs w:val="21"/>
                    </w:rPr>
                  </m:ctrlPr>
                </m:sSubPr>
                <m:e>
                  <m:r>
                    <m:rPr/>
                    <w:rPr>
                      <w:rFonts w:ascii="Cambria Math" w:hAnsi="Cambria Math" w:eastAsia="宋体" w:cs="Times New Roman"/>
                      <w:snapToGrid w:val="0"/>
                      <w:szCs w:val="21"/>
                    </w:rPr>
                    <m:t>L</m:t>
                  </m:r>
                  <m:ctrlPr>
                    <w:rPr>
                      <w:rFonts w:ascii="Cambria Math" w:hAnsi="Cambria Math" w:eastAsia="宋体" w:cs="Times New Roman"/>
                      <w:snapToGrid w:val="0"/>
                      <w:szCs w:val="21"/>
                    </w:rPr>
                  </m:ctrlPr>
                </m:e>
                <m:sub>
                  <m:d>
                    <m:dPr>
                      <m:ctrlPr>
                        <w:rPr>
                          <w:rFonts w:ascii="Cambria Math" w:hAnsi="Cambria Math" w:eastAsia="宋体" w:cs="Times New Roman"/>
                          <w:i/>
                          <w:snapToGrid w:val="0"/>
                          <w:szCs w:val="21"/>
                        </w:rPr>
                      </m:ctrlPr>
                    </m:dPr>
                    <m:e>
                      <m:r>
                        <m:rPr/>
                        <w:rPr>
                          <w:rFonts w:ascii="Cambria Math" w:hAnsi="Cambria Math" w:eastAsia="宋体" w:cs="Times New Roman"/>
                          <w:snapToGrid w:val="0"/>
                          <w:szCs w:val="21"/>
                        </w:rPr>
                        <m:t>r</m:t>
                      </m:r>
                      <m:ctrlPr>
                        <w:rPr>
                          <w:rFonts w:ascii="Cambria Math" w:hAnsi="Cambria Math" w:eastAsia="宋体" w:cs="Times New Roman"/>
                          <w:i/>
                          <w:snapToGrid w:val="0"/>
                          <w:szCs w:val="21"/>
                        </w:rPr>
                      </m:ctrlPr>
                    </m:e>
                  </m:d>
                  <m:ctrlPr>
                    <w:rPr>
                      <w:rFonts w:ascii="Cambria Math" w:hAnsi="Cambria Math" w:eastAsia="宋体" w:cs="Times New Roman"/>
                      <w:snapToGrid w:val="0"/>
                      <w:szCs w:val="21"/>
                    </w:rPr>
                  </m:ctrlPr>
                </m:sub>
              </m:sSub>
            </m:oMath>
            <w:r>
              <w:rPr>
                <w:rFonts w:hint="eastAsia" w:ascii="Times New Roman" w:hAnsi="Times New Roman" w:eastAsia="宋体"/>
                <w:snapToGrid w:val="0"/>
                <w:szCs w:val="21"/>
              </w:rPr>
              <w:t xml:space="preserve"> </w:t>
            </w:r>
            <w:r>
              <w:rPr>
                <w:rFonts w:ascii="Times New Roman" w:hAnsi="Times New Roman" w:eastAsia="宋体"/>
                <w:szCs w:val="21"/>
              </w:rPr>
              <w:t>——</w:t>
            </w:r>
            <w:r>
              <w:rPr>
                <w:rFonts w:hint="eastAsia" w:ascii="Times New Roman" w:hAnsi="Times New Roman" w:eastAsia="宋体" w:cs="Times New Roman"/>
                <w:snapToGrid w:val="0"/>
                <w:szCs w:val="21"/>
              </w:rPr>
              <w:t>预测点</w:t>
            </w:r>
            <w:r>
              <w:rPr>
                <w:rFonts w:ascii="Times New Roman" w:hAnsi="Times New Roman" w:eastAsia="宋体" w:cs="Times New Roman"/>
                <w:snapToGrid w:val="0"/>
                <w:szCs w:val="21"/>
              </w:rPr>
              <w:t>处</w:t>
            </w:r>
            <w:r>
              <w:rPr>
                <w:rFonts w:hint="eastAsia" w:ascii="Times New Roman" w:hAnsi="Times New Roman" w:eastAsia="宋体" w:cs="Times New Roman"/>
                <w:snapToGrid w:val="0"/>
                <w:szCs w:val="21"/>
              </w:rPr>
              <w:t>的</w:t>
            </w:r>
            <w:r>
              <w:rPr>
                <w:rFonts w:ascii="Times New Roman" w:hAnsi="Times New Roman" w:eastAsia="宋体" w:cs="Times New Roman"/>
                <w:snapToGrid w:val="0"/>
                <w:szCs w:val="21"/>
              </w:rPr>
              <w:t>声级，dB（A）；</w:t>
            </w:r>
          </w:p>
          <w:p>
            <w:pPr>
              <w:spacing w:line="400" w:lineRule="exact"/>
              <w:ind w:firstLine="420" w:firstLineChars="200"/>
              <w:rPr>
                <w:rFonts w:ascii="Times New Roman" w:hAnsi="Times New Roman" w:eastAsia="宋体" w:cs="Times New Roman"/>
                <w:snapToGrid w:val="0"/>
                <w:szCs w:val="21"/>
              </w:rPr>
            </w:pPr>
            <m:oMath>
              <m:sSub>
                <m:sSubPr>
                  <m:ctrlPr>
                    <w:rPr>
                      <w:rFonts w:ascii="Cambria Math" w:hAnsi="Cambria Math" w:eastAsia="宋体" w:cs="Times New Roman"/>
                      <w:snapToGrid w:val="0"/>
                      <w:szCs w:val="21"/>
                    </w:rPr>
                  </m:ctrlPr>
                </m:sSubPr>
                <m:e>
                  <m:r>
                    <m:rPr/>
                    <w:rPr>
                      <w:rFonts w:ascii="Cambria Math" w:hAnsi="Cambria Math" w:eastAsia="宋体" w:cs="Times New Roman"/>
                      <w:snapToGrid w:val="0"/>
                      <w:szCs w:val="21"/>
                    </w:rPr>
                    <m:t>L</m:t>
                  </m:r>
                  <m:ctrlPr>
                    <w:rPr>
                      <w:rFonts w:ascii="Cambria Math" w:hAnsi="Cambria Math" w:eastAsia="宋体" w:cs="Times New Roman"/>
                      <w:snapToGrid w:val="0"/>
                      <w:szCs w:val="21"/>
                    </w:rPr>
                  </m:ctrlPr>
                </m:e>
                <m:sub>
                  <m:d>
                    <m:dPr>
                      <m:ctrlPr>
                        <w:rPr>
                          <w:rFonts w:ascii="Cambria Math" w:hAnsi="Cambria Math" w:eastAsia="宋体" w:cs="Times New Roman"/>
                          <w:i/>
                          <w:snapToGrid w:val="0"/>
                          <w:szCs w:val="21"/>
                        </w:rPr>
                      </m:ctrlPr>
                    </m:dPr>
                    <m:e>
                      <m:r>
                        <m:rPr/>
                        <w:rPr>
                          <w:rFonts w:ascii="Cambria Math" w:hAnsi="Cambria Math" w:eastAsia="宋体" w:cs="Times New Roman"/>
                          <w:snapToGrid w:val="0"/>
                          <w:szCs w:val="21"/>
                        </w:rPr>
                        <m:t>r0</m:t>
                      </m:r>
                      <m:ctrlPr>
                        <w:rPr>
                          <w:rFonts w:ascii="Cambria Math" w:hAnsi="Cambria Math" w:eastAsia="宋体" w:cs="Times New Roman"/>
                          <w:i/>
                          <w:snapToGrid w:val="0"/>
                          <w:szCs w:val="21"/>
                        </w:rPr>
                      </m:ctrlPr>
                    </m:e>
                  </m:d>
                  <m:ctrlPr>
                    <w:rPr>
                      <w:rFonts w:ascii="Cambria Math" w:hAnsi="Cambria Math" w:eastAsia="宋体" w:cs="Times New Roman"/>
                      <w:snapToGrid w:val="0"/>
                      <w:szCs w:val="21"/>
                    </w:rPr>
                  </m:ctrlPr>
                </m:sub>
              </m:sSub>
            </m:oMath>
            <w:r>
              <w:rPr>
                <w:rFonts w:hint="eastAsia" w:ascii="Times New Roman" w:hAnsi="Times New Roman" w:eastAsia="宋体"/>
                <w:snapToGrid w:val="0"/>
                <w:szCs w:val="21"/>
              </w:rPr>
              <w:t xml:space="preserve"> </w:t>
            </w:r>
            <w:r>
              <w:rPr>
                <w:rFonts w:ascii="Times New Roman" w:hAnsi="Times New Roman" w:eastAsia="宋体"/>
                <w:szCs w:val="21"/>
              </w:rPr>
              <w:t>——</w:t>
            </w:r>
            <w:r>
              <w:rPr>
                <w:rFonts w:hint="eastAsia" w:ascii="Times New Roman" w:hAnsi="Times New Roman" w:eastAsia="宋体" w:cs="Times New Roman"/>
                <w:snapToGrid w:val="0"/>
                <w:szCs w:val="21"/>
              </w:rPr>
              <w:t>参考位置</w:t>
            </w:r>
            <w:r>
              <w:rPr>
                <w:rFonts w:ascii="Times New Roman" w:hAnsi="Times New Roman" w:eastAsia="宋体" w:cs="Times New Roman"/>
                <w:snapToGrid w:val="0"/>
                <w:szCs w:val="21"/>
              </w:rPr>
              <w:t>处</w:t>
            </w:r>
            <w:r>
              <w:rPr>
                <w:rFonts w:hint="eastAsia" w:ascii="Times New Roman" w:hAnsi="Times New Roman" w:eastAsia="宋体" w:cs="Times New Roman"/>
                <w:snapToGrid w:val="0"/>
                <w:szCs w:val="21"/>
              </w:rPr>
              <w:t>的</w:t>
            </w:r>
            <w:r>
              <w:rPr>
                <w:rFonts w:ascii="Times New Roman" w:hAnsi="Times New Roman" w:eastAsia="宋体" w:cs="Times New Roman"/>
                <w:snapToGrid w:val="0"/>
                <w:szCs w:val="21"/>
              </w:rPr>
              <w:t>声级，dB（A）；</w:t>
            </w:r>
          </w:p>
          <w:p>
            <w:pPr>
              <w:spacing w:line="400" w:lineRule="exact"/>
              <w:ind w:firstLine="420" w:firstLineChars="200"/>
              <w:rPr>
                <w:rFonts w:ascii="Times New Roman" w:hAnsi="Times New Roman" w:eastAsia="宋体" w:cs="Times New Roman"/>
                <w:snapToGrid w:val="0"/>
                <w:szCs w:val="21"/>
              </w:rPr>
            </w:pPr>
            <w:r>
              <w:rPr>
                <w:rFonts w:hint="eastAsia" w:ascii="Times New Roman" w:hAnsi="Times New Roman" w:eastAsia="宋体" w:cs="Times New Roman"/>
                <w:snapToGrid w:val="0"/>
                <w:szCs w:val="21"/>
              </w:rPr>
              <w:t>r</w:t>
            </w:r>
            <w:r>
              <w:rPr>
                <w:rFonts w:ascii="Times New Roman" w:hAnsi="Times New Roman" w:eastAsia="宋体" w:cs="Times New Roman"/>
                <w:snapToGrid w:val="0"/>
                <w:szCs w:val="21"/>
              </w:rPr>
              <w:t xml:space="preserve"> </w:t>
            </w:r>
            <w:r>
              <w:rPr>
                <w:rFonts w:ascii="Times New Roman" w:hAnsi="Times New Roman" w:eastAsia="宋体"/>
                <w:szCs w:val="21"/>
              </w:rPr>
              <w:t>——</w:t>
            </w:r>
            <w:r>
              <w:rPr>
                <w:rFonts w:hint="eastAsia" w:ascii="Times New Roman" w:hAnsi="Times New Roman" w:eastAsia="宋体" w:cs="Times New Roman"/>
                <w:snapToGrid w:val="0"/>
                <w:szCs w:val="21"/>
              </w:rPr>
              <w:t>预测点距声源的距离，m；</w:t>
            </w:r>
          </w:p>
          <w:p>
            <w:pPr>
              <w:spacing w:line="400" w:lineRule="exact"/>
              <w:ind w:firstLine="420" w:firstLineChars="200"/>
              <w:rPr>
                <w:rFonts w:ascii="Times New Roman" w:hAnsi="Times New Roman" w:eastAsia="宋体" w:cs="Times New Roman"/>
                <w:snapToGrid w:val="0"/>
                <w:szCs w:val="21"/>
              </w:rPr>
            </w:pPr>
            <w:r>
              <w:rPr>
                <w:rFonts w:hint="eastAsia" w:ascii="Times New Roman" w:hAnsi="Times New Roman" w:eastAsia="宋体"/>
                <w:bCs/>
                <w:szCs w:val="21"/>
              </w:rPr>
              <w:t>r</w:t>
            </w:r>
            <w:r>
              <w:rPr>
                <w:rFonts w:hint="eastAsia" w:ascii="Times New Roman" w:hAnsi="Times New Roman" w:eastAsia="宋体"/>
                <w:bCs/>
                <w:szCs w:val="21"/>
                <w:vertAlign w:val="subscript"/>
              </w:rPr>
              <w:t>0</w:t>
            </w:r>
            <w:r>
              <w:rPr>
                <w:rFonts w:ascii="Times New Roman" w:hAnsi="Times New Roman" w:eastAsia="宋体"/>
                <w:bCs/>
                <w:szCs w:val="21"/>
                <w:vertAlign w:val="subscript"/>
              </w:rPr>
              <w:t xml:space="preserve"> </w:t>
            </w:r>
            <w:r>
              <w:rPr>
                <w:rFonts w:ascii="Times New Roman" w:hAnsi="Times New Roman" w:eastAsia="宋体"/>
                <w:szCs w:val="21"/>
              </w:rPr>
              <w:t>——</w:t>
            </w:r>
            <w:r>
              <w:rPr>
                <w:rFonts w:hint="eastAsia" w:ascii="Times New Roman" w:hAnsi="Times New Roman" w:eastAsia="宋体" w:cs="Times New Roman"/>
                <w:snapToGrid w:val="0"/>
                <w:szCs w:val="21"/>
              </w:rPr>
              <w:t>参考位置距声源的距离，m。</w:t>
            </w:r>
          </w:p>
          <w:p>
            <w:pPr>
              <w:pStyle w:val="2"/>
              <w:spacing w:line="400" w:lineRule="exact"/>
              <w:ind w:firstLine="420"/>
              <w:rPr>
                <w:rFonts w:ascii="Times New Roman" w:hAnsi="Times New Roman" w:eastAsia="宋体"/>
                <w:bCs/>
                <w:color w:val="auto"/>
                <w:sz w:val="21"/>
                <w:szCs w:val="21"/>
              </w:rPr>
            </w:pPr>
            <w:r>
              <w:rPr>
                <w:rFonts w:hint="eastAsia" w:ascii="Times New Roman" w:hAnsi="Times New Roman" w:eastAsia="宋体"/>
                <w:bCs/>
                <w:color w:val="auto"/>
                <w:sz w:val="21"/>
                <w:szCs w:val="21"/>
              </w:rPr>
              <w:t>多点源对评价点的影响采用声源叠加模式：</w:t>
            </w:r>
          </w:p>
          <w:p>
            <w:pPr>
              <w:pStyle w:val="30"/>
              <w:spacing w:line="360" w:lineRule="auto"/>
              <w:ind w:firstLine="0" w:firstLineChars="0"/>
              <w:rPr>
                <w:rFonts w:ascii="Times New Roman" w:hAnsi="Times New Roman" w:eastAsia="宋体"/>
                <w:szCs w:val="21"/>
              </w:rPr>
            </w:pPr>
            <m:oMathPara>
              <m:oMath>
                <m:sSub>
                  <m:sSubPr>
                    <m:ctrlPr>
                      <w:rPr>
                        <w:rFonts w:ascii="Cambria Math" w:hAnsi="Cambria Math" w:eastAsia="宋体" w:cs="Times New Roman"/>
                        <w:i/>
                        <w:szCs w:val="21"/>
                      </w:rPr>
                    </m:ctrlPr>
                  </m:sSubPr>
                  <m:e>
                    <m:r>
                      <m:rPr/>
                      <w:rPr>
                        <w:rFonts w:ascii="Cambria Math" w:hAnsi="Cambria Math" w:eastAsia="宋体" w:cs="Times New Roman"/>
                        <w:szCs w:val="21"/>
                      </w:rPr>
                      <m:t>L</m:t>
                    </m:r>
                    <m:ctrlPr>
                      <w:rPr>
                        <w:rFonts w:ascii="Cambria Math" w:hAnsi="Cambria Math" w:eastAsia="宋体" w:cs="Times New Roman"/>
                        <w:i/>
                        <w:szCs w:val="21"/>
                      </w:rPr>
                    </m:ctrlPr>
                  </m:e>
                  <m:sub>
                    <m:r>
                      <m:rPr/>
                      <w:rPr>
                        <w:rFonts w:ascii="Cambria Math" w:hAnsi="Cambria Math" w:eastAsia="宋体" w:cs="Times New Roman"/>
                        <w:szCs w:val="21"/>
                      </w:rPr>
                      <m:t>0</m:t>
                    </m:r>
                    <m:ctrlPr>
                      <w:rPr>
                        <w:rFonts w:ascii="Cambria Math" w:hAnsi="Cambria Math" w:eastAsia="宋体" w:cs="Times New Roman"/>
                        <w:i/>
                        <w:szCs w:val="21"/>
                      </w:rPr>
                    </m:ctrlPr>
                  </m:sub>
                </m:sSub>
                <m:r>
                  <m:rPr/>
                  <w:rPr>
                    <w:rFonts w:ascii="Cambria Math" w:hAnsi="Cambria Math" w:eastAsia="宋体" w:cs="Times New Roman"/>
                    <w:szCs w:val="21"/>
                  </w:rPr>
                  <m:t>=10</m:t>
                </m:r>
                <m:func>
                  <m:funcPr>
                    <m:ctrlPr>
                      <w:rPr>
                        <w:rFonts w:ascii="Cambria Math" w:hAnsi="Cambria Math" w:eastAsia="宋体" w:cs="Times New Roman"/>
                        <w:i/>
                        <w:szCs w:val="21"/>
                      </w:rPr>
                    </m:ctrlPr>
                  </m:funcPr>
                  <m:fName>
                    <m:r>
                      <m:rPr>
                        <m:sty m:val="p"/>
                      </m:rPr>
                      <w:rPr>
                        <w:rFonts w:ascii="Cambria Math" w:hAnsi="Cambria Math" w:eastAsia="宋体" w:cs="Times New Roman"/>
                        <w:szCs w:val="21"/>
                      </w:rPr>
                      <m:t>lg</m:t>
                    </m:r>
                    <m:ctrlPr>
                      <w:rPr>
                        <w:rFonts w:ascii="Cambria Math" w:hAnsi="Cambria Math" w:eastAsia="宋体" w:cs="Times New Roman"/>
                        <w:i/>
                        <w:szCs w:val="21"/>
                      </w:rPr>
                    </m:ctrlPr>
                  </m:fName>
                  <m:e>
                    <m:d>
                      <m:dPr>
                        <m:ctrlPr>
                          <w:rPr>
                            <w:rFonts w:ascii="Cambria Math" w:hAnsi="Cambria Math" w:eastAsia="宋体" w:cs="Times New Roman"/>
                            <w:i/>
                            <w:szCs w:val="21"/>
                          </w:rPr>
                        </m:ctrlPr>
                      </m:dPr>
                      <m:e>
                        <m:nary>
                          <m:naryPr>
                            <m:chr m:val="∑"/>
                            <m:limLoc m:val="undOvr"/>
                            <m:ctrlPr>
                              <w:rPr>
                                <w:rFonts w:ascii="Cambria Math" w:hAnsi="Cambria Math" w:eastAsia="宋体" w:cs="Times New Roman"/>
                                <w:i/>
                                <w:szCs w:val="21"/>
                              </w:rPr>
                            </m:ctrlPr>
                          </m:naryPr>
                          <m:sub>
                            <m:r>
                              <m:rPr/>
                              <w:rPr>
                                <w:rFonts w:ascii="Cambria Math" w:hAnsi="Cambria Math" w:eastAsia="宋体" w:cs="Times New Roman"/>
                                <w:szCs w:val="21"/>
                              </w:rPr>
                              <m:t>i=1</m:t>
                            </m:r>
                            <m:ctrlPr>
                              <w:rPr>
                                <w:rFonts w:ascii="Cambria Math" w:hAnsi="Cambria Math" w:eastAsia="宋体" w:cs="Times New Roman"/>
                                <w:i/>
                                <w:szCs w:val="21"/>
                              </w:rPr>
                            </m:ctrlPr>
                          </m:sub>
                          <m:sup>
                            <m:r>
                              <m:rPr/>
                              <w:rPr>
                                <w:rFonts w:ascii="Cambria Math" w:hAnsi="Cambria Math" w:eastAsia="宋体" w:cs="Times New Roman"/>
                                <w:szCs w:val="21"/>
                              </w:rPr>
                              <m:t>n</m:t>
                            </m:r>
                            <m:ctrlPr>
                              <w:rPr>
                                <w:rFonts w:ascii="Cambria Math" w:hAnsi="Cambria Math" w:eastAsia="宋体" w:cs="Times New Roman"/>
                                <w:i/>
                                <w:szCs w:val="21"/>
                              </w:rPr>
                            </m:ctrlPr>
                          </m:sup>
                          <m:e>
                            <m:sSup>
                              <m:sSupPr>
                                <m:ctrlPr>
                                  <w:rPr>
                                    <w:rFonts w:ascii="Cambria Math" w:hAnsi="Cambria Math" w:eastAsia="宋体" w:cs="Times New Roman"/>
                                    <w:i/>
                                    <w:szCs w:val="21"/>
                                  </w:rPr>
                                </m:ctrlPr>
                              </m:sSupPr>
                              <m:e>
                                <m:r>
                                  <m:rPr/>
                                  <w:rPr>
                                    <w:rFonts w:ascii="Cambria Math" w:hAnsi="Cambria Math" w:eastAsia="宋体" w:cs="Times New Roman"/>
                                    <w:szCs w:val="21"/>
                                  </w:rPr>
                                  <m:t>10</m:t>
                                </m:r>
                                <m:ctrlPr>
                                  <w:rPr>
                                    <w:rFonts w:ascii="Cambria Math" w:hAnsi="Cambria Math" w:eastAsia="宋体" w:cs="Times New Roman"/>
                                    <w:i/>
                                    <w:szCs w:val="21"/>
                                  </w:rPr>
                                </m:ctrlPr>
                              </m:e>
                              <m:sup>
                                <m:f>
                                  <m:fPr>
                                    <m:ctrlPr>
                                      <w:rPr>
                                        <w:rFonts w:ascii="Cambria Math" w:hAnsi="Cambria Math" w:eastAsia="宋体" w:cs="Times New Roman"/>
                                        <w:i/>
                                        <w:szCs w:val="21"/>
                                      </w:rPr>
                                    </m:ctrlPr>
                                  </m:fPr>
                                  <m:num>
                                    <m:sSub>
                                      <m:sSubPr>
                                        <m:ctrlPr>
                                          <w:rPr>
                                            <w:rFonts w:ascii="Cambria Math" w:hAnsi="Cambria Math" w:eastAsia="宋体" w:cs="Times New Roman"/>
                                            <w:i/>
                                            <w:szCs w:val="21"/>
                                          </w:rPr>
                                        </m:ctrlPr>
                                      </m:sSubPr>
                                      <m:e>
                                        <m:r>
                                          <m:rPr/>
                                          <w:rPr>
                                            <w:rFonts w:ascii="Cambria Math" w:hAnsi="Cambria Math" w:eastAsia="宋体" w:cs="Times New Roman"/>
                                            <w:szCs w:val="21"/>
                                          </w:rPr>
                                          <m:t>L</m:t>
                                        </m:r>
                                        <m:ctrlPr>
                                          <w:rPr>
                                            <w:rFonts w:ascii="Cambria Math" w:hAnsi="Cambria Math" w:eastAsia="宋体" w:cs="Times New Roman"/>
                                            <w:i/>
                                            <w:szCs w:val="21"/>
                                          </w:rPr>
                                        </m:ctrlPr>
                                      </m:e>
                                      <m:sub>
                                        <m:r>
                                          <m:rPr/>
                                          <w:rPr>
                                            <w:rFonts w:hint="eastAsia" w:ascii="Cambria Math" w:hAnsi="Cambria Math" w:eastAsia="宋体" w:cs="Times New Roman"/>
                                            <w:szCs w:val="21"/>
                                          </w:rPr>
                                          <m:t>i</m:t>
                                        </m:r>
                                        <m:ctrlPr>
                                          <w:rPr>
                                            <w:rFonts w:ascii="Cambria Math" w:hAnsi="Cambria Math" w:eastAsia="宋体" w:cs="Times New Roman"/>
                                            <w:i/>
                                            <w:szCs w:val="21"/>
                                          </w:rPr>
                                        </m:ctrlPr>
                                      </m:sub>
                                    </m:sSub>
                                    <m:ctrlPr>
                                      <w:rPr>
                                        <w:rFonts w:ascii="Cambria Math" w:hAnsi="Cambria Math" w:eastAsia="宋体" w:cs="Times New Roman"/>
                                        <w:i/>
                                        <w:szCs w:val="21"/>
                                      </w:rPr>
                                    </m:ctrlPr>
                                  </m:num>
                                  <m:den>
                                    <m:r>
                                      <m:rPr/>
                                      <w:rPr>
                                        <w:rFonts w:ascii="Cambria Math" w:hAnsi="Cambria Math" w:eastAsia="宋体" w:cs="Times New Roman"/>
                                        <w:szCs w:val="21"/>
                                      </w:rPr>
                                      <m:t>10</m:t>
                                    </m:r>
                                    <m:ctrlPr>
                                      <w:rPr>
                                        <w:rFonts w:ascii="Cambria Math" w:hAnsi="Cambria Math" w:eastAsia="宋体" w:cs="Times New Roman"/>
                                        <w:i/>
                                        <w:szCs w:val="21"/>
                                      </w:rPr>
                                    </m:ctrlPr>
                                  </m:den>
                                </m:f>
                                <m:ctrlPr>
                                  <w:rPr>
                                    <w:rFonts w:ascii="Cambria Math" w:hAnsi="Cambria Math" w:eastAsia="宋体" w:cs="Times New Roman"/>
                                    <w:i/>
                                    <w:szCs w:val="21"/>
                                  </w:rPr>
                                </m:ctrlPr>
                              </m:sup>
                            </m:sSup>
                            <m:ctrlPr>
                              <w:rPr>
                                <w:rFonts w:ascii="Cambria Math" w:hAnsi="Cambria Math" w:eastAsia="宋体" w:cs="Times New Roman"/>
                                <w:i/>
                                <w:szCs w:val="21"/>
                              </w:rPr>
                            </m:ctrlPr>
                          </m:e>
                        </m:nary>
                        <m:ctrlPr>
                          <w:rPr>
                            <w:rFonts w:ascii="Cambria Math" w:hAnsi="Cambria Math" w:eastAsia="宋体" w:cs="Times New Roman"/>
                            <w:i/>
                            <w:szCs w:val="21"/>
                          </w:rPr>
                        </m:ctrlPr>
                      </m:e>
                    </m:d>
                    <m:ctrlPr>
                      <w:rPr>
                        <w:rFonts w:ascii="Cambria Math" w:hAnsi="Cambria Math" w:eastAsia="宋体" w:cs="Times New Roman"/>
                        <w:i/>
                        <w:szCs w:val="21"/>
                      </w:rPr>
                    </m:ctrlPr>
                  </m:e>
                </m:func>
              </m:oMath>
            </m:oMathPara>
          </w:p>
          <w:p>
            <w:pPr>
              <w:pStyle w:val="30"/>
              <w:spacing w:line="400" w:lineRule="exact"/>
              <w:rPr>
                <w:rFonts w:ascii="Times New Roman" w:hAnsi="Times New Roman" w:eastAsia="宋体"/>
                <w:szCs w:val="21"/>
              </w:rPr>
            </w:pPr>
            <w:r>
              <w:rPr>
                <w:rFonts w:hint="eastAsia" w:ascii="Times New Roman" w:hAnsi="Times New Roman" w:eastAsia="宋体"/>
                <w:szCs w:val="21"/>
              </w:rPr>
              <w:t>式中：</w:t>
            </w:r>
          </w:p>
          <w:p>
            <w:pPr>
              <w:pStyle w:val="30"/>
              <w:spacing w:line="400" w:lineRule="exact"/>
              <w:rPr>
                <w:rFonts w:ascii="Times New Roman" w:hAnsi="Times New Roman" w:eastAsia="宋体"/>
                <w:szCs w:val="21"/>
              </w:rPr>
            </w:pPr>
            <w:r>
              <w:rPr>
                <w:rFonts w:ascii="Times New Roman" w:hAnsi="Times New Roman" w:eastAsia="宋体"/>
                <w:szCs w:val="21"/>
              </w:rPr>
              <w:t>L</w:t>
            </w:r>
            <w:r>
              <w:rPr>
                <w:rFonts w:ascii="Times New Roman" w:hAnsi="Times New Roman" w:eastAsia="宋体"/>
                <w:szCs w:val="21"/>
                <w:vertAlign w:val="subscript"/>
              </w:rPr>
              <w:t xml:space="preserve">0 </w:t>
            </w:r>
            <w:r>
              <w:rPr>
                <w:rFonts w:ascii="Times New Roman" w:hAnsi="Times New Roman" w:eastAsia="宋体"/>
                <w:szCs w:val="21"/>
              </w:rPr>
              <w:t>——</w:t>
            </w:r>
            <w:r>
              <w:rPr>
                <w:rFonts w:hint="eastAsia" w:ascii="Times New Roman" w:hAnsi="Times New Roman" w:eastAsia="宋体"/>
                <w:szCs w:val="21"/>
              </w:rPr>
              <w:t>叠加后总声级，</w:t>
            </w:r>
            <w:r>
              <w:rPr>
                <w:rFonts w:ascii="Times New Roman" w:hAnsi="Times New Roman" w:eastAsia="宋体"/>
                <w:szCs w:val="21"/>
              </w:rPr>
              <w:t>dB（A）；</w:t>
            </w:r>
          </w:p>
          <w:p>
            <w:pPr>
              <w:pStyle w:val="30"/>
              <w:spacing w:line="400" w:lineRule="exact"/>
              <w:rPr>
                <w:rFonts w:ascii="Times New Roman" w:hAnsi="Times New Roman" w:eastAsia="宋体"/>
                <w:szCs w:val="21"/>
              </w:rPr>
            </w:pPr>
            <w:r>
              <w:rPr>
                <w:rFonts w:hint="eastAsia" w:ascii="Times New Roman" w:hAnsi="Times New Roman" w:eastAsia="宋体"/>
                <w:szCs w:val="21"/>
              </w:rPr>
              <w:t>n</w:t>
            </w:r>
            <w:r>
              <w:rPr>
                <w:rFonts w:ascii="Times New Roman" w:hAnsi="Times New Roman" w:eastAsia="宋体"/>
                <w:szCs w:val="21"/>
              </w:rPr>
              <w:t xml:space="preserve"> ——</w:t>
            </w:r>
            <w:r>
              <w:rPr>
                <w:rFonts w:hint="eastAsia" w:ascii="Times New Roman" w:hAnsi="Times New Roman" w:eastAsia="宋体"/>
                <w:szCs w:val="21"/>
              </w:rPr>
              <w:t>声源级数</w:t>
            </w:r>
            <w:r>
              <w:rPr>
                <w:rFonts w:ascii="Times New Roman" w:hAnsi="Times New Roman" w:eastAsia="宋体"/>
                <w:szCs w:val="21"/>
              </w:rPr>
              <w:t>；</w:t>
            </w:r>
          </w:p>
          <w:p>
            <w:pPr>
              <w:pStyle w:val="30"/>
              <w:spacing w:line="400" w:lineRule="exact"/>
              <w:rPr>
                <w:rFonts w:ascii="Times New Roman" w:hAnsi="Times New Roman" w:eastAsia="宋体"/>
                <w:szCs w:val="21"/>
              </w:rPr>
            </w:pPr>
            <w:r>
              <w:rPr>
                <w:rFonts w:ascii="Times New Roman" w:hAnsi="Times New Roman" w:eastAsia="宋体"/>
                <w:szCs w:val="21"/>
              </w:rPr>
              <w:t>L</w:t>
            </w:r>
            <w:r>
              <w:rPr>
                <w:rFonts w:hint="eastAsia" w:ascii="Times New Roman" w:hAnsi="Times New Roman" w:eastAsia="宋体"/>
                <w:szCs w:val="21"/>
                <w:vertAlign w:val="subscript"/>
              </w:rPr>
              <w:t>i</w:t>
            </w:r>
            <w:r>
              <w:rPr>
                <w:rFonts w:ascii="Times New Roman" w:hAnsi="Times New Roman" w:eastAsia="宋体"/>
                <w:szCs w:val="21"/>
              </w:rPr>
              <w:t xml:space="preserve"> ——</w:t>
            </w:r>
            <w:r>
              <w:rPr>
                <w:rFonts w:hint="eastAsia" w:ascii="Times New Roman" w:hAnsi="Times New Roman" w:eastAsia="宋体"/>
                <w:szCs w:val="21"/>
              </w:rPr>
              <w:t>第i个噪声源的声级值。</w:t>
            </w:r>
          </w:p>
          <w:p>
            <w:pPr>
              <w:spacing w:line="400" w:lineRule="exact"/>
              <w:ind w:firstLine="420" w:firstLineChars="200"/>
              <w:rPr>
                <w:rFonts w:ascii="Times New Roman" w:hAnsi="Times New Roman" w:eastAsia="宋体"/>
                <w:szCs w:val="21"/>
              </w:rPr>
            </w:pPr>
            <w:r>
              <w:rPr>
                <w:rFonts w:ascii="Times New Roman" w:hAnsi="Times New Roman" w:eastAsia="宋体"/>
                <w:szCs w:val="21"/>
              </w:rPr>
              <w:fldChar w:fldCharType="begin"/>
            </w:r>
            <w:r>
              <w:rPr>
                <w:rFonts w:ascii="Times New Roman" w:hAnsi="Times New Roman" w:eastAsia="宋体"/>
                <w:szCs w:val="21"/>
              </w:rPr>
              <w:instrText xml:space="preserve"> </w:instrText>
            </w:r>
            <w:r>
              <w:rPr>
                <w:rFonts w:hint="eastAsia" w:ascii="Times New Roman" w:hAnsi="Times New Roman" w:eastAsia="宋体"/>
                <w:szCs w:val="21"/>
              </w:rPr>
              <w:instrText xml:space="preserve">= 2 \* GB3</w:instrText>
            </w:r>
            <w:r>
              <w:rPr>
                <w:rFonts w:ascii="Times New Roman" w:hAnsi="Times New Roman" w:eastAsia="宋体"/>
                <w:szCs w:val="21"/>
              </w:rPr>
              <w:instrText xml:space="preserve"> </w:instrText>
            </w:r>
            <w:r>
              <w:rPr>
                <w:rFonts w:ascii="Times New Roman" w:hAnsi="Times New Roman" w:eastAsia="宋体"/>
                <w:szCs w:val="21"/>
              </w:rPr>
              <w:fldChar w:fldCharType="separate"/>
            </w:r>
            <w:r>
              <w:rPr>
                <w:rFonts w:hint="eastAsia" w:ascii="Times New Roman" w:hAnsi="Times New Roman" w:eastAsia="宋体"/>
                <w:szCs w:val="21"/>
              </w:rPr>
              <w:t>②</w:t>
            </w:r>
            <w:r>
              <w:rPr>
                <w:rFonts w:ascii="Times New Roman" w:hAnsi="Times New Roman" w:eastAsia="宋体"/>
                <w:szCs w:val="21"/>
              </w:rPr>
              <w:fldChar w:fldCharType="end"/>
            </w:r>
            <w:r>
              <w:rPr>
                <w:rFonts w:hint="eastAsia" w:ascii="Times New Roman" w:hAnsi="Times New Roman" w:eastAsia="宋体"/>
                <w:szCs w:val="21"/>
              </w:rPr>
              <w:t>噪声预测结果分析</w:t>
            </w:r>
          </w:p>
          <w:p>
            <w:pPr>
              <w:pStyle w:val="2"/>
              <w:spacing w:line="400" w:lineRule="exact"/>
              <w:ind w:firstLine="420"/>
              <w:rPr>
                <w:rFonts w:ascii="Times New Roman" w:hAnsi="Times New Roman" w:eastAsia="宋体"/>
                <w:color w:val="auto"/>
                <w:sz w:val="21"/>
                <w:szCs w:val="21"/>
              </w:rPr>
            </w:pPr>
            <w:r>
              <w:rPr>
                <w:rFonts w:hint="eastAsia" w:ascii="Times New Roman" w:hAnsi="Times New Roman" w:eastAsia="宋体"/>
                <w:color w:val="auto"/>
                <w:sz w:val="21"/>
                <w:szCs w:val="21"/>
              </w:rPr>
              <w:t>项目夜间不生产，因此只预测昼间噪声值。由于各设备相对集中，距离厂界较远，</w:t>
            </w:r>
            <w:r>
              <w:rPr>
                <w:rFonts w:ascii="Times New Roman" w:hAnsi="Times New Roman" w:eastAsia="宋体"/>
                <w:color w:val="auto"/>
                <w:sz w:val="21"/>
                <w:szCs w:val="21"/>
              </w:rPr>
              <w:t>对厂界噪声进行预测，厂界噪声预测结果见下表：</w:t>
            </w:r>
          </w:p>
          <w:p>
            <w:pPr>
              <w:snapToGrid w:val="0"/>
              <w:spacing w:line="400" w:lineRule="exact"/>
              <w:jc w:val="center"/>
              <w:rPr>
                <w:rFonts w:ascii="Times New Roman" w:hAnsi="Times New Roman" w:eastAsia="宋体" w:cs="Times New Roman"/>
                <w:b/>
                <w:szCs w:val="21"/>
              </w:rPr>
            </w:pPr>
            <w:r>
              <w:rPr>
                <w:rFonts w:ascii="Times New Roman" w:hAnsi="Times New Roman" w:eastAsia="宋体" w:cs="Times New Roman"/>
                <w:b/>
                <w:szCs w:val="21"/>
              </w:rPr>
              <w:t>表4</w:t>
            </w:r>
            <w:r>
              <w:rPr>
                <w:rFonts w:hint="eastAsia" w:ascii="Times New Roman" w:hAnsi="Times New Roman" w:eastAsia="宋体" w:cs="Times New Roman"/>
                <w:b/>
                <w:szCs w:val="21"/>
              </w:rPr>
              <w:t>.8</w:t>
            </w:r>
            <w:r>
              <w:rPr>
                <w:rFonts w:ascii="Times New Roman" w:hAnsi="Times New Roman" w:eastAsia="宋体" w:cs="Times New Roman"/>
                <w:b/>
                <w:szCs w:val="21"/>
              </w:rPr>
              <w:t>-</w:t>
            </w:r>
            <w:r>
              <w:rPr>
                <w:rFonts w:hint="eastAsia" w:ascii="Times New Roman" w:hAnsi="Times New Roman" w:eastAsia="宋体" w:cs="Times New Roman"/>
                <w:b/>
                <w:szCs w:val="21"/>
              </w:rPr>
              <w:t>2</w:t>
            </w:r>
            <w:r>
              <w:rPr>
                <w:rFonts w:ascii="Times New Roman" w:hAnsi="Times New Roman" w:eastAsia="宋体" w:cs="Times New Roman"/>
                <w:b/>
                <w:szCs w:val="21"/>
              </w:rPr>
              <w:t xml:space="preserve">  项目厂界噪声贡献值预测结果一览表  单位：dB(A)</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5"/>
              <w:gridCol w:w="1478"/>
              <w:gridCol w:w="1557"/>
              <w:gridCol w:w="1396"/>
              <w:gridCol w:w="1434"/>
              <w:gridCol w:w="1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pct"/>
                  <w:vMerge w:val="restar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序号</w:t>
                  </w:r>
                </w:p>
              </w:tc>
              <w:tc>
                <w:tcPr>
                  <w:tcW w:w="872" w:type="pct"/>
                  <w:vMerge w:val="restar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厂界</w:t>
                  </w:r>
                </w:p>
              </w:tc>
              <w:tc>
                <w:tcPr>
                  <w:tcW w:w="1743" w:type="pct"/>
                  <w:gridSpan w:val="2"/>
                  <w:vAlign w:val="center"/>
                </w:tcPr>
                <w:p>
                  <w:pPr>
                    <w:jc w:val="center"/>
                    <w:rPr>
                      <w:rFonts w:ascii="Times New Roman" w:hAnsi="Times New Roman" w:eastAsia="宋体" w:cs="Times New Roman"/>
                      <w:snapToGrid w:val="0"/>
                      <w:kern w:val="0"/>
                      <w:sz w:val="20"/>
                      <w:szCs w:val="20"/>
                    </w:rPr>
                  </w:pPr>
                  <w:r>
                    <w:rPr>
                      <w:rFonts w:hint="eastAsia" w:ascii="Times New Roman" w:hAnsi="Times New Roman" w:eastAsia="宋体" w:cs="Times New Roman"/>
                      <w:snapToGrid w:val="0"/>
                      <w:kern w:val="0"/>
                      <w:sz w:val="20"/>
                      <w:szCs w:val="20"/>
                    </w:rPr>
                    <w:t>昼间</w:t>
                  </w:r>
                </w:p>
              </w:tc>
              <w:tc>
                <w:tcPr>
                  <w:tcW w:w="1686" w:type="pct"/>
                  <w:gridSpan w:val="2"/>
                  <w:vAlign w:val="center"/>
                </w:tcPr>
                <w:p>
                  <w:pPr>
                    <w:jc w:val="center"/>
                    <w:rPr>
                      <w:rFonts w:ascii="Times New Roman" w:hAnsi="Times New Roman" w:eastAsia="宋体" w:cs="Times New Roman"/>
                      <w:snapToGrid w:val="0"/>
                      <w:kern w:val="0"/>
                      <w:sz w:val="20"/>
                      <w:szCs w:val="20"/>
                    </w:rPr>
                  </w:pPr>
                  <w:r>
                    <w:rPr>
                      <w:rFonts w:hint="eastAsia" w:ascii="Times New Roman" w:hAnsi="Times New Roman" w:eastAsia="宋体" w:cs="Times New Roman"/>
                      <w:snapToGrid w:val="0"/>
                      <w:kern w:val="0"/>
                      <w:sz w:val="20"/>
                      <w:szCs w:val="20"/>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pct"/>
                  <w:vMerge w:val="continue"/>
                  <w:vAlign w:val="center"/>
                </w:tcPr>
                <w:p>
                  <w:pPr>
                    <w:jc w:val="center"/>
                    <w:rPr>
                      <w:rFonts w:ascii="Times New Roman" w:hAnsi="Times New Roman" w:eastAsia="宋体" w:cs="Times New Roman"/>
                      <w:snapToGrid w:val="0"/>
                      <w:kern w:val="0"/>
                      <w:sz w:val="20"/>
                      <w:szCs w:val="20"/>
                    </w:rPr>
                  </w:pPr>
                </w:p>
              </w:tc>
              <w:tc>
                <w:tcPr>
                  <w:tcW w:w="872" w:type="pct"/>
                  <w:vMerge w:val="continue"/>
                  <w:vAlign w:val="center"/>
                </w:tcPr>
                <w:p>
                  <w:pPr>
                    <w:jc w:val="center"/>
                    <w:rPr>
                      <w:rFonts w:ascii="Times New Roman" w:hAnsi="Times New Roman" w:eastAsia="宋体" w:cs="Times New Roman"/>
                      <w:snapToGrid w:val="0"/>
                      <w:kern w:val="0"/>
                      <w:sz w:val="20"/>
                      <w:szCs w:val="20"/>
                    </w:rPr>
                  </w:pPr>
                </w:p>
              </w:tc>
              <w:tc>
                <w:tcPr>
                  <w:tcW w:w="919" w:type="pct"/>
                  <w:vAlign w:val="center"/>
                </w:tcPr>
                <w:p>
                  <w:pPr>
                    <w:jc w:val="center"/>
                    <w:rPr>
                      <w:rFonts w:ascii="Times New Roman" w:hAnsi="Times New Roman" w:eastAsia="宋体" w:cs="Times New Roman"/>
                      <w:snapToGrid w:val="0"/>
                      <w:kern w:val="0"/>
                      <w:sz w:val="20"/>
                      <w:szCs w:val="20"/>
                    </w:rPr>
                  </w:pPr>
                  <w:r>
                    <w:rPr>
                      <w:rFonts w:hint="eastAsia" w:ascii="Times New Roman" w:hAnsi="Times New Roman" w:eastAsia="宋体" w:cs="Times New Roman"/>
                      <w:snapToGrid w:val="0"/>
                      <w:kern w:val="0"/>
                      <w:sz w:val="20"/>
                      <w:szCs w:val="20"/>
                    </w:rPr>
                    <w:t>贡献值</w:t>
                  </w:r>
                </w:p>
              </w:tc>
              <w:tc>
                <w:tcPr>
                  <w:tcW w:w="824" w:type="pct"/>
                  <w:vAlign w:val="center"/>
                </w:tcPr>
                <w:p>
                  <w:pPr>
                    <w:jc w:val="center"/>
                    <w:rPr>
                      <w:rFonts w:ascii="Times New Roman" w:hAnsi="Times New Roman" w:eastAsia="宋体" w:cs="Times New Roman"/>
                      <w:snapToGrid w:val="0"/>
                      <w:kern w:val="0"/>
                      <w:sz w:val="20"/>
                      <w:szCs w:val="20"/>
                    </w:rPr>
                  </w:pPr>
                  <w:r>
                    <w:rPr>
                      <w:rFonts w:hint="eastAsia" w:ascii="Times New Roman" w:hAnsi="Times New Roman" w:eastAsia="宋体" w:cs="Times New Roman"/>
                      <w:snapToGrid w:val="0"/>
                      <w:kern w:val="0"/>
                      <w:sz w:val="20"/>
                      <w:szCs w:val="20"/>
                    </w:rPr>
                    <w:t>标准值</w:t>
                  </w:r>
                </w:p>
              </w:tc>
              <w:tc>
                <w:tcPr>
                  <w:tcW w:w="846" w:type="pct"/>
                  <w:vAlign w:val="center"/>
                </w:tcPr>
                <w:p>
                  <w:pPr>
                    <w:jc w:val="center"/>
                    <w:rPr>
                      <w:rFonts w:ascii="Times New Roman" w:hAnsi="Times New Roman" w:eastAsia="宋体" w:cs="Times New Roman"/>
                      <w:snapToGrid w:val="0"/>
                      <w:kern w:val="0"/>
                      <w:sz w:val="20"/>
                      <w:szCs w:val="20"/>
                    </w:rPr>
                  </w:pPr>
                  <w:r>
                    <w:rPr>
                      <w:rFonts w:hint="eastAsia" w:ascii="Times New Roman" w:hAnsi="Times New Roman" w:eastAsia="宋体" w:cs="Times New Roman"/>
                      <w:snapToGrid w:val="0"/>
                      <w:kern w:val="0"/>
                      <w:sz w:val="20"/>
                      <w:szCs w:val="20"/>
                    </w:rPr>
                    <w:t>贡献值</w:t>
                  </w:r>
                </w:p>
              </w:tc>
              <w:tc>
                <w:tcPr>
                  <w:tcW w:w="840" w:type="pct"/>
                  <w:vAlign w:val="center"/>
                </w:tcPr>
                <w:p>
                  <w:pPr>
                    <w:jc w:val="center"/>
                    <w:rPr>
                      <w:rFonts w:ascii="Times New Roman" w:hAnsi="Times New Roman" w:eastAsia="宋体" w:cs="Times New Roman"/>
                      <w:snapToGrid w:val="0"/>
                      <w:kern w:val="0"/>
                      <w:sz w:val="20"/>
                      <w:szCs w:val="20"/>
                    </w:rPr>
                  </w:pPr>
                  <w:r>
                    <w:rPr>
                      <w:rFonts w:hint="eastAsia" w:ascii="Times New Roman" w:hAnsi="Times New Roman" w:eastAsia="宋体" w:cs="Times New Roman"/>
                      <w:snapToGrid w:val="0"/>
                      <w:kern w:val="0"/>
                      <w:sz w:val="20"/>
                      <w:szCs w:val="20"/>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1</w:t>
                  </w:r>
                </w:p>
              </w:tc>
              <w:tc>
                <w:tcPr>
                  <w:tcW w:w="872"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东厂界</w:t>
                  </w:r>
                </w:p>
              </w:tc>
              <w:tc>
                <w:tcPr>
                  <w:tcW w:w="919"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53.9</w:t>
                  </w:r>
                </w:p>
              </w:tc>
              <w:tc>
                <w:tcPr>
                  <w:tcW w:w="824"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55</w:t>
                  </w:r>
                </w:p>
              </w:tc>
              <w:tc>
                <w:tcPr>
                  <w:tcW w:w="846" w:type="pct"/>
                  <w:vAlign w:val="center"/>
                </w:tcPr>
                <w:p>
                  <w:pPr>
                    <w:jc w:val="center"/>
                    <w:rPr>
                      <w:rFonts w:ascii="Times New Roman" w:hAnsi="Times New Roman" w:eastAsia="宋体" w:cs="Times New Roman"/>
                      <w:snapToGrid w:val="0"/>
                      <w:kern w:val="0"/>
                      <w:sz w:val="20"/>
                      <w:szCs w:val="20"/>
                    </w:rPr>
                  </w:pPr>
                  <w:r>
                    <w:rPr>
                      <w:rFonts w:hint="eastAsia" w:ascii="Times New Roman" w:hAnsi="Times New Roman" w:eastAsia="宋体" w:cs="Times New Roman"/>
                      <w:snapToGrid w:val="0"/>
                      <w:kern w:val="0"/>
                      <w:sz w:val="20"/>
                      <w:szCs w:val="20"/>
                    </w:rPr>
                    <w:t>0</w:t>
                  </w:r>
                </w:p>
              </w:tc>
              <w:tc>
                <w:tcPr>
                  <w:tcW w:w="840"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2</w:t>
                  </w:r>
                </w:p>
              </w:tc>
              <w:tc>
                <w:tcPr>
                  <w:tcW w:w="872"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南厂界</w:t>
                  </w:r>
                </w:p>
              </w:tc>
              <w:tc>
                <w:tcPr>
                  <w:tcW w:w="919" w:type="pct"/>
                  <w:vAlign w:val="center"/>
                </w:tcPr>
                <w:p>
                  <w:pPr>
                    <w:jc w:val="center"/>
                    <w:rPr>
                      <w:rFonts w:ascii="Times New Roman" w:hAnsi="Times New Roman" w:eastAsia="宋体" w:cs="Times New Roman"/>
                      <w:snapToGrid w:val="0"/>
                      <w:kern w:val="0"/>
                      <w:sz w:val="20"/>
                      <w:szCs w:val="20"/>
                    </w:rPr>
                  </w:pPr>
                  <w:r>
                    <w:rPr>
                      <w:rFonts w:hint="eastAsia" w:ascii="Times New Roman" w:hAnsi="Times New Roman" w:eastAsia="宋体" w:cs="Times New Roman"/>
                      <w:snapToGrid w:val="0"/>
                      <w:kern w:val="0"/>
                      <w:sz w:val="20"/>
                      <w:szCs w:val="20"/>
                    </w:rPr>
                    <w:t xml:space="preserve">44.3 </w:t>
                  </w:r>
                </w:p>
              </w:tc>
              <w:tc>
                <w:tcPr>
                  <w:tcW w:w="824"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55</w:t>
                  </w:r>
                </w:p>
              </w:tc>
              <w:tc>
                <w:tcPr>
                  <w:tcW w:w="846" w:type="pct"/>
                  <w:vAlign w:val="center"/>
                </w:tcPr>
                <w:p>
                  <w:pPr>
                    <w:jc w:val="center"/>
                    <w:rPr>
                      <w:rFonts w:ascii="Times New Roman" w:hAnsi="Times New Roman" w:eastAsia="宋体" w:cs="Times New Roman"/>
                      <w:snapToGrid w:val="0"/>
                      <w:kern w:val="0"/>
                      <w:sz w:val="20"/>
                      <w:szCs w:val="20"/>
                    </w:rPr>
                  </w:pPr>
                  <w:r>
                    <w:rPr>
                      <w:rFonts w:hint="eastAsia" w:ascii="Times New Roman" w:hAnsi="Times New Roman" w:eastAsia="宋体" w:cs="Times New Roman"/>
                      <w:snapToGrid w:val="0"/>
                      <w:kern w:val="0"/>
                      <w:sz w:val="20"/>
                      <w:szCs w:val="20"/>
                    </w:rPr>
                    <w:t>0</w:t>
                  </w:r>
                </w:p>
              </w:tc>
              <w:tc>
                <w:tcPr>
                  <w:tcW w:w="840"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3</w:t>
                  </w:r>
                </w:p>
              </w:tc>
              <w:tc>
                <w:tcPr>
                  <w:tcW w:w="872"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西厂界</w:t>
                  </w:r>
                </w:p>
              </w:tc>
              <w:tc>
                <w:tcPr>
                  <w:tcW w:w="919" w:type="pct"/>
                  <w:vAlign w:val="center"/>
                </w:tcPr>
                <w:p>
                  <w:pPr>
                    <w:jc w:val="center"/>
                    <w:rPr>
                      <w:rFonts w:ascii="Times New Roman" w:hAnsi="Times New Roman" w:eastAsia="宋体" w:cs="Times New Roman"/>
                      <w:snapToGrid w:val="0"/>
                      <w:kern w:val="0"/>
                      <w:sz w:val="20"/>
                      <w:szCs w:val="20"/>
                    </w:rPr>
                  </w:pPr>
                  <w:r>
                    <w:rPr>
                      <w:rFonts w:hint="eastAsia" w:ascii="Times New Roman" w:hAnsi="Times New Roman" w:eastAsia="宋体" w:cs="Times New Roman"/>
                      <w:snapToGrid w:val="0"/>
                      <w:kern w:val="0"/>
                      <w:sz w:val="20"/>
                      <w:szCs w:val="20"/>
                    </w:rPr>
                    <w:t xml:space="preserve">39.1 </w:t>
                  </w:r>
                </w:p>
              </w:tc>
              <w:tc>
                <w:tcPr>
                  <w:tcW w:w="824"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55</w:t>
                  </w:r>
                </w:p>
              </w:tc>
              <w:tc>
                <w:tcPr>
                  <w:tcW w:w="846" w:type="pct"/>
                  <w:vAlign w:val="center"/>
                </w:tcPr>
                <w:p>
                  <w:pPr>
                    <w:jc w:val="center"/>
                    <w:rPr>
                      <w:rFonts w:ascii="Times New Roman" w:hAnsi="Times New Roman" w:eastAsia="宋体" w:cs="Times New Roman"/>
                      <w:snapToGrid w:val="0"/>
                      <w:kern w:val="0"/>
                      <w:sz w:val="20"/>
                      <w:szCs w:val="20"/>
                    </w:rPr>
                  </w:pPr>
                  <w:r>
                    <w:rPr>
                      <w:rFonts w:hint="eastAsia" w:ascii="Times New Roman" w:hAnsi="Times New Roman" w:eastAsia="宋体" w:cs="Times New Roman"/>
                      <w:snapToGrid w:val="0"/>
                      <w:kern w:val="0"/>
                      <w:sz w:val="20"/>
                      <w:szCs w:val="20"/>
                    </w:rPr>
                    <w:t>0</w:t>
                  </w:r>
                </w:p>
              </w:tc>
              <w:tc>
                <w:tcPr>
                  <w:tcW w:w="840"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4</w:t>
                  </w:r>
                </w:p>
              </w:tc>
              <w:tc>
                <w:tcPr>
                  <w:tcW w:w="872"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北厂界</w:t>
                  </w:r>
                </w:p>
              </w:tc>
              <w:tc>
                <w:tcPr>
                  <w:tcW w:w="919" w:type="pct"/>
                  <w:vAlign w:val="center"/>
                </w:tcPr>
                <w:p>
                  <w:pPr>
                    <w:jc w:val="center"/>
                    <w:rPr>
                      <w:rFonts w:ascii="Times New Roman" w:hAnsi="Times New Roman" w:eastAsia="宋体" w:cs="Times New Roman"/>
                      <w:snapToGrid w:val="0"/>
                      <w:kern w:val="0"/>
                      <w:sz w:val="20"/>
                      <w:szCs w:val="20"/>
                    </w:rPr>
                  </w:pPr>
                  <w:r>
                    <w:rPr>
                      <w:rFonts w:hint="eastAsia" w:ascii="Times New Roman" w:hAnsi="Times New Roman" w:eastAsia="宋体" w:cs="Times New Roman"/>
                      <w:snapToGrid w:val="0"/>
                      <w:kern w:val="0"/>
                      <w:sz w:val="20"/>
                      <w:szCs w:val="20"/>
                    </w:rPr>
                    <w:t xml:space="preserve">41.3 </w:t>
                  </w:r>
                </w:p>
              </w:tc>
              <w:tc>
                <w:tcPr>
                  <w:tcW w:w="824"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55</w:t>
                  </w:r>
                </w:p>
              </w:tc>
              <w:tc>
                <w:tcPr>
                  <w:tcW w:w="846" w:type="pct"/>
                  <w:vAlign w:val="center"/>
                </w:tcPr>
                <w:p>
                  <w:pPr>
                    <w:jc w:val="center"/>
                    <w:rPr>
                      <w:rFonts w:ascii="Times New Roman" w:hAnsi="Times New Roman" w:eastAsia="宋体" w:cs="Times New Roman"/>
                      <w:snapToGrid w:val="0"/>
                      <w:kern w:val="0"/>
                      <w:sz w:val="20"/>
                      <w:szCs w:val="20"/>
                    </w:rPr>
                  </w:pPr>
                  <w:r>
                    <w:rPr>
                      <w:rFonts w:hint="eastAsia" w:ascii="Times New Roman" w:hAnsi="Times New Roman" w:eastAsia="宋体" w:cs="Times New Roman"/>
                      <w:snapToGrid w:val="0"/>
                      <w:kern w:val="0"/>
                      <w:sz w:val="20"/>
                      <w:szCs w:val="20"/>
                    </w:rPr>
                    <w:t>0</w:t>
                  </w:r>
                </w:p>
              </w:tc>
              <w:tc>
                <w:tcPr>
                  <w:tcW w:w="840" w:type="pct"/>
                  <w:vAlign w:val="center"/>
                </w:tcPr>
                <w:p>
                  <w:pPr>
                    <w:jc w:val="center"/>
                    <w:rPr>
                      <w:rFonts w:ascii="Times New Roman" w:hAnsi="Times New Roman" w:eastAsia="宋体" w:cs="Times New Roman"/>
                      <w:snapToGrid w:val="0"/>
                      <w:kern w:val="0"/>
                      <w:sz w:val="20"/>
                      <w:szCs w:val="20"/>
                    </w:rPr>
                  </w:pPr>
                  <w:r>
                    <w:rPr>
                      <w:rFonts w:ascii="Times New Roman" w:hAnsi="Times New Roman" w:eastAsia="宋体" w:cs="Times New Roman"/>
                      <w:snapToGrid w:val="0"/>
                      <w:kern w:val="0"/>
                      <w:sz w:val="20"/>
                      <w:szCs w:val="20"/>
                    </w:rPr>
                    <w:t>45</w:t>
                  </w:r>
                </w:p>
              </w:tc>
            </w:tr>
          </w:tbl>
          <w:p>
            <w:pPr>
              <w:spacing w:line="400" w:lineRule="exact"/>
              <w:ind w:firstLine="420" w:firstLineChars="200"/>
              <w:rPr>
                <w:rFonts w:ascii="Times New Roman" w:hAnsi="Times New Roman" w:eastAsia="宋体"/>
                <w:szCs w:val="21"/>
              </w:rPr>
            </w:pPr>
            <w:r>
              <w:rPr>
                <w:rFonts w:hint="eastAsia" w:ascii="Times New Roman" w:hAnsi="Times New Roman" w:eastAsia="宋体"/>
                <w:szCs w:val="21"/>
              </w:rPr>
              <w:t>经分析和预测，通过采取上述噪声防治措施，再经过建筑物隔声及有效的距离衰减之后，对厂界声环境的贡献值范围为（</w:t>
            </w:r>
            <w:r>
              <w:rPr>
                <w:rFonts w:ascii="Times New Roman" w:hAnsi="Times New Roman" w:eastAsia="宋体"/>
                <w:szCs w:val="21"/>
              </w:rPr>
              <w:t>39.1~53.9）dB(A)</w:t>
            </w:r>
            <w:r>
              <w:rPr>
                <w:rFonts w:hint="eastAsia" w:ascii="Times New Roman" w:hAnsi="Times New Roman" w:eastAsia="宋体"/>
                <w:szCs w:val="21"/>
              </w:rPr>
              <w:t>，</w:t>
            </w:r>
            <w:r>
              <w:rPr>
                <w:rFonts w:ascii="Times New Roman" w:hAnsi="Times New Roman" w:eastAsia="宋体"/>
                <w:szCs w:val="21"/>
              </w:rPr>
              <w:t>厂界噪声贡献值可达到《工业企业厂界环境噪声排放标准》（GB 12348-2008）中1类标准值</w:t>
            </w:r>
            <w:r>
              <w:rPr>
                <w:rFonts w:hint="eastAsia" w:ascii="Times New Roman" w:hAnsi="Times New Roman" w:eastAsia="宋体"/>
                <w:szCs w:val="21"/>
              </w:rPr>
              <w:t>，项目运行期间设备噪声不会对周围环境产生明显影响。</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13606" w:hRule="atLeast"/>
          <w:jc w:val="center"/>
        </w:trPr>
        <w:tc>
          <w:tcPr>
            <w:tcW w:w="634" w:type="dxa"/>
            <w:vAlign w:val="center"/>
          </w:tcPr>
          <w:p>
            <w:pPr>
              <w:jc w:val="center"/>
              <w:rPr>
                <w:rFonts w:ascii="Times New Roman" w:hAnsi="Times New Roman" w:eastAsia="宋体"/>
                <w:bCs/>
                <w:szCs w:val="21"/>
              </w:rPr>
            </w:pPr>
            <w:r>
              <w:rPr>
                <w:rFonts w:hint="eastAsia" w:ascii="Times New Roman" w:hAnsi="Times New Roman" w:eastAsia="宋体"/>
                <w:bCs/>
                <w:szCs w:val="21"/>
              </w:rPr>
              <w:t>运营期环境影响和保护措施</w:t>
            </w:r>
          </w:p>
        </w:tc>
        <w:tc>
          <w:tcPr>
            <w:tcW w:w="8722" w:type="dxa"/>
            <w:gridSpan w:val="3"/>
          </w:tcPr>
          <w:p>
            <w:pPr>
              <w:widowControl/>
              <w:snapToGrid w:val="0"/>
              <w:spacing w:line="400" w:lineRule="exact"/>
              <w:ind w:firstLine="422" w:firstLineChars="200"/>
              <w:textAlignment w:val="baseline"/>
              <w:rPr>
                <w:rFonts w:ascii="Times New Roman" w:hAnsi="Times New Roman" w:eastAsia="宋体" w:cs="Times New Roman"/>
                <w:b/>
                <w:kern w:val="0"/>
                <w:szCs w:val="21"/>
              </w:rPr>
            </w:pPr>
            <w:r>
              <w:rPr>
                <w:rFonts w:ascii="Times New Roman" w:hAnsi="Times New Roman" w:eastAsia="宋体" w:cs="Times New Roman"/>
                <w:b/>
                <w:kern w:val="0"/>
                <w:szCs w:val="21"/>
              </w:rPr>
              <w:t>4.</w:t>
            </w:r>
            <w:r>
              <w:rPr>
                <w:rFonts w:hint="eastAsia" w:ascii="Times New Roman" w:hAnsi="Times New Roman" w:eastAsia="宋体" w:cs="Times New Roman"/>
                <w:b/>
                <w:kern w:val="0"/>
                <w:szCs w:val="21"/>
              </w:rPr>
              <w:t xml:space="preserve">9 </w:t>
            </w:r>
            <w:r>
              <w:rPr>
                <w:rFonts w:ascii="Times New Roman" w:hAnsi="Times New Roman" w:eastAsia="宋体" w:cs="Times New Roman"/>
                <w:b/>
                <w:kern w:val="0"/>
                <w:szCs w:val="21"/>
              </w:rPr>
              <w:t>固体废物</w:t>
            </w:r>
          </w:p>
          <w:p>
            <w:pPr>
              <w:widowControl/>
              <w:snapToGrid w:val="0"/>
              <w:spacing w:line="400" w:lineRule="exact"/>
              <w:ind w:firstLine="422" w:firstLineChars="200"/>
              <w:textAlignment w:val="baseline"/>
              <w:rPr>
                <w:rFonts w:ascii="Times New Roman" w:hAnsi="Times New Roman" w:eastAsia="宋体" w:cs="Times New Roman"/>
                <w:b/>
                <w:kern w:val="0"/>
                <w:szCs w:val="21"/>
              </w:rPr>
            </w:pPr>
            <w:r>
              <w:rPr>
                <w:rFonts w:ascii="Times New Roman" w:hAnsi="Times New Roman" w:eastAsia="宋体" w:cs="Times New Roman"/>
                <w:b/>
                <w:kern w:val="0"/>
                <w:szCs w:val="21"/>
              </w:rPr>
              <w:t>4.</w:t>
            </w:r>
            <w:r>
              <w:rPr>
                <w:rFonts w:hint="eastAsia" w:ascii="Times New Roman" w:hAnsi="Times New Roman" w:eastAsia="宋体" w:cs="Times New Roman"/>
                <w:b/>
                <w:kern w:val="0"/>
                <w:szCs w:val="21"/>
              </w:rPr>
              <w:t>9</w:t>
            </w:r>
            <w:r>
              <w:rPr>
                <w:rFonts w:ascii="Times New Roman" w:hAnsi="Times New Roman" w:eastAsia="宋体" w:cs="Times New Roman"/>
                <w:b/>
                <w:kern w:val="0"/>
                <w:szCs w:val="21"/>
              </w:rPr>
              <w:t>.1</w:t>
            </w:r>
            <w:r>
              <w:rPr>
                <w:rFonts w:hint="eastAsia" w:ascii="Times New Roman" w:hAnsi="Times New Roman" w:eastAsia="宋体" w:cs="Times New Roman"/>
                <w:b/>
                <w:kern w:val="0"/>
                <w:szCs w:val="21"/>
              </w:rPr>
              <w:t xml:space="preserve"> </w:t>
            </w:r>
            <w:r>
              <w:rPr>
                <w:rFonts w:ascii="Times New Roman" w:hAnsi="Times New Roman" w:eastAsia="宋体" w:cs="Times New Roman"/>
                <w:b/>
                <w:kern w:val="0"/>
                <w:szCs w:val="21"/>
              </w:rPr>
              <w:t>固体废物</w:t>
            </w:r>
            <w:r>
              <w:rPr>
                <w:rFonts w:hint="eastAsia" w:ascii="Times New Roman" w:hAnsi="Times New Roman" w:eastAsia="宋体" w:cs="Times New Roman"/>
                <w:b/>
                <w:kern w:val="0"/>
                <w:szCs w:val="21"/>
              </w:rPr>
              <w:t>产生及利用处置情况</w:t>
            </w:r>
          </w:p>
          <w:p>
            <w:pPr>
              <w:pStyle w:val="2"/>
              <w:spacing w:line="400" w:lineRule="exact"/>
              <w:ind w:firstLine="420"/>
              <w:rPr>
                <w:rFonts w:eastAsia="宋体" w:cs="Times New Roman"/>
                <w:color w:val="auto"/>
                <w:sz w:val="21"/>
                <w:szCs w:val="21"/>
              </w:rPr>
            </w:pPr>
            <w:r>
              <w:rPr>
                <w:rFonts w:hint="eastAsia" w:ascii="Times New Roman" w:hAnsi="Times New Roman" w:eastAsia="宋体" w:cs="Times New Roman"/>
                <w:color w:val="auto"/>
                <w:sz w:val="21"/>
                <w:szCs w:val="21"/>
              </w:rPr>
              <w:t>运营期产生的固体废物主要有生活垃圾、洗砂工序产生的滤饼、除尘器收集的除尘灰以及设备维护产生的废矿物油、废油桶废含油抹布、废含油手套</w:t>
            </w:r>
            <w:r>
              <w:rPr>
                <w:rFonts w:hint="eastAsia" w:eastAsia="宋体" w:cs="Times New Roman"/>
                <w:color w:val="auto"/>
                <w:sz w:val="21"/>
                <w:szCs w:val="21"/>
              </w:rPr>
              <w:t>。项目固体废物产生情况及利用处置情况见下表。</w:t>
            </w:r>
          </w:p>
          <w:p>
            <w:pPr>
              <w:spacing w:line="400" w:lineRule="exact"/>
              <w:jc w:val="center"/>
              <w:rPr>
                <w:rFonts w:ascii="Times New Roman" w:hAnsi="Times New Roman" w:eastAsia="宋体" w:cs="Times New Roman"/>
                <w:b/>
                <w:bCs/>
              </w:rPr>
            </w:pPr>
            <w:r>
              <w:rPr>
                <w:rFonts w:ascii="Times New Roman" w:hAnsi="Times New Roman" w:eastAsia="宋体" w:cs="Times New Roman"/>
                <w:b/>
                <w:bCs/>
              </w:rPr>
              <w:t>表4.</w:t>
            </w:r>
            <w:r>
              <w:rPr>
                <w:rFonts w:hint="eastAsia" w:ascii="Times New Roman" w:hAnsi="Times New Roman" w:eastAsia="宋体" w:cs="Times New Roman"/>
                <w:b/>
                <w:bCs/>
              </w:rPr>
              <w:t>9</w:t>
            </w:r>
            <w:r>
              <w:rPr>
                <w:rFonts w:ascii="Times New Roman" w:hAnsi="Times New Roman" w:eastAsia="宋体" w:cs="Times New Roman"/>
                <w:b/>
                <w:bCs/>
              </w:rPr>
              <w:t>-1  固体废物产生情况及利用处置情况表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2"/>
              <w:gridCol w:w="840"/>
              <w:gridCol w:w="670"/>
              <w:gridCol w:w="1196"/>
              <w:gridCol w:w="978"/>
              <w:gridCol w:w="1223"/>
              <w:gridCol w:w="849"/>
              <w:gridCol w:w="670"/>
              <w:gridCol w:w="14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分类</w:t>
                  </w:r>
                </w:p>
              </w:tc>
              <w:tc>
                <w:tcPr>
                  <w:tcW w:w="872"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70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主要</w:t>
                  </w:r>
                </w:p>
                <w:p>
                  <w:pPr>
                    <w:jc w:val="center"/>
                    <w:rPr>
                      <w:rFonts w:ascii="Times New Roman" w:hAnsi="Times New Roman" w:eastAsia="宋体" w:cs="Times New Roman"/>
                      <w:szCs w:val="21"/>
                    </w:rPr>
                  </w:pPr>
                  <w:r>
                    <w:rPr>
                      <w:rFonts w:ascii="Times New Roman" w:hAnsi="Times New Roman" w:eastAsia="宋体" w:cs="Times New Roman"/>
                      <w:szCs w:val="21"/>
                    </w:rPr>
                    <w:t>成分</w:t>
                  </w:r>
                </w:p>
              </w:tc>
              <w:tc>
                <w:tcPr>
                  <w:tcW w:w="85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代码</w:t>
                  </w:r>
                </w:p>
              </w:tc>
              <w:tc>
                <w:tcPr>
                  <w:tcW w:w="992"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产生量</w:t>
                  </w:r>
                </w:p>
                <w:p>
                  <w:pPr>
                    <w:jc w:val="center"/>
                    <w:rPr>
                      <w:rFonts w:ascii="Times New Roman" w:hAnsi="Times New Roman" w:eastAsia="宋体" w:cs="Times New Roman"/>
                      <w:szCs w:val="21"/>
                    </w:rPr>
                  </w:pPr>
                  <w:r>
                    <w:rPr>
                      <w:rFonts w:ascii="Times New Roman" w:hAnsi="Times New Roman" w:eastAsia="宋体" w:cs="Times New Roman"/>
                      <w:szCs w:val="21"/>
                    </w:rPr>
                    <w:t>（t/a）</w:t>
                  </w:r>
                </w:p>
              </w:tc>
              <w:tc>
                <w:tcPr>
                  <w:tcW w:w="1276"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综合利用量（t/a）</w:t>
                  </w:r>
                </w:p>
              </w:tc>
              <w:tc>
                <w:tcPr>
                  <w:tcW w:w="85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处置量</w:t>
                  </w:r>
                </w:p>
                <w:p>
                  <w:pPr>
                    <w:jc w:val="center"/>
                    <w:rPr>
                      <w:rFonts w:ascii="Times New Roman" w:hAnsi="Times New Roman" w:eastAsia="宋体" w:cs="Times New Roman"/>
                      <w:szCs w:val="21"/>
                    </w:rPr>
                  </w:pPr>
                  <w:r>
                    <w:rPr>
                      <w:rFonts w:ascii="Times New Roman" w:hAnsi="Times New Roman" w:eastAsia="宋体" w:cs="Times New Roman"/>
                      <w:szCs w:val="21"/>
                    </w:rPr>
                    <w:t>（t/a）</w:t>
                  </w:r>
                </w:p>
              </w:tc>
              <w:tc>
                <w:tcPr>
                  <w:tcW w:w="70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产废</w:t>
                  </w:r>
                </w:p>
                <w:p>
                  <w:pPr>
                    <w:jc w:val="center"/>
                    <w:rPr>
                      <w:rFonts w:ascii="Times New Roman" w:hAnsi="Times New Roman" w:eastAsia="宋体" w:cs="Times New Roman"/>
                      <w:szCs w:val="21"/>
                    </w:rPr>
                  </w:pPr>
                  <w:r>
                    <w:rPr>
                      <w:rFonts w:ascii="Times New Roman" w:hAnsi="Times New Roman" w:eastAsia="宋体" w:cs="Times New Roman"/>
                      <w:szCs w:val="21"/>
                    </w:rPr>
                    <w:t>周期</w:t>
                  </w:r>
                </w:p>
              </w:tc>
              <w:tc>
                <w:tcPr>
                  <w:tcW w:w="161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综合利用或处置措施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一般工业</w:t>
                  </w:r>
                </w:p>
                <w:p>
                  <w:pPr>
                    <w:jc w:val="center"/>
                    <w:rPr>
                      <w:rFonts w:ascii="Times New Roman" w:hAnsi="Times New Roman" w:eastAsia="宋体" w:cs="Times New Roman"/>
                      <w:szCs w:val="21"/>
                    </w:rPr>
                  </w:pPr>
                  <w:r>
                    <w:rPr>
                      <w:rFonts w:ascii="Times New Roman" w:hAnsi="Times New Roman" w:eastAsia="宋体" w:cs="Times New Roman"/>
                      <w:szCs w:val="21"/>
                    </w:rPr>
                    <w:t>固体废物</w:t>
                  </w:r>
                </w:p>
              </w:tc>
              <w:tc>
                <w:tcPr>
                  <w:tcW w:w="872" w:type="dxa"/>
                  <w:vAlign w:val="center"/>
                </w:tcPr>
                <w:p>
                  <w:pPr>
                    <w:jc w:val="center"/>
                    <w:rPr>
                      <w:rFonts w:ascii="Times New Roman" w:hAnsi="Times New Roman" w:eastAsia="宋体" w:cs="Times New Roman"/>
                      <w:szCs w:val="21"/>
                    </w:rPr>
                  </w:pPr>
                  <w:r>
                    <w:rPr>
                      <w:rFonts w:ascii="Times New Roman" w:hAnsi="Times New Roman" w:eastAsia="宋体" w:cs="Times New Roman"/>
                      <w:bCs/>
                      <w:szCs w:val="21"/>
                    </w:rPr>
                    <w:t>除尘灰</w:t>
                  </w:r>
                </w:p>
              </w:tc>
              <w:tc>
                <w:tcPr>
                  <w:tcW w:w="709"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灰尘</w:t>
                  </w:r>
                </w:p>
              </w:tc>
              <w:tc>
                <w:tcPr>
                  <w:tcW w:w="85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900-99-66</w:t>
                  </w:r>
                </w:p>
              </w:tc>
              <w:tc>
                <w:tcPr>
                  <w:tcW w:w="992"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bCs/>
                      <w:szCs w:val="21"/>
                    </w:rPr>
                    <w:t>112.833</w:t>
                  </w:r>
                </w:p>
              </w:tc>
              <w:tc>
                <w:tcPr>
                  <w:tcW w:w="1276"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bCs/>
                      <w:szCs w:val="21"/>
                    </w:rPr>
                    <w:t>112.833</w:t>
                  </w:r>
                </w:p>
              </w:tc>
              <w:tc>
                <w:tcPr>
                  <w:tcW w:w="850" w:type="dxa"/>
                  <w:vAlign w:val="center"/>
                </w:tcPr>
                <w:p>
                  <w:pPr>
                    <w:jc w:val="center"/>
                    <w:rPr>
                      <w:rFonts w:ascii="Times New Roman" w:hAnsi="Times New Roman" w:eastAsia="宋体" w:cs="Times New Roman"/>
                      <w:szCs w:val="21"/>
                    </w:rPr>
                  </w:pPr>
                  <w:r>
                    <w:rPr>
                      <w:rFonts w:ascii="Times New Roman" w:hAnsi="Times New Roman" w:eastAsia="宋体" w:cs="Times New Roman"/>
                      <w:bCs/>
                      <w:szCs w:val="21"/>
                    </w:rPr>
                    <w:t>0</w:t>
                  </w:r>
                </w:p>
              </w:tc>
              <w:tc>
                <w:tcPr>
                  <w:tcW w:w="709"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1天</w:t>
                  </w:r>
                </w:p>
              </w:tc>
              <w:tc>
                <w:tcPr>
                  <w:tcW w:w="1618" w:type="dxa"/>
                  <w:vMerge w:val="restart"/>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外售砖厂，综合</w:t>
                  </w:r>
                  <w:r>
                    <w:rPr>
                      <w:rFonts w:ascii="Times New Roman" w:hAnsi="Times New Roman" w:eastAsia="宋体" w:cs="Times New Roman"/>
                      <w:bCs/>
                      <w:szCs w:val="21"/>
                    </w:rPr>
                    <w:t>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dxa"/>
                  <w:vMerge w:val="continue"/>
                  <w:vAlign w:val="center"/>
                </w:tcPr>
                <w:p>
                  <w:pPr>
                    <w:widowControl/>
                    <w:jc w:val="center"/>
                    <w:rPr>
                      <w:rFonts w:ascii="Times New Roman" w:hAnsi="Times New Roman" w:eastAsia="宋体" w:cs="Times New Roman"/>
                      <w:szCs w:val="21"/>
                    </w:rPr>
                  </w:pPr>
                </w:p>
              </w:tc>
              <w:tc>
                <w:tcPr>
                  <w:tcW w:w="872" w:type="dxa"/>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滤饼</w:t>
                  </w:r>
                </w:p>
              </w:tc>
              <w:tc>
                <w:tcPr>
                  <w:tcW w:w="709" w:type="dxa"/>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污泥</w:t>
                  </w:r>
                </w:p>
              </w:tc>
              <w:tc>
                <w:tcPr>
                  <w:tcW w:w="851" w:type="dxa"/>
                  <w:vAlign w:val="center"/>
                </w:tcPr>
                <w:p>
                  <w:pPr>
                    <w:jc w:val="center"/>
                    <w:rPr>
                      <w:rFonts w:ascii="Times New Roman" w:hAnsi="Times New Roman" w:eastAsia="宋体" w:cs="Times New Roman"/>
                      <w:bCs/>
                      <w:szCs w:val="21"/>
                    </w:rPr>
                  </w:pPr>
                  <w:r>
                    <w:rPr>
                      <w:rFonts w:ascii="Times New Roman" w:hAnsi="Times New Roman" w:eastAsia="宋体" w:cs="Times New Roman"/>
                      <w:bCs/>
                      <w:szCs w:val="21"/>
                    </w:rPr>
                    <w:t>900-999-62</w:t>
                  </w:r>
                </w:p>
              </w:tc>
              <w:tc>
                <w:tcPr>
                  <w:tcW w:w="992" w:type="dxa"/>
                  <w:vAlign w:val="center"/>
                </w:tcPr>
                <w:p>
                  <w:pPr>
                    <w:jc w:val="center"/>
                    <w:rPr>
                      <w:rFonts w:ascii="Times New Roman" w:hAnsi="Times New Roman" w:eastAsia="宋体" w:cs="Times New Roman"/>
                      <w:bCs/>
                      <w:szCs w:val="21"/>
                    </w:rPr>
                  </w:pPr>
                  <w:r>
                    <w:rPr>
                      <w:rFonts w:ascii="Times New Roman" w:hAnsi="Times New Roman" w:eastAsia="宋体" w:cs="Times New Roman"/>
                      <w:bCs/>
                      <w:szCs w:val="21"/>
                    </w:rPr>
                    <w:t>2571.4</w:t>
                  </w:r>
                </w:p>
              </w:tc>
              <w:tc>
                <w:tcPr>
                  <w:tcW w:w="1276" w:type="dxa"/>
                  <w:vAlign w:val="center"/>
                </w:tcPr>
                <w:p>
                  <w:pPr>
                    <w:jc w:val="center"/>
                    <w:rPr>
                      <w:rFonts w:ascii="Times New Roman" w:hAnsi="Times New Roman" w:eastAsia="宋体" w:cs="Times New Roman"/>
                      <w:bCs/>
                      <w:szCs w:val="21"/>
                    </w:rPr>
                  </w:pPr>
                  <w:r>
                    <w:rPr>
                      <w:rFonts w:ascii="Times New Roman" w:hAnsi="Times New Roman" w:eastAsia="宋体" w:cs="Times New Roman"/>
                      <w:bCs/>
                      <w:szCs w:val="21"/>
                    </w:rPr>
                    <w:t>2571.4</w:t>
                  </w:r>
                </w:p>
              </w:tc>
              <w:tc>
                <w:tcPr>
                  <w:tcW w:w="850" w:type="dxa"/>
                  <w:vAlign w:val="center"/>
                </w:tcPr>
                <w:p>
                  <w:pPr>
                    <w:jc w:val="center"/>
                    <w:rPr>
                      <w:rFonts w:ascii="Times New Roman" w:hAnsi="Times New Roman" w:eastAsia="宋体" w:cs="Times New Roman"/>
                      <w:bCs/>
                      <w:szCs w:val="21"/>
                    </w:rPr>
                  </w:pPr>
                  <w:r>
                    <w:rPr>
                      <w:rFonts w:ascii="Times New Roman" w:hAnsi="Times New Roman" w:eastAsia="宋体" w:cs="Times New Roman"/>
                      <w:bCs/>
                      <w:szCs w:val="21"/>
                    </w:rPr>
                    <w:t>0</w:t>
                  </w:r>
                </w:p>
              </w:tc>
              <w:tc>
                <w:tcPr>
                  <w:tcW w:w="709"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1天</w:t>
                  </w:r>
                </w:p>
              </w:tc>
              <w:tc>
                <w:tcPr>
                  <w:tcW w:w="1618" w:type="dxa"/>
                  <w:vMerge w:val="continue"/>
                  <w:vAlign w:val="center"/>
                </w:tcPr>
                <w:p>
                  <w:pPr>
                    <w:jc w:val="center"/>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dxa"/>
                  <w:vMerge w:val="restart"/>
                  <w:vAlign w:val="center"/>
                </w:tcPr>
                <w:p>
                  <w:pPr>
                    <w:widowControl/>
                    <w:jc w:val="center"/>
                    <w:rPr>
                      <w:rFonts w:ascii="Times New Roman" w:hAnsi="Times New Roman" w:eastAsia="宋体" w:cs="Times New Roman"/>
                      <w:szCs w:val="21"/>
                    </w:rPr>
                  </w:pPr>
                  <w:r>
                    <w:rPr>
                      <w:rFonts w:ascii="Times New Roman" w:hAnsi="Times New Roman" w:eastAsia="宋体" w:cs="Times New Roman"/>
                      <w:szCs w:val="21"/>
                    </w:rPr>
                    <w:t>危险废物</w:t>
                  </w:r>
                </w:p>
              </w:tc>
              <w:tc>
                <w:tcPr>
                  <w:tcW w:w="872" w:type="dxa"/>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废矿物油、废油桶</w:t>
                  </w:r>
                </w:p>
              </w:tc>
              <w:tc>
                <w:tcPr>
                  <w:tcW w:w="709" w:type="dxa"/>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废矿物油</w:t>
                  </w:r>
                </w:p>
              </w:tc>
              <w:tc>
                <w:tcPr>
                  <w:tcW w:w="851" w:type="dxa"/>
                  <w:vAlign w:val="center"/>
                </w:tcPr>
                <w:p>
                  <w:pPr>
                    <w:jc w:val="center"/>
                    <w:rPr>
                      <w:rFonts w:ascii="Times New Roman" w:hAnsi="Times New Roman" w:eastAsia="宋体" w:cs="Times New Roman"/>
                      <w:bCs/>
                      <w:szCs w:val="21"/>
                    </w:rPr>
                  </w:pPr>
                  <w:r>
                    <w:rPr>
                      <w:rFonts w:ascii="Times New Roman" w:hAnsi="Times New Roman" w:eastAsia="宋体" w:cs="Times New Roman"/>
                      <w:kern w:val="0"/>
                      <w:szCs w:val="21"/>
                    </w:rPr>
                    <w:t>900-249-08</w:t>
                  </w:r>
                </w:p>
              </w:tc>
              <w:tc>
                <w:tcPr>
                  <w:tcW w:w="992" w:type="dxa"/>
                  <w:vAlign w:val="center"/>
                </w:tcPr>
                <w:p>
                  <w:pPr>
                    <w:jc w:val="center"/>
                    <w:rPr>
                      <w:rFonts w:ascii="Times New Roman" w:hAnsi="Times New Roman" w:eastAsia="宋体" w:cs="Times New Roman"/>
                      <w:bCs/>
                      <w:szCs w:val="21"/>
                    </w:rPr>
                  </w:pPr>
                  <w:r>
                    <w:rPr>
                      <w:rFonts w:ascii="Times New Roman" w:hAnsi="Times New Roman" w:eastAsia="宋体" w:cs="Times New Roman"/>
                      <w:bCs/>
                      <w:szCs w:val="21"/>
                    </w:rPr>
                    <w:t>0.</w:t>
                  </w:r>
                  <w:r>
                    <w:rPr>
                      <w:rFonts w:hint="eastAsia" w:ascii="Times New Roman" w:hAnsi="Times New Roman" w:eastAsia="宋体" w:cs="Times New Roman"/>
                      <w:bCs/>
                      <w:szCs w:val="21"/>
                    </w:rPr>
                    <w:t>2</w:t>
                  </w:r>
                </w:p>
              </w:tc>
              <w:tc>
                <w:tcPr>
                  <w:tcW w:w="1276" w:type="dxa"/>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0</w:t>
                  </w:r>
                </w:p>
              </w:tc>
              <w:tc>
                <w:tcPr>
                  <w:tcW w:w="850" w:type="dxa"/>
                  <w:vAlign w:val="center"/>
                </w:tcPr>
                <w:p>
                  <w:pPr>
                    <w:jc w:val="center"/>
                    <w:rPr>
                      <w:rFonts w:ascii="Times New Roman" w:hAnsi="Times New Roman" w:eastAsia="宋体" w:cs="Times New Roman"/>
                      <w:bCs/>
                      <w:szCs w:val="21"/>
                    </w:rPr>
                  </w:pPr>
                  <w:r>
                    <w:rPr>
                      <w:rFonts w:ascii="Times New Roman" w:hAnsi="Times New Roman" w:eastAsia="宋体" w:cs="Times New Roman"/>
                      <w:bCs/>
                      <w:szCs w:val="21"/>
                    </w:rPr>
                    <w:t>0.</w:t>
                  </w:r>
                  <w:r>
                    <w:rPr>
                      <w:rFonts w:hint="eastAsia" w:ascii="Times New Roman" w:hAnsi="Times New Roman" w:eastAsia="宋体" w:cs="Times New Roman"/>
                      <w:bCs/>
                      <w:szCs w:val="21"/>
                    </w:rPr>
                    <w:t>2</w:t>
                  </w:r>
                </w:p>
              </w:tc>
              <w:tc>
                <w:tcPr>
                  <w:tcW w:w="70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w:t>
                  </w:r>
                  <w:r>
                    <w:rPr>
                      <w:rFonts w:hint="eastAsia" w:ascii="Times New Roman" w:hAnsi="Times New Roman" w:eastAsia="宋体" w:cs="Times New Roman"/>
                      <w:szCs w:val="21"/>
                    </w:rPr>
                    <w:t>月</w:t>
                  </w:r>
                </w:p>
              </w:tc>
              <w:tc>
                <w:tcPr>
                  <w:tcW w:w="1618" w:type="dxa"/>
                  <w:vMerge w:val="restart"/>
                  <w:vAlign w:val="center"/>
                </w:tcPr>
                <w:p>
                  <w:pPr>
                    <w:jc w:val="center"/>
                    <w:rPr>
                      <w:rFonts w:ascii="Times New Roman" w:hAnsi="Times New Roman" w:eastAsia="宋体" w:cs="Times New Roman"/>
                      <w:szCs w:val="21"/>
                    </w:rPr>
                  </w:pPr>
                  <w:r>
                    <w:rPr>
                      <w:rFonts w:hint="eastAsia" w:ascii="Times New Roman" w:hAnsi="Times New Roman" w:eastAsia="宋体" w:cs="Times New Roman"/>
                      <w:kern w:val="0"/>
                      <w:szCs w:val="21"/>
                    </w:rPr>
                    <w:t>在</w:t>
                  </w:r>
                  <w:r>
                    <w:rPr>
                      <w:rFonts w:ascii="Times New Roman" w:hAnsi="Times New Roman" w:eastAsia="宋体" w:cs="Times New Roman"/>
                      <w:kern w:val="0"/>
                      <w:szCs w:val="21"/>
                    </w:rPr>
                    <w:t>危废贮存</w:t>
                  </w:r>
                  <w:r>
                    <w:rPr>
                      <w:rFonts w:hint="eastAsia" w:ascii="Times New Roman" w:hAnsi="Times New Roman" w:eastAsia="宋体" w:cs="Times New Roman"/>
                      <w:kern w:val="0"/>
                      <w:szCs w:val="21"/>
                    </w:rPr>
                    <w:t>点</w:t>
                  </w:r>
                  <w:r>
                    <w:rPr>
                      <w:rFonts w:ascii="Times New Roman" w:hAnsi="Times New Roman" w:eastAsia="宋体" w:cs="Times New Roman"/>
                      <w:kern w:val="0"/>
                      <w:szCs w:val="21"/>
                    </w:rPr>
                    <w:t>暂存</w:t>
                  </w:r>
                  <w:r>
                    <w:rPr>
                      <w:rFonts w:hint="eastAsia" w:ascii="Times New Roman" w:hAnsi="Times New Roman" w:eastAsia="宋体" w:cs="Times New Roman"/>
                      <w:kern w:val="0"/>
                      <w:szCs w:val="21"/>
                    </w:rPr>
                    <w:t>，委托有</w:t>
                  </w:r>
                  <w:r>
                    <w:rPr>
                      <w:rFonts w:ascii="Times New Roman" w:hAnsi="Times New Roman" w:eastAsia="宋体" w:cs="Times New Roman"/>
                      <w:kern w:val="0"/>
                      <w:szCs w:val="21"/>
                    </w:rPr>
                    <w:t>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dxa"/>
                  <w:vMerge w:val="continue"/>
                  <w:vAlign w:val="center"/>
                </w:tcPr>
                <w:p>
                  <w:pPr>
                    <w:widowControl/>
                    <w:jc w:val="center"/>
                    <w:rPr>
                      <w:rFonts w:ascii="Times New Roman" w:hAnsi="Times New Roman" w:eastAsia="宋体" w:cs="Times New Roman"/>
                      <w:szCs w:val="21"/>
                    </w:rPr>
                  </w:pPr>
                </w:p>
              </w:tc>
              <w:tc>
                <w:tcPr>
                  <w:tcW w:w="872" w:type="dxa"/>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废含油抹布、废含油手套</w:t>
                  </w:r>
                </w:p>
              </w:tc>
              <w:tc>
                <w:tcPr>
                  <w:tcW w:w="709" w:type="dxa"/>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废矿物油</w:t>
                  </w:r>
                </w:p>
              </w:tc>
              <w:tc>
                <w:tcPr>
                  <w:tcW w:w="851" w:type="dxa"/>
                  <w:vAlign w:val="center"/>
                </w:tcPr>
                <w:p>
                  <w:pPr>
                    <w:jc w:val="center"/>
                    <w:rPr>
                      <w:rFonts w:ascii="Times New Roman" w:hAnsi="Times New Roman" w:eastAsia="宋体" w:cs="Times New Roman"/>
                      <w:bCs/>
                      <w:szCs w:val="21"/>
                    </w:rPr>
                  </w:pPr>
                  <w:r>
                    <w:rPr>
                      <w:rFonts w:ascii="Times New Roman" w:hAnsi="Times New Roman" w:eastAsia="宋体" w:cs="Times New Roman"/>
                      <w:kern w:val="0"/>
                      <w:szCs w:val="21"/>
                    </w:rPr>
                    <w:t>900-041-49</w:t>
                  </w:r>
                </w:p>
              </w:tc>
              <w:tc>
                <w:tcPr>
                  <w:tcW w:w="992" w:type="dxa"/>
                  <w:vAlign w:val="center"/>
                </w:tcPr>
                <w:p>
                  <w:pPr>
                    <w:jc w:val="center"/>
                    <w:rPr>
                      <w:rFonts w:ascii="Times New Roman" w:hAnsi="Times New Roman" w:eastAsia="宋体" w:cs="Times New Roman"/>
                      <w:bCs/>
                      <w:szCs w:val="21"/>
                    </w:rPr>
                  </w:pPr>
                  <w:r>
                    <w:rPr>
                      <w:rFonts w:ascii="Times New Roman" w:hAnsi="Times New Roman" w:eastAsia="宋体" w:cs="Times New Roman"/>
                      <w:bCs/>
                      <w:szCs w:val="21"/>
                    </w:rPr>
                    <w:t>0.02</w:t>
                  </w:r>
                </w:p>
              </w:tc>
              <w:tc>
                <w:tcPr>
                  <w:tcW w:w="1276" w:type="dxa"/>
                  <w:vAlign w:val="center"/>
                </w:tcPr>
                <w:p>
                  <w:pPr>
                    <w:jc w:val="center"/>
                    <w:rPr>
                      <w:rFonts w:ascii="Times New Roman" w:hAnsi="Times New Roman" w:eastAsia="宋体" w:cs="Times New Roman"/>
                      <w:bCs/>
                      <w:szCs w:val="21"/>
                    </w:rPr>
                  </w:pPr>
                  <w:r>
                    <w:rPr>
                      <w:rFonts w:ascii="Times New Roman" w:hAnsi="Times New Roman" w:eastAsia="宋体" w:cs="Times New Roman"/>
                      <w:bCs/>
                      <w:szCs w:val="21"/>
                    </w:rPr>
                    <w:t>0</w:t>
                  </w:r>
                </w:p>
              </w:tc>
              <w:tc>
                <w:tcPr>
                  <w:tcW w:w="850" w:type="dxa"/>
                  <w:vAlign w:val="center"/>
                </w:tcPr>
                <w:p>
                  <w:pPr>
                    <w:jc w:val="center"/>
                    <w:rPr>
                      <w:rFonts w:ascii="Times New Roman" w:hAnsi="Times New Roman" w:eastAsia="宋体" w:cs="Times New Roman"/>
                      <w:bCs/>
                      <w:szCs w:val="21"/>
                    </w:rPr>
                  </w:pPr>
                  <w:r>
                    <w:rPr>
                      <w:rFonts w:ascii="Times New Roman" w:hAnsi="Times New Roman" w:eastAsia="宋体" w:cs="Times New Roman"/>
                      <w:bCs/>
                      <w:szCs w:val="21"/>
                    </w:rPr>
                    <w:t>0.02</w:t>
                  </w:r>
                </w:p>
              </w:tc>
              <w:tc>
                <w:tcPr>
                  <w:tcW w:w="709"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1月</w:t>
                  </w:r>
                </w:p>
              </w:tc>
              <w:tc>
                <w:tcPr>
                  <w:tcW w:w="1618" w:type="dxa"/>
                  <w:vMerge w:val="continue"/>
                  <w:vAlign w:val="center"/>
                </w:tcPr>
                <w:p>
                  <w:pPr>
                    <w:jc w:val="center"/>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生活垃圾</w:t>
                  </w:r>
                </w:p>
              </w:tc>
              <w:tc>
                <w:tcPr>
                  <w:tcW w:w="872" w:type="dxa"/>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生活</w:t>
                  </w:r>
                </w:p>
                <w:p>
                  <w:pPr>
                    <w:jc w:val="center"/>
                    <w:rPr>
                      <w:rFonts w:ascii="Times New Roman" w:hAnsi="Times New Roman" w:eastAsia="宋体" w:cs="Times New Roman"/>
                      <w:bCs/>
                      <w:szCs w:val="21"/>
                    </w:rPr>
                  </w:pPr>
                  <w:r>
                    <w:rPr>
                      <w:rFonts w:ascii="Times New Roman" w:hAnsi="Times New Roman" w:eastAsia="宋体" w:cs="Times New Roman"/>
                      <w:szCs w:val="21"/>
                    </w:rPr>
                    <w:t>垃圾</w:t>
                  </w:r>
                </w:p>
              </w:tc>
              <w:tc>
                <w:tcPr>
                  <w:tcW w:w="709" w:type="dxa"/>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生活</w:t>
                  </w:r>
                </w:p>
                <w:p>
                  <w:pPr>
                    <w:jc w:val="center"/>
                    <w:rPr>
                      <w:rFonts w:ascii="Times New Roman" w:hAnsi="Times New Roman" w:eastAsia="宋体" w:cs="Times New Roman"/>
                      <w:bCs/>
                      <w:szCs w:val="21"/>
                    </w:rPr>
                  </w:pPr>
                  <w:r>
                    <w:rPr>
                      <w:rFonts w:ascii="Times New Roman" w:hAnsi="Times New Roman" w:eastAsia="宋体" w:cs="Times New Roman"/>
                      <w:szCs w:val="21"/>
                    </w:rPr>
                    <w:t>垃圾</w:t>
                  </w:r>
                </w:p>
              </w:tc>
              <w:tc>
                <w:tcPr>
                  <w:tcW w:w="851" w:type="dxa"/>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w:t>
                  </w:r>
                </w:p>
              </w:tc>
              <w:tc>
                <w:tcPr>
                  <w:tcW w:w="992" w:type="dxa"/>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2.25</w:t>
                  </w:r>
                </w:p>
              </w:tc>
              <w:tc>
                <w:tcPr>
                  <w:tcW w:w="1276" w:type="dxa"/>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0</w:t>
                  </w:r>
                </w:p>
              </w:tc>
              <w:tc>
                <w:tcPr>
                  <w:tcW w:w="850" w:type="dxa"/>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Times New Roman"/>
                      <w:bCs/>
                      <w:szCs w:val="21"/>
                    </w:rPr>
                  </w:pPr>
                  <w:r>
                    <w:rPr>
                      <w:rFonts w:hint="eastAsia" w:ascii="Times New Roman" w:hAnsi="Times New Roman" w:eastAsia="宋体" w:cs="Times New Roman"/>
                      <w:bCs/>
                      <w:szCs w:val="21"/>
                    </w:rPr>
                    <w:t>2.25</w:t>
                  </w:r>
                </w:p>
              </w:tc>
              <w:tc>
                <w:tcPr>
                  <w:tcW w:w="709" w:type="dxa"/>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Times New Roman"/>
                      <w:kern w:val="0"/>
                      <w:szCs w:val="21"/>
                    </w:rPr>
                  </w:pPr>
                  <w:r>
                    <w:rPr>
                      <w:rFonts w:ascii="Times New Roman" w:hAnsi="Times New Roman" w:eastAsia="宋体" w:cs="Times New Roman"/>
                      <w:szCs w:val="21"/>
                    </w:rPr>
                    <w:t>7</w:t>
                  </w:r>
                  <w:r>
                    <w:rPr>
                      <w:rFonts w:hint="eastAsia" w:ascii="Times New Roman" w:hAnsi="Times New Roman" w:eastAsia="宋体" w:cs="Times New Roman"/>
                      <w:szCs w:val="21"/>
                    </w:rPr>
                    <w:t>天</w:t>
                  </w:r>
                </w:p>
              </w:tc>
              <w:tc>
                <w:tcPr>
                  <w:tcW w:w="1618" w:type="dxa"/>
                  <w:tcBorders>
                    <w:top w:val="single" w:color="auto" w:sz="4" w:space="0"/>
                    <w:left w:val="nil"/>
                    <w:bottom w:val="single" w:color="auto" w:sz="4" w:space="0"/>
                    <w:right w:val="single" w:color="auto" w:sz="4" w:space="0"/>
                  </w:tcBorders>
                  <w:vAlign w:val="center"/>
                </w:tcPr>
                <w:p>
                  <w:pPr>
                    <w:widowControl/>
                    <w:jc w:val="center"/>
                    <w:rPr>
                      <w:rFonts w:ascii="Times New Roman" w:hAnsi="Times New Roman" w:eastAsia="宋体" w:cs="Times New Roman"/>
                      <w:szCs w:val="21"/>
                    </w:rPr>
                  </w:pPr>
                  <w:r>
                    <w:rPr>
                      <w:rFonts w:hint="eastAsia" w:ascii="Times New Roman" w:hAnsi="Times New Roman" w:eastAsia="宋体" w:cs="Times New Roman"/>
                      <w:bCs/>
                      <w:szCs w:val="21"/>
                    </w:rPr>
                    <w:t>集中收集后交由当地环卫部门处置</w:t>
                  </w:r>
                </w:p>
              </w:tc>
            </w:tr>
          </w:tbl>
          <w:p>
            <w:pPr>
              <w:widowControl/>
              <w:snapToGrid w:val="0"/>
              <w:spacing w:line="440" w:lineRule="exact"/>
              <w:ind w:firstLine="422" w:firstLineChars="200"/>
              <w:textAlignment w:val="baseline"/>
              <w:rPr>
                <w:rFonts w:ascii="Times New Roman" w:hAnsi="Times New Roman" w:eastAsia="宋体" w:cs="Times New Roman"/>
                <w:b/>
                <w:kern w:val="0"/>
                <w:szCs w:val="21"/>
              </w:rPr>
            </w:pPr>
            <w:r>
              <w:rPr>
                <w:rFonts w:ascii="Times New Roman" w:hAnsi="Times New Roman" w:eastAsia="宋体" w:cs="Times New Roman"/>
                <w:b/>
                <w:kern w:val="0"/>
                <w:szCs w:val="21"/>
              </w:rPr>
              <w:t>4.</w:t>
            </w:r>
            <w:r>
              <w:rPr>
                <w:rFonts w:hint="eastAsia" w:ascii="Times New Roman" w:hAnsi="Times New Roman" w:eastAsia="宋体" w:cs="Times New Roman"/>
                <w:b/>
                <w:kern w:val="0"/>
                <w:szCs w:val="21"/>
              </w:rPr>
              <w:t>9</w:t>
            </w:r>
            <w:r>
              <w:rPr>
                <w:rFonts w:ascii="Times New Roman" w:hAnsi="Times New Roman" w:eastAsia="宋体" w:cs="Times New Roman"/>
                <w:b/>
                <w:kern w:val="0"/>
                <w:szCs w:val="21"/>
              </w:rPr>
              <w:t>.2</w:t>
            </w:r>
            <w:r>
              <w:rPr>
                <w:rFonts w:hint="eastAsia" w:ascii="Times New Roman" w:hAnsi="Times New Roman" w:eastAsia="宋体" w:cs="Times New Roman"/>
                <w:b/>
                <w:kern w:val="0"/>
                <w:szCs w:val="21"/>
              </w:rPr>
              <w:t xml:space="preserve"> </w:t>
            </w:r>
            <w:r>
              <w:rPr>
                <w:rFonts w:ascii="Times New Roman" w:hAnsi="Times New Roman" w:eastAsia="宋体" w:cs="Times New Roman"/>
                <w:b/>
                <w:kern w:val="0"/>
                <w:szCs w:val="21"/>
              </w:rPr>
              <w:t>危险废物环境管理要求</w:t>
            </w:r>
          </w:p>
          <w:p>
            <w:pPr>
              <w:spacing w:line="400" w:lineRule="exact"/>
              <w:ind w:firstLine="420" w:firstLineChars="200"/>
              <w:rPr>
                <w:rFonts w:ascii="Times New Roman" w:hAnsi="Times New Roman" w:eastAsia="宋体" w:cs="Times New Roman"/>
                <w:szCs w:val="21"/>
              </w:rPr>
            </w:pPr>
            <w:r>
              <w:rPr>
                <w:rFonts w:ascii="Times New Roman" w:hAnsi="Times New Roman" w:eastAsia="宋体" w:cs="Times New Roman"/>
                <w:szCs w:val="21"/>
              </w:rPr>
              <w:t>环评要求：建设单位在厂区设置1间</w:t>
            </w:r>
            <w:r>
              <w:rPr>
                <w:rFonts w:hint="eastAsia" w:ascii="Times New Roman" w:hAnsi="Times New Roman" w:eastAsia="宋体" w:cs="Times New Roman"/>
                <w:szCs w:val="21"/>
              </w:rPr>
              <w:t>5</w:t>
            </w:r>
            <w:r>
              <w:rPr>
                <w:rFonts w:ascii="Times New Roman" w:hAnsi="Times New Roman" w:eastAsia="宋体" w:cs="Times New Roman"/>
                <w:szCs w:val="21"/>
              </w:rPr>
              <w:t>m</w:t>
            </w:r>
            <w:r>
              <w:rPr>
                <w:rFonts w:ascii="Times New Roman" w:hAnsi="Times New Roman" w:eastAsia="宋体" w:cs="Times New Roman"/>
                <w:szCs w:val="21"/>
                <w:vertAlign w:val="superscript"/>
              </w:rPr>
              <w:t>2</w:t>
            </w:r>
            <w:r>
              <w:rPr>
                <w:rFonts w:ascii="Times New Roman" w:hAnsi="Times New Roman" w:eastAsia="宋体" w:cs="Times New Roman"/>
                <w:szCs w:val="21"/>
              </w:rPr>
              <w:t>的危险废物贮存</w:t>
            </w:r>
            <w:r>
              <w:rPr>
                <w:rFonts w:hint="eastAsia" w:ascii="Times New Roman" w:hAnsi="Times New Roman" w:eastAsia="宋体" w:cs="Times New Roman"/>
                <w:szCs w:val="21"/>
              </w:rPr>
              <w:t>点</w:t>
            </w:r>
            <w:r>
              <w:rPr>
                <w:rFonts w:ascii="Times New Roman" w:hAnsi="Times New Roman" w:eastAsia="宋体" w:cs="Times New Roman"/>
                <w:szCs w:val="21"/>
              </w:rPr>
              <w:t>，将产生的</w:t>
            </w:r>
            <w:r>
              <w:rPr>
                <w:rFonts w:hint="eastAsia" w:ascii="Times New Roman" w:hAnsi="Times New Roman" w:eastAsia="宋体" w:cs="Times New Roman"/>
                <w:szCs w:val="21"/>
              </w:rPr>
              <w:t>废矿物油、废油桶、废含油抹布、废含油手套</w:t>
            </w:r>
            <w:r>
              <w:rPr>
                <w:rFonts w:ascii="Times New Roman" w:hAnsi="Times New Roman" w:eastAsia="宋体" w:cs="Times New Roman"/>
                <w:szCs w:val="21"/>
              </w:rPr>
              <w:t>等收集于危险废物贮存</w:t>
            </w:r>
            <w:r>
              <w:rPr>
                <w:rFonts w:hint="eastAsia" w:ascii="Times New Roman" w:hAnsi="Times New Roman" w:eastAsia="宋体" w:cs="Times New Roman"/>
                <w:szCs w:val="21"/>
              </w:rPr>
              <w:t>点</w:t>
            </w:r>
            <w:r>
              <w:rPr>
                <w:rFonts w:ascii="Times New Roman" w:hAnsi="Times New Roman" w:eastAsia="宋体" w:cs="Times New Roman"/>
                <w:szCs w:val="21"/>
              </w:rPr>
              <w:t>内，定期交由有资质单位回收处理。</w:t>
            </w:r>
          </w:p>
          <w:p>
            <w:pPr>
              <w:spacing w:line="400" w:lineRule="exact"/>
              <w:ind w:firstLine="420" w:firstLineChars="200"/>
              <w:rPr>
                <w:rFonts w:ascii="Times New Roman" w:hAnsi="Times New Roman" w:eastAsia="宋体" w:cs="Times New Roman"/>
                <w:szCs w:val="21"/>
              </w:rPr>
            </w:pPr>
            <w:r>
              <w:rPr>
                <w:rFonts w:ascii="Times New Roman" w:hAnsi="Times New Roman" w:eastAsia="宋体" w:cs="Times New Roman"/>
                <w:szCs w:val="21"/>
              </w:rPr>
              <w:t>危废贮存</w:t>
            </w:r>
            <w:r>
              <w:rPr>
                <w:rFonts w:hint="eastAsia" w:ascii="Times New Roman" w:hAnsi="Times New Roman" w:eastAsia="宋体" w:cs="Times New Roman"/>
                <w:szCs w:val="21"/>
              </w:rPr>
              <w:t>点</w:t>
            </w:r>
            <w:r>
              <w:rPr>
                <w:rFonts w:ascii="Times New Roman" w:hAnsi="Times New Roman" w:eastAsia="宋体" w:cs="Times New Roman"/>
                <w:szCs w:val="21"/>
              </w:rPr>
              <w:t>应按照《危险废物贮存和污染控制标准》（GB18597-2023）规定进行设计。</w:t>
            </w:r>
            <w:r>
              <w:rPr>
                <w:rFonts w:hint="eastAsia" w:ascii="Times New Roman" w:hAnsi="Times New Roman" w:eastAsia="宋体" w:cs="Times New Roman"/>
                <w:szCs w:val="21"/>
              </w:rPr>
              <w:t>贮存过程污染控制要求：</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1）贮存点应具有固定的区域边界，并应采取与其他区域进行隔离的措施。</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2）贮存点应采取防风、防雨、防晒和防止危险废物流失、扬散等措施。</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3）贮存点贮存的危险废物应置于容器或包装物中，不应直接散堆。</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4）贮存点应根据危险废物的形态、物理化学性质、包装形式等，采取防渗、防漏等污染防治措施或采用具有相应功能的装置。</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5）贮存点应及时清运贮存的危险废物，实时贮存量不应超过3吨。</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6）表面防渗材料应与所接触的物料或污染物相容，可采用抗渗混凝土、高密度聚乙烯膜、钠基膨润土防水毯或其他防渗性能等效的材料。贮存的危险废物直接接触地面的，还应进行基础防渗，防渗层为至少1m厚黏土层（渗透系数</w:t>
            </w:r>
            <w:r>
              <w:rPr>
                <w:rFonts w:hint="eastAsia" w:ascii="Times New Roman" w:hAnsi="Times New Roman" w:eastAsia="宋体" w:cs="Times New Roman"/>
                <w:szCs w:val="21"/>
              </w:rPr>
              <w:t>不大于</w:t>
            </w:r>
            <w:r>
              <w:rPr>
                <w:rFonts w:ascii="Times New Roman" w:hAnsi="Times New Roman" w:eastAsia="宋体" w:cs="Times New Roman"/>
                <w:szCs w:val="21"/>
              </w:rPr>
              <w:t>10</w:t>
            </w:r>
            <w:r>
              <w:rPr>
                <w:rFonts w:ascii="Times New Roman" w:hAnsi="Times New Roman" w:eastAsia="宋体" w:cs="Times New Roman"/>
                <w:szCs w:val="21"/>
                <w:vertAlign w:val="superscript"/>
              </w:rPr>
              <w:t>-7</w:t>
            </w:r>
            <w:r>
              <w:rPr>
                <w:rFonts w:ascii="Times New Roman" w:hAnsi="Times New Roman" w:eastAsia="宋体" w:cs="Times New Roman"/>
                <w:szCs w:val="21"/>
              </w:rPr>
              <w:t>cm/s），或至少2mm厚高密度聚乙烯膜等人工防渗材料（渗透系数不大于10</w:t>
            </w:r>
            <w:r>
              <w:rPr>
                <w:rFonts w:ascii="Times New Roman" w:hAnsi="Times New Roman" w:eastAsia="宋体" w:cs="Times New Roman"/>
                <w:szCs w:val="21"/>
                <w:vertAlign w:val="superscript"/>
              </w:rPr>
              <w:t>-10</w:t>
            </w:r>
            <w:r>
              <w:rPr>
                <w:rFonts w:ascii="Times New Roman" w:hAnsi="Times New Roman" w:eastAsia="宋体" w:cs="Times New Roman"/>
                <w:szCs w:val="21"/>
              </w:rPr>
              <w:t>cm/s），或其他防渗性能等效的材料。</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7）容器和包装物污染控制要求</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13890" w:hRule="atLeast"/>
          <w:jc w:val="center"/>
        </w:trPr>
        <w:tc>
          <w:tcPr>
            <w:tcW w:w="634" w:type="dxa"/>
            <w:vAlign w:val="center"/>
          </w:tcPr>
          <w:p>
            <w:pPr>
              <w:jc w:val="center"/>
              <w:rPr>
                <w:rFonts w:ascii="Times New Roman" w:hAnsi="Times New Roman" w:eastAsia="宋体"/>
                <w:bCs/>
                <w:szCs w:val="21"/>
              </w:rPr>
            </w:pPr>
            <w:r>
              <w:rPr>
                <w:rFonts w:hint="eastAsia" w:ascii="Times New Roman" w:hAnsi="Times New Roman" w:eastAsia="宋体"/>
                <w:bCs/>
                <w:szCs w:val="21"/>
              </w:rPr>
              <w:t>运营期环境影响和保护措施</w:t>
            </w:r>
          </w:p>
        </w:tc>
        <w:tc>
          <w:tcPr>
            <w:tcW w:w="8722" w:type="dxa"/>
            <w:gridSpan w:val="3"/>
          </w:tcPr>
          <w:p>
            <w:pPr>
              <w:pStyle w:val="2"/>
              <w:spacing w:line="400" w:lineRule="exact"/>
              <w:ind w:firstLine="42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fldChar w:fldCharType="begin"/>
            </w:r>
            <w:r>
              <w:rPr>
                <w:rFonts w:ascii="Times New Roman" w:hAnsi="Times New Roman" w:eastAsia="宋体" w:cs="Times New Roman"/>
                <w:color w:val="auto"/>
                <w:sz w:val="21"/>
                <w:szCs w:val="21"/>
              </w:rPr>
              <w:instrText xml:space="preserve"> </w:instrText>
            </w:r>
            <w:r>
              <w:rPr>
                <w:rFonts w:hint="eastAsia" w:ascii="Times New Roman" w:hAnsi="Times New Roman" w:eastAsia="宋体" w:cs="Times New Roman"/>
                <w:color w:val="auto"/>
                <w:sz w:val="21"/>
                <w:szCs w:val="21"/>
              </w:rPr>
              <w:instrText xml:space="preserve">= 1 \* GB3</w:instrText>
            </w:r>
            <w:r>
              <w:rPr>
                <w:rFonts w:ascii="Times New Roman" w:hAnsi="Times New Roman" w:eastAsia="宋体" w:cs="Times New Roman"/>
                <w:color w:val="auto"/>
                <w:sz w:val="21"/>
                <w:szCs w:val="21"/>
              </w:rPr>
              <w:instrText xml:space="preserve"> </w:instrText>
            </w:r>
            <w:r>
              <w:rPr>
                <w:rFonts w:ascii="Times New Roman" w:hAnsi="Times New Roman" w:eastAsia="宋体" w:cs="Times New Roman"/>
                <w:color w:val="auto"/>
                <w:sz w:val="21"/>
                <w:szCs w:val="21"/>
              </w:rPr>
              <w:fldChar w:fldCharType="separate"/>
            </w:r>
            <w:r>
              <w:rPr>
                <w:rFonts w:hint="eastAsia" w:ascii="Times New Roman" w:hAnsi="Times New Roman" w:eastAsia="宋体" w:cs="Times New Roman"/>
                <w:color w:val="auto"/>
                <w:sz w:val="21"/>
                <w:szCs w:val="21"/>
              </w:rPr>
              <w:t>①</w:t>
            </w:r>
            <w:r>
              <w:rPr>
                <w:rFonts w:ascii="Times New Roman" w:hAnsi="Times New Roman" w:eastAsia="宋体" w:cs="Times New Roman"/>
                <w:color w:val="auto"/>
                <w:sz w:val="21"/>
                <w:szCs w:val="21"/>
              </w:rPr>
              <w:fldChar w:fldCharType="end"/>
            </w:r>
            <w:r>
              <w:rPr>
                <w:rFonts w:ascii="Times New Roman" w:hAnsi="Times New Roman" w:eastAsia="宋体" w:cs="Times New Roman"/>
                <w:color w:val="auto"/>
                <w:sz w:val="21"/>
                <w:szCs w:val="21"/>
              </w:rPr>
              <w:t>容器和包装物材质、内衬应与盛装的危险废物相容。</w:t>
            </w:r>
          </w:p>
          <w:p>
            <w:pPr>
              <w:pStyle w:val="2"/>
              <w:spacing w:line="400" w:lineRule="exact"/>
              <w:ind w:firstLine="42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fldChar w:fldCharType="begin"/>
            </w:r>
            <w:r>
              <w:rPr>
                <w:rFonts w:ascii="Times New Roman" w:hAnsi="Times New Roman" w:eastAsia="宋体" w:cs="Times New Roman"/>
                <w:color w:val="auto"/>
                <w:sz w:val="21"/>
                <w:szCs w:val="21"/>
              </w:rPr>
              <w:instrText xml:space="preserve"> </w:instrText>
            </w:r>
            <w:r>
              <w:rPr>
                <w:rFonts w:hint="eastAsia" w:ascii="Times New Roman" w:hAnsi="Times New Roman" w:eastAsia="宋体" w:cs="Times New Roman"/>
                <w:color w:val="auto"/>
                <w:sz w:val="21"/>
                <w:szCs w:val="21"/>
              </w:rPr>
              <w:instrText xml:space="preserve">= 2 \* GB3</w:instrText>
            </w:r>
            <w:r>
              <w:rPr>
                <w:rFonts w:ascii="Times New Roman" w:hAnsi="Times New Roman" w:eastAsia="宋体" w:cs="Times New Roman"/>
                <w:color w:val="auto"/>
                <w:sz w:val="21"/>
                <w:szCs w:val="21"/>
              </w:rPr>
              <w:instrText xml:space="preserve"> </w:instrText>
            </w:r>
            <w:r>
              <w:rPr>
                <w:rFonts w:ascii="Times New Roman" w:hAnsi="Times New Roman" w:eastAsia="宋体" w:cs="Times New Roman"/>
                <w:color w:val="auto"/>
                <w:sz w:val="21"/>
                <w:szCs w:val="21"/>
              </w:rPr>
              <w:fldChar w:fldCharType="separate"/>
            </w:r>
            <w:r>
              <w:rPr>
                <w:rFonts w:hint="eastAsia" w:ascii="Times New Roman" w:hAnsi="Times New Roman" w:eastAsia="宋体" w:cs="Times New Roman"/>
                <w:color w:val="auto"/>
                <w:sz w:val="21"/>
                <w:szCs w:val="21"/>
              </w:rPr>
              <w:t>②</w:t>
            </w:r>
            <w:r>
              <w:rPr>
                <w:rFonts w:ascii="Times New Roman" w:hAnsi="Times New Roman" w:eastAsia="宋体" w:cs="Times New Roman"/>
                <w:color w:val="auto"/>
                <w:sz w:val="21"/>
                <w:szCs w:val="21"/>
              </w:rPr>
              <w:fldChar w:fldCharType="end"/>
            </w:r>
            <w:r>
              <w:rPr>
                <w:rFonts w:ascii="Times New Roman" w:hAnsi="Times New Roman" w:eastAsia="宋体" w:cs="Times New Roman"/>
                <w:color w:val="auto"/>
                <w:sz w:val="21"/>
                <w:szCs w:val="21"/>
              </w:rPr>
              <w:t>针对不同类别、形态、物理化学性质的危险废物，其容器和包装物应满足相应的防渗、防漏、防腐和强度等要求。</w:t>
            </w:r>
          </w:p>
          <w:p>
            <w:pPr>
              <w:pStyle w:val="2"/>
              <w:spacing w:line="400" w:lineRule="exact"/>
              <w:ind w:firstLine="42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fldChar w:fldCharType="begin"/>
            </w:r>
            <w:r>
              <w:rPr>
                <w:rFonts w:ascii="Times New Roman" w:hAnsi="Times New Roman" w:eastAsia="宋体" w:cs="Times New Roman"/>
                <w:color w:val="auto"/>
                <w:sz w:val="21"/>
                <w:szCs w:val="21"/>
              </w:rPr>
              <w:instrText xml:space="preserve"> </w:instrText>
            </w:r>
            <w:r>
              <w:rPr>
                <w:rFonts w:hint="eastAsia" w:ascii="Times New Roman" w:hAnsi="Times New Roman" w:eastAsia="宋体" w:cs="Times New Roman"/>
                <w:color w:val="auto"/>
                <w:sz w:val="21"/>
                <w:szCs w:val="21"/>
              </w:rPr>
              <w:instrText xml:space="preserve">= 3 \* GB3</w:instrText>
            </w:r>
            <w:r>
              <w:rPr>
                <w:rFonts w:ascii="Times New Roman" w:hAnsi="Times New Roman" w:eastAsia="宋体" w:cs="Times New Roman"/>
                <w:color w:val="auto"/>
                <w:sz w:val="21"/>
                <w:szCs w:val="21"/>
              </w:rPr>
              <w:instrText xml:space="preserve"> </w:instrText>
            </w:r>
            <w:r>
              <w:rPr>
                <w:rFonts w:ascii="Times New Roman" w:hAnsi="Times New Roman" w:eastAsia="宋体" w:cs="Times New Roman"/>
                <w:color w:val="auto"/>
                <w:sz w:val="21"/>
                <w:szCs w:val="21"/>
              </w:rPr>
              <w:fldChar w:fldCharType="separate"/>
            </w:r>
            <w:r>
              <w:rPr>
                <w:rFonts w:hint="eastAsia" w:ascii="Times New Roman" w:hAnsi="Times New Roman" w:eastAsia="宋体" w:cs="Times New Roman"/>
                <w:color w:val="auto"/>
                <w:sz w:val="21"/>
                <w:szCs w:val="21"/>
              </w:rPr>
              <w:t>③</w:t>
            </w:r>
            <w:r>
              <w:rPr>
                <w:rFonts w:ascii="Times New Roman" w:hAnsi="Times New Roman" w:eastAsia="宋体" w:cs="Times New Roman"/>
                <w:color w:val="auto"/>
                <w:sz w:val="21"/>
                <w:szCs w:val="21"/>
              </w:rPr>
              <w:fldChar w:fldCharType="end"/>
            </w:r>
            <w:r>
              <w:rPr>
                <w:rFonts w:ascii="Times New Roman" w:hAnsi="Times New Roman" w:eastAsia="宋体" w:cs="Times New Roman"/>
                <w:color w:val="auto"/>
                <w:sz w:val="21"/>
                <w:szCs w:val="21"/>
              </w:rPr>
              <w:t>硬质容器和包装物及其支护结构堆叠码放时不应有明显变形，无破损泄漏。</w:t>
            </w:r>
          </w:p>
          <w:p>
            <w:pPr>
              <w:pStyle w:val="2"/>
              <w:spacing w:line="400" w:lineRule="exact"/>
              <w:ind w:firstLine="42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fldChar w:fldCharType="begin"/>
            </w:r>
            <w:r>
              <w:rPr>
                <w:rFonts w:ascii="Times New Roman" w:hAnsi="Times New Roman" w:eastAsia="宋体" w:cs="Times New Roman"/>
                <w:color w:val="auto"/>
                <w:sz w:val="21"/>
                <w:szCs w:val="21"/>
              </w:rPr>
              <w:instrText xml:space="preserve"> </w:instrText>
            </w:r>
            <w:r>
              <w:rPr>
                <w:rFonts w:hint="eastAsia" w:ascii="Times New Roman" w:hAnsi="Times New Roman" w:eastAsia="宋体" w:cs="Times New Roman"/>
                <w:color w:val="auto"/>
                <w:sz w:val="21"/>
                <w:szCs w:val="21"/>
              </w:rPr>
              <w:instrText xml:space="preserve">= 4 \* GB3</w:instrText>
            </w:r>
            <w:r>
              <w:rPr>
                <w:rFonts w:ascii="Times New Roman" w:hAnsi="Times New Roman" w:eastAsia="宋体" w:cs="Times New Roman"/>
                <w:color w:val="auto"/>
                <w:sz w:val="21"/>
                <w:szCs w:val="21"/>
              </w:rPr>
              <w:instrText xml:space="preserve"> </w:instrText>
            </w:r>
            <w:r>
              <w:rPr>
                <w:rFonts w:ascii="Times New Roman" w:hAnsi="Times New Roman" w:eastAsia="宋体" w:cs="Times New Roman"/>
                <w:color w:val="auto"/>
                <w:sz w:val="21"/>
                <w:szCs w:val="21"/>
              </w:rPr>
              <w:fldChar w:fldCharType="separate"/>
            </w:r>
            <w:r>
              <w:rPr>
                <w:rFonts w:hint="eastAsia" w:ascii="Times New Roman" w:hAnsi="Times New Roman" w:eastAsia="宋体" w:cs="Times New Roman"/>
                <w:color w:val="auto"/>
                <w:sz w:val="21"/>
                <w:szCs w:val="21"/>
              </w:rPr>
              <w:t>④</w:t>
            </w:r>
            <w:r>
              <w:rPr>
                <w:rFonts w:ascii="Times New Roman" w:hAnsi="Times New Roman" w:eastAsia="宋体" w:cs="Times New Roman"/>
                <w:color w:val="auto"/>
                <w:sz w:val="21"/>
                <w:szCs w:val="21"/>
              </w:rPr>
              <w:fldChar w:fldCharType="end"/>
            </w:r>
            <w:r>
              <w:rPr>
                <w:rFonts w:ascii="Times New Roman" w:hAnsi="Times New Roman" w:eastAsia="宋体" w:cs="Times New Roman"/>
                <w:color w:val="auto"/>
                <w:sz w:val="21"/>
                <w:szCs w:val="21"/>
              </w:rPr>
              <w:t>柔性容器和包装物堆叠码放时应封口严密，无破损泄漏。</w:t>
            </w:r>
          </w:p>
          <w:p>
            <w:pPr>
              <w:pStyle w:val="2"/>
              <w:spacing w:line="400" w:lineRule="exact"/>
              <w:ind w:firstLine="42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fldChar w:fldCharType="begin"/>
            </w:r>
            <w:r>
              <w:rPr>
                <w:rFonts w:ascii="Times New Roman" w:hAnsi="Times New Roman" w:eastAsia="宋体" w:cs="Times New Roman"/>
                <w:color w:val="auto"/>
                <w:sz w:val="21"/>
                <w:szCs w:val="21"/>
              </w:rPr>
              <w:instrText xml:space="preserve"> </w:instrText>
            </w:r>
            <w:r>
              <w:rPr>
                <w:rFonts w:hint="eastAsia" w:ascii="Times New Roman" w:hAnsi="Times New Roman" w:eastAsia="宋体" w:cs="Times New Roman"/>
                <w:color w:val="auto"/>
                <w:sz w:val="21"/>
                <w:szCs w:val="21"/>
              </w:rPr>
              <w:instrText xml:space="preserve">= 5 \* GB3</w:instrText>
            </w:r>
            <w:r>
              <w:rPr>
                <w:rFonts w:ascii="Times New Roman" w:hAnsi="Times New Roman" w:eastAsia="宋体" w:cs="Times New Roman"/>
                <w:color w:val="auto"/>
                <w:sz w:val="21"/>
                <w:szCs w:val="21"/>
              </w:rPr>
              <w:instrText xml:space="preserve"> </w:instrText>
            </w:r>
            <w:r>
              <w:rPr>
                <w:rFonts w:ascii="Times New Roman" w:hAnsi="Times New Roman" w:eastAsia="宋体" w:cs="Times New Roman"/>
                <w:color w:val="auto"/>
                <w:sz w:val="21"/>
                <w:szCs w:val="21"/>
              </w:rPr>
              <w:fldChar w:fldCharType="separate"/>
            </w:r>
            <w:r>
              <w:rPr>
                <w:rFonts w:hint="eastAsia" w:ascii="Times New Roman" w:hAnsi="Times New Roman" w:eastAsia="宋体" w:cs="Times New Roman"/>
                <w:color w:val="auto"/>
                <w:sz w:val="21"/>
                <w:szCs w:val="21"/>
              </w:rPr>
              <w:t>⑤</w:t>
            </w:r>
            <w:r>
              <w:rPr>
                <w:rFonts w:ascii="Times New Roman" w:hAnsi="Times New Roman" w:eastAsia="宋体" w:cs="Times New Roman"/>
                <w:color w:val="auto"/>
                <w:sz w:val="21"/>
                <w:szCs w:val="21"/>
              </w:rPr>
              <w:fldChar w:fldCharType="end"/>
            </w:r>
            <w:r>
              <w:rPr>
                <w:rFonts w:ascii="Times New Roman" w:hAnsi="Times New Roman" w:eastAsia="宋体" w:cs="Times New Roman"/>
                <w:color w:val="auto"/>
                <w:sz w:val="21"/>
                <w:szCs w:val="21"/>
              </w:rPr>
              <w:t>使用容器盛装液态、半固态危险废物时，容器内部应留有适当的空间，以适应因温度变化等可能引发的收缩和膨胀，防止其导致容器渗漏或永久变形。</w:t>
            </w:r>
          </w:p>
          <w:p>
            <w:pPr>
              <w:pStyle w:val="2"/>
              <w:spacing w:line="400" w:lineRule="exact"/>
              <w:ind w:firstLine="42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fldChar w:fldCharType="begin"/>
            </w:r>
            <w:r>
              <w:rPr>
                <w:rFonts w:ascii="Times New Roman" w:hAnsi="Times New Roman" w:eastAsia="宋体" w:cs="Times New Roman"/>
                <w:color w:val="auto"/>
                <w:sz w:val="21"/>
                <w:szCs w:val="21"/>
              </w:rPr>
              <w:instrText xml:space="preserve"> </w:instrText>
            </w:r>
            <w:r>
              <w:rPr>
                <w:rFonts w:hint="eastAsia" w:ascii="Times New Roman" w:hAnsi="Times New Roman" w:eastAsia="宋体" w:cs="Times New Roman"/>
                <w:color w:val="auto"/>
                <w:sz w:val="21"/>
                <w:szCs w:val="21"/>
              </w:rPr>
              <w:instrText xml:space="preserve">= 6 \* GB3</w:instrText>
            </w:r>
            <w:r>
              <w:rPr>
                <w:rFonts w:ascii="Times New Roman" w:hAnsi="Times New Roman" w:eastAsia="宋体" w:cs="Times New Roman"/>
                <w:color w:val="auto"/>
                <w:sz w:val="21"/>
                <w:szCs w:val="21"/>
              </w:rPr>
              <w:instrText xml:space="preserve"> </w:instrText>
            </w:r>
            <w:r>
              <w:rPr>
                <w:rFonts w:ascii="Times New Roman" w:hAnsi="Times New Roman" w:eastAsia="宋体" w:cs="Times New Roman"/>
                <w:color w:val="auto"/>
                <w:sz w:val="21"/>
                <w:szCs w:val="21"/>
              </w:rPr>
              <w:fldChar w:fldCharType="separate"/>
            </w:r>
            <w:r>
              <w:rPr>
                <w:rFonts w:hint="eastAsia" w:ascii="Times New Roman" w:hAnsi="Times New Roman" w:eastAsia="宋体" w:cs="Times New Roman"/>
                <w:color w:val="auto"/>
                <w:sz w:val="21"/>
                <w:szCs w:val="21"/>
              </w:rPr>
              <w:t>⑥</w:t>
            </w:r>
            <w:r>
              <w:rPr>
                <w:rFonts w:ascii="Times New Roman" w:hAnsi="Times New Roman" w:eastAsia="宋体" w:cs="Times New Roman"/>
                <w:color w:val="auto"/>
                <w:sz w:val="21"/>
                <w:szCs w:val="21"/>
              </w:rPr>
              <w:fldChar w:fldCharType="end"/>
            </w:r>
            <w:r>
              <w:rPr>
                <w:rFonts w:ascii="Times New Roman" w:hAnsi="Times New Roman" w:eastAsia="宋体" w:cs="Times New Roman"/>
                <w:color w:val="auto"/>
                <w:sz w:val="21"/>
                <w:szCs w:val="21"/>
              </w:rPr>
              <w:t>容器和包装物外表面应保持清洁。</w:t>
            </w:r>
          </w:p>
          <w:p>
            <w:pPr>
              <w:widowControl/>
              <w:snapToGrid w:val="0"/>
              <w:spacing w:line="440" w:lineRule="exact"/>
              <w:ind w:firstLine="422" w:firstLineChars="200"/>
              <w:textAlignment w:val="baseline"/>
              <w:rPr>
                <w:rFonts w:ascii="Times New Roman" w:hAnsi="Times New Roman" w:eastAsia="宋体" w:cs="Times New Roman"/>
                <w:b/>
                <w:kern w:val="0"/>
                <w:szCs w:val="21"/>
              </w:rPr>
            </w:pPr>
            <w:r>
              <w:rPr>
                <w:rFonts w:ascii="Times New Roman" w:hAnsi="Times New Roman" w:eastAsia="宋体" w:cs="Times New Roman"/>
                <w:b/>
                <w:kern w:val="0"/>
                <w:szCs w:val="21"/>
              </w:rPr>
              <w:t>4.</w:t>
            </w:r>
            <w:r>
              <w:rPr>
                <w:rFonts w:hint="eastAsia" w:ascii="Times New Roman" w:hAnsi="Times New Roman" w:eastAsia="宋体" w:cs="Times New Roman"/>
                <w:b/>
                <w:kern w:val="0"/>
                <w:szCs w:val="21"/>
              </w:rPr>
              <w:t xml:space="preserve">10 </w:t>
            </w:r>
            <w:r>
              <w:rPr>
                <w:rFonts w:ascii="Times New Roman" w:hAnsi="Times New Roman" w:eastAsia="宋体" w:cs="Times New Roman"/>
                <w:b/>
                <w:kern w:val="0"/>
                <w:szCs w:val="21"/>
              </w:rPr>
              <w:t>其他保护措施</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（1）厂区采取的分区防渗措施见下表。</w:t>
            </w:r>
          </w:p>
          <w:p>
            <w:pPr>
              <w:spacing w:line="400" w:lineRule="exact"/>
              <w:jc w:val="center"/>
              <w:rPr>
                <w:rFonts w:ascii="Times New Roman" w:hAnsi="Times New Roman" w:eastAsia="宋体" w:cs="Times New Roman"/>
                <w:b/>
                <w:bCs/>
              </w:rPr>
            </w:pPr>
            <w:r>
              <w:rPr>
                <w:rFonts w:hint="eastAsia" w:ascii="Times New Roman" w:hAnsi="Times New Roman" w:eastAsia="宋体" w:cs="Times New Roman"/>
                <w:b/>
                <w:bCs/>
              </w:rPr>
              <w:t>表4.10-1  防渗分区及防渗要求表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7"/>
              <w:gridCol w:w="1985"/>
              <w:gridCol w:w="3401"/>
              <w:gridCol w:w="1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防渗分区</w:t>
                  </w:r>
                </w:p>
              </w:tc>
              <w:tc>
                <w:tcPr>
                  <w:tcW w:w="1162"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防渗区域</w:t>
                  </w:r>
                </w:p>
              </w:tc>
              <w:tc>
                <w:tcPr>
                  <w:tcW w:w="1990"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防渗技术要求</w:t>
                  </w:r>
                </w:p>
              </w:tc>
              <w:tc>
                <w:tcPr>
                  <w:tcW w:w="1035"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防渗方案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重点防渗区</w:t>
                  </w:r>
                </w:p>
              </w:tc>
              <w:tc>
                <w:tcPr>
                  <w:tcW w:w="1162"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危险废物贮存点</w:t>
                  </w:r>
                </w:p>
              </w:tc>
              <w:tc>
                <w:tcPr>
                  <w:tcW w:w="1990" w:type="pct"/>
                  <w:vAlign w:val="center"/>
                </w:tcPr>
                <w:p>
                  <w:pPr>
                    <w:wordWrap w:val="0"/>
                    <w:ind w:firstLine="420" w:firstLineChars="200"/>
                    <w:rPr>
                      <w:rFonts w:ascii="Times New Roman" w:hAnsi="Times New Roman" w:eastAsia="宋体" w:cs="Times New Roman"/>
                      <w:szCs w:val="21"/>
                    </w:rPr>
                  </w:pPr>
                  <w:r>
                    <w:rPr>
                      <w:rFonts w:ascii="Times New Roman" w:hAnsi="Times New Roman" w:eastAsia="宋体" w:cs="Times New Roman"/>
                      <w:szCs w:val="21"/>
                    </w:rPr>
                    <w:t>防渗层为至少1m厚粘土层（渗透系数≤10</w:t>
                  </w:r>
                  <w:r>
                    <w:rPr>
                      <w:rFonts w:ascii="Times New Roman" w:hAnsi="Times New Roman" w:eastAsia="宋体" w:cs="Times New Roman"/>
                      <w:szCs w:val="21"/>
                      <w:vertAlign w:val="superscript"/>
                    </w:rPr>
                    <w:t>-7</w:t>
                  </w:r>
                  <w:r>
                    <w:rPr>
                      <w:rFonts w:ascii="Times New Roman" w:hAnsi="Times New Roman" w:eastAsia="宋体" w:cs="Times New Roman"/>
                      <w:szCs w:val="21"/>
                    </w:rPr>
                    <w:t>cm/s），或2mm厚高密度聚乙烯，或至少2mm厚的其他人工材料，渗透系数≤10</w:t>
                  </w:r>
                  <w:r>
                    <w:rPr>
                      <w:rFonts w:ascii="Times New Roman" w:hAnsi="Times New Roman" w:eastAsia="宋体" w:cs="Times New Roman"/>
                      <w:szCs w:val="21"/>
                      <w:vertAlign w:val="superscript"/>
                    </w:rPr>
                    <w:t>-10</w:t>
                  </w:r>
                  <w:r>
                    <w:rPr>
                      <w:rFonts w:ascii="Times New Roman" w:hAnsi="Times New Roman" w:eastAsia="宋体" w:cs="Times New Roman"/>
                      <w:szCs w:val="21"/>
                    </w:rPr>
                    <w:t>cm/s。</w:t>
                  </w:r>
                </w:p>
              </w:tc>
              <w:tc>
                <w:tcPr>
                  <w:tcW w:w="1035"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地面和墙裙使用2mm厚的</w:t>
                  </w:r>
                  <w:r>
                    <w:rPr>
                      <w:rFonts w:hint="eastAsia" w:ascii="Times New Roman" w:hAnsi="Times New Roman" w:eastAsia="宋体" w:cs="Times New Roman"/>
                      <w:szCs w:val="21"/>
                    </w:rPr>
                    <w:t>厚高密度聚乙烯</w:t>
                  </w:r>
                  <w:r>
                    <w:rPr>
                      <w:rFonts w:ascii="Times New Roman" w:hAnsi="Times New Roman" w:eastAsia="宋体" w:cs="Times New Roman"/>
                      <w:szCs w:val="21"/>
                    </w:rPr>
                    <w:t>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一般防渗区</w:t>
                  </w:r>
                </w:p>
              </w:tc>
              <w:tc>
                <w:tcPr>
                  <w:tcW w:w="1162"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沉淀池</w:t>
                  </w:r>
                  <w:r>
                    <w:rPr>
                      <w:rFonts w:ascii="Times New Roman" w:hAnsi="Times New Roman" w:eastAsia="宋体" w:cs="Times New Roman"/>
                      <w:szCs w:val="21"/>
                    </w:rPr>
                    <w:t>、初期雨水收集池</w:t>
                  </w:r>
                </w:p>
              </w:tc>
              <w:tc>
                <w:tcPr>
                  <w:tcW w:w="1990" w:type="pct"/>
                  <w:vAlign w:val="center"/>
                </w:tcPr>
                <w:p>
                  <w:pPr>
                    <w:ind w:firstLine="420" w:firstLineChars="200"/>
                    <w:rPr>
                      <w:rFonts w:ascii="Times New Roman" w:hAnsi="Times New Roman" w:eastAsia="宋体" w:cs="Times New Roman"/>
                      <w:szCs w:val="21"/>
                    </w:rPr>
                  </w:pPr>
                  <w:r>
                    <w:rPr>
                      <w:rFonts w:ascii="Times New Roman" w:hAnsi="Times New Roman" w:eastAsia="宋体" w:cs="Times New Roman"/>
                      <w:szCs w:val="21"/>
                    </w:rPr>
                    <w:t>等效黏土防渗层Mb≥1.5m，K≤1×10</w:t>
                  </w:r>
                  <w:r>
                    <w:rPr>
                      <w:rFonts w:ascii="Times New Roman" w:hAnsi="Times New Roman" w:eastAsia="宋体" w:cs="Times New Roman"/>
                      <w:szCs w:val="21"/>
                      <w:vertAlign w:val="superscript"/>
                    </w:rPr>
                    <w:t>-7</w:t>
                  </w:r>
                  <w:r>
                    <w:rPr>
                      <w:rFonts w:ascii="Times New Roman" w:hAnsi="Times New Roman" w:eastAsia="宋体" w:cs="Times New Roman"/>
                      <w:szCs w:val="21"/>
                    </w:rPr>
                    <w:t>cm/s。</w:t>
                  </w:r>
                </w:p>
              </w:tc>
              <w:tc>
                <w:tcPr>
                  <w:tcW w:w="1035"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钢筋混凝土池体，</w:t>
                  </w:r>
                  <w:r>
                    <w:rPr>
                      <w:rFonts w:hint="eastAsia" w:ascii="Times New Roman" w:hAnsi="Times New Roman" w:eastAsia="宋体" w:cs="Times New Roman"/>
                      <w:szCs w:val="21"/>
                    </w:rPr>
                    <w:t>采用防渗水泥，防渗等级达到P</w:t>
                  </w:r>
                  <w:r>
                    <w:rPr>
                      <w:rFonts w:ascii="Times New Roman" w:hAnsi="Times New Roman" w:eastAsia="宋体" w:cs="Times New Roman"/>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简单防渗区</w:t>
                  </w:r>
                </w:p>
              </w:tc>
              <w:tc>
                <w:tcPr>
                  <w:tcW w:w="1162"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生产车间、厂区、成品库、原料库</w:t>
                  </w:r>
                </w:p>
              </w:tc>
              <w:tc>
                <w:tcPr>
                  <w:tcW w:w="1990" w:type="pct"/>
                  <w:vAlign w:val="center"/>
                </w:tcPr>
                <w:p>
                  <w:pPr>
                    <w:ind w:firstLine="420" w:firstLineChars="200"/>
                    <w:rPr>
                      <w:rFonts w:ascii="Times New Roman" w:hAnsi="Times New Roman" w:eastAsia="宋体" w:cs="Times New Roman"/>
                      <w:szCs w:val="21"/>
                    </w:rPr>
                  </w:pPr>
                  <w:r>
                    <w:rPr>
                      <w:rFonts w:ascii="Times New Roman" w:hAnsi="Times New Roman" w:eastAsia="宋体" w:cs="Times New Roman"/>
                      <w:szCs w:val="21"/>
                    </w:rPr>
                    <w:t>一般地面硬化。</w:t>
                  </w:r>
                </w:p>
              </w:tc>
              <w:tc>
                <w:tcPr>
                  <w:tcW w:w="1035"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地面硬化处理</w:t>
                  </w:r>
                </w:p>
              </w:tc>
            </w:tr>
          </w:tbl>
          <w:p>
            <w:pPr>
              <w:pStyle w:val="30"/>
              <w:spacing w:line="400" w:lineRule="exact"/>
              <w:ind w:firstLine="422"/>
              <w:rPr>
                <w:rFonts w:ascii="Times New Roman" w:hAnsi="Times New Roman" w:eastAsia="宋体" w:cs="Times New Roman"/>
                <w:b/>
                <w:szCs w:val="21"/>
              </w:rPr>
            </w:pPr>
            <w:r>
              <w:rPr>
                <w:rFonts w:hint="eastAsia" w:ascii="Times New Roman" w:hAnsi="Times New Roman" w:eastAsia="宋体" w:cs="Times New Roman"/>
                <w:b/>
                <w:szCs w:val="21"/>
              </w:rPr>
              <w:t>（2）防沙治沙</w:t>
            </w:r>
          </w:p>
          <w:p>
            <w:pPr>
              <w:pStyle w:val="30"/>
              <w:spacing w:line="400" w:lineRule="exact"/>
              <w:rPr>
                <w:rFonts w:ascii="Times New Roman" w:hAnsi="Times New Roman" w:eastAsia="宋体" w:cs="Times New Roman"/>
                <w:bCs/>
                <w:szCs w:val="21"/>
              </w:rPr>
            </w:pPr>
            <w:r>
              <w:rPr>
                <w:rFonts w:hint="eastAsia" w:ascii="Times New Roman" w:hAnsi="Times New Roman" w:eastAsia="宋体" w:cs="Times New Roman"/>
                <w:bCs/>
                <w:szCs w:val="21"/>
              </w:rPr>
              <w:t>根据《山西省林业和草原局、山西省生态环境厅关于落实沙区开发建设项目环境影响评价制度的通知》（晋林造发〔</w:t>
            </w:r>
            <w:r>
              <w:rPr>
                <w:rFonts w:ascii="Times New Roman" w:hAnsi="Times New Roman" w:eastAsia="宋体" w:cs="Times New Roman"/>
                <w:bCs/>
                <w:szCs w:val="21"/>
              </w:rPr>
              <w:t>2020〕30号）</w:t>
            </w:r>
            <w:r>
              <w:rPr>
                <w:rFonts w:hint="eastAsia" w:ascii="Times New Roman" w:hAnsi="Times New Roman" w:eastAsia="宋体" w:cs="Times New Roman"/>
                <w:bCs/>
                <w:szCs w:val="21"/>
              </w:rPr>
              <w:t>和</w:t>
            </w:r>
            <w:r>
              <w:rPr>
                <w:rFonts w:ascii="Times New Roman" w:hAnsi="Times New Roman" w:eastAsia="宋体" w:cs="Times New Roman"/>
                <w:bCs/>
                <w:szCs w:val="21"/>
              </w:rPr>
              <w:t>《全国防沙治沙规划（2011-2020）》，</w:t>
            </w:r>
            <w:r>
              <w:rPr>
                <w:rFonts w:hint="eastAsia" w:ascii="Times New Roman" w:hAnsi="Times New Roman" w:eastAsia="宋体" w:cs="Times New Roman"/>
                <w:bCs/>
                <w:szCs w:val="21"/>
              </w:rPr>
              <w:t>天镇县</w:t>
            </w:r>
            <w:r>
              <w:rPr>
                <w:rFonts w:ascii="Times New Roman" w:hAnsi="Times New Roman" w:eastAsia="宋体" w:cs="Times New Roman"/>
                <w:bCs/>
                <w:szCs w:val="21"/>
              </w:rPr>
              <w:t>列入防沙治沙范围，本次评价提出防沙治沙</w:t>
            </w:r>
            <w:r>
              <w:rPr>
                <w:rFonts w:hint="eastAsia" w:ascii="Times New Roman" w:hAnsi="Times New Roman" w:eastAsia="宋体" w:cs="Times New Roman"/>
                <w:bCs/>
                <w:szCs w:val="21"/>
              </w:rPr>
              <w:t>措施如下</w:t>
            </w:r>
            <w:r>
              <w:rPr>
                <w:rFonts w:ascii="Times New Roman" w:hAnsi="Times New Roman" w:eastAsia="宋体" w:cs="Times New Roman"/>
                <w:bCs/>
                <w:szCs w:val="21"/>
              </w:rPr>
              <w:t>：</w:t>
            </w:r>
          </w:p>
          <w:p>
            <w:pPr>
              <w:pStyle w:val="30"/>
              <w:spacing w:line="400" w:lineRule="exact"/>
              <w:rPr>
                <w:rFonts w:ascii="Times New Roman" w:hAnsi="Times New Roman" w:eastAsia="宋体" w:cs="Times New Roman"/>
                <w:bCs/>
                <w:szCs w:val="21"/>
              </w:rPr>
            </w:pPr>
            <w:r>
              <w:rPr>
                <w:rFonts w:ascii="Times New Roman" w:hAnsi="Times New Roman" w:eastAsia="宋体" w:cs="Times New Roman"/>
                <w:bCs/>
                <w:szCs w:val="21"/>
              </w:rPr>
              <w:fldChar w:fldCharType="begin"/>
            </w:r>
            <w:r>
              <w:rPr>
                <w:rFonts w:ascii="Times New Roman" w:hAnsi="Times New Roman" w:eastAsia="宋体" w:cs="Times New Roman"/>
                <w:bCs/>
                <w:szCs w:val="21"/>
              </w:rPr>
              <w:instrText xml:space="preserve"> </w:instrText>
            </w:r>
            <w:r>
              <w:rPr>
                <w:rFonts w:hint="eastAsia" w:ascii="Times New Roman" w:hAnsi="Times New Roman" w:eastAsia="宋体" w:cs="Times New Roman"/>
                <w:bCs/>
                <w:szCs w:val="21"/>
              </w:rPr>
              <w:instrText xml:space="preserve">= 1 \* GB3</w:instrText>
            </w:r>
            <w:r>
              <w:rPr>
                <w:rFonts w:ascii="Times New Roman" w:hAnsi="Times New Roman" w:eastAsia="宋体" w:cs="Times New Roman"/>
                <w:bCs/>
                <w:szCs w:val="21"/>
              </w:rPr>
              <w:instrText xml:space="preserve"> </w:instrText>
            </w:r>
            <w:r>
              <w:rPr>
                <w:rFonts w:ascii="Times New Roman" w:hAnsi="Times New Roman" w:eastAsia="宋体" w:cs="Times New Roman"/>
                <w:bCs/>
                <w:szCs w:val="21"/>
              </w:rPr>
              <w:fldChar w:fldCharType="separate"/>
            </w:r>
            <w:r>
              <w:rPr>
                <w:rFonts w:hint="eastAsia" w:ascii="Times New Roman" w:hAnsi="Times New Roman" w:eastAsia="宋体" w:cs="Times New Roman"/>
                <w:bCs/>
                <w:szCs w:val="21"/>
              </w:rPr>
              <w:t>①</w:t>
            </w:r>
            <w:r>
              <w:rPr>
                <w:rFonts w:ascii="Times New Roman" w:hAnsi="Times New Roman" w:eastAsia="宋体" w:cs="Times New Roman"/>
                <w:bCs/>
                <w:szCs w:val="21"/>
              </w:rPr>
              <w:fldChar w:fldCharType="end"/>
            </w:r>
            <w:r>
              <w:rPr>
                <w:rFonts w:ascii="Times New Roman" w:hAnsi="Times New Roman" w:eastAsia="宋体" w:cs="Times New Roman"/>
                <w:bCs/>
                <w:szCs w:val="21"/>
              </w:rPr>
              <w:t>严格依法坚持封禁保护，加强管理，严厉制止不合理利用土地、森林、草地等资源的行为，避免沙区植被资源遭到破坏。</w:t>
            </w:r>
          </w:p>
          <w:p>
            <w:pPr>
              <w:pStyle w:val="30"/>
              <w:spacing w:line="400" w:lineRule="exact"/>
              <w:rPr>
                <w:rFonts w:ascii="Times New Roman" w:hAnsi="Times New Roman" w:eastAsia="宋体" w:cs="Times New Roman"/>
                <w:bCs/>
                <w:szCs w:val="21"/>
              </w:rPr>
            </w:pPr>
            <w:r>
              <w:rPr>
                <w:rFonts w:ascii="Times New Roman" w:hAnsi="Times New Roman" w:eastAsia="宋体" w:cs="Times New Roman"/>
                <w:bCs/>
                <w:szCs w:val="21"/>
              </w:rPr>
              <w:fldChar w:fldCharType="begin"/>
            </w:r>
            <w:r>
              <w:rPr>
                <w:rFonts w:ascii="Times New Roman" w:hAnsi="Times New Roman" w:eastAsia="宋体" w:cs="Times New Roman"/>
                <w:bCs/>
                <w:szCs w:val="21"/>
              </w:rPr>
              <w:instrText xml:space="preserve"> </w:instrText>
            </w:r>
            <w:r>
              <w:rPr>
                <w:rFonts w:hint="eastAsia" w:ascii="Times New Roman" w:hAnsi="Times New Roman" w:eastAsia="宋体" w:cs="Times New Roman"/>
                <w:bCs/>
                <w:szCs w:val="21"/>
              </w:rPr>
              <w:instrText xml:space="preserve">= 2 \* GB3</w:instrText>
            </w:r>
            <w:r>
              <w:rPr>
                <w:rFonts w:ascii="Times New Roman" w:hAnsi="Times New Roman" w:eastAsia="宋体" w:cs="Times New Roman"/>
                <w:bCs/>
                <w:szCs w:val="21"/>
              </w:rPr>
              <w:instrText xml:space="preserve"> </w:instrText>
            </w:r>
            <w:r>
              <w:rPr>
                <w:rFonts w:ascii="Times New Roman" w:hAnsi="Times New Roman" w:eastAsia="宋体" w:cs="Times New Roman"/>
                <w:bCs/>
                <w:szCs w:val="21"/>
              </w:rPr>
              <w:fldChar w:fldCharType="separate"/>
            </w:r>
            <w:r>
              <w:rPr>
                <w:rFonts w:hint="eastAsia" w:ascii="Times New Roman" w:hAnsi="Times New Roman" w:eastAsia="宋体" w:cs="Times New Roman"/>
                <w:bCs/>
                <w:szCs w:val="21"/>
              </w:rPr>
              <w:t>②</w:t>
            </w:r>
            <w:r>
              <w:rPr>
                <w:rFonts w:ascii="Times New Roman" w:hAnsi="Times New Roman" w:eastAsia="宋体" w:cs="Times New Roman"/>
                <w:bCs/>
                <w:szCs w:val="21"/>
              </w:rPr>
              <w:fldChar w:fldCharType="end"/>
            </w:r>
            <w:r>
              <w:rPr>
                <w:rFonts w:ascii="Times New Roman" w:hAnsi="Times New Roman" w:eastAsia="宋体" w:cs="Times New Roman"/>
                <w:bCs/>
                <w:szCs w:val="21"/>
              </w:rPr>
              <w:t>选择抗旱能力强的植被，增强厂区绿化面积，提高工业场地内的植被覆盖率，对风沙的侵袭有很好的阻挡作用，能削弱风沙速度。</w:t>
            </w:r>
          </w:p>
          <w:p>
            <w:pPr>
              <w:pStyle w:val="30"/>
              <w:spacing w:line="400" w:lineRule="exact"/>
              <w:rPr>
                <w:rFonts w:ascii="Times New Roman" w:hAnsi="Times New Roman" w:eastAsia="宋体" w:cs="Times New Roman"/>
                <w:bCs/>
                <w:szCs w:val="21"/>
              </w:rPr>
            </w:pPr>
            <w:r>
              <w:rPr>
                <w:rFonts w:ascii="Times New Roman" w:hAnsi="Times New Roman" w:eastAsia="宋体" w:cs="Times New Roman"/>
                <w:bCs/>
                <w:szCs w:val="21"/>
              </w:rPr>
              <w:fldChar w:fldCharType="begin"/>
            </w:r>
            <w:r>
              <w:rPr>
                <w:rFonts w:ascii="Times New Roman" w:hAnsi="Times New Roman" w:eastAsia="宋体" w:cs="Times New Roman"/>
                <w:bCs/>
                <w:szCs w:val="21"/>
              </w:rPr>
              <w:instrText xml:space="preserve"> </w:instrText>
            </w:r>
            <w:r>
              <w:rPr>
                <w:rFonts w:hint="eastAsia" w:ascii="Times New Roman" w:hAnsi="Times New Roman" w:eastAsia="宋体" w:cs="Times New Roman"/>
                <w:bCs/>
                <w:szCs w:val="21"/>
              </w:rPr>
              <w:instrText xml:space="preserve">= 3 \* GB3</w:instrText>
            </w:r>
            <w:r>
              <w:rPr>
                <w:rFonts w:ascii="Times New Roman" w:hAnsi="Times New Roman" w:eastAsia="宋体" w:cs="Times New Roman"/>
                <w:bCs/>
                <w:szCs w:val="21"/>
              </w:rPr>
              <w:instrText xml:space="preserve"> </w:instrText>
            </w:r>
            <w:r>
              <w:rPr>
                <w:rFonts w:ascii="Times New Roman" w:hAnsi="Times New Roman" w:eastAsia="宋体" w:cs="Times New Roman"/>
                <w:bCs/>
                <w:szCs w:val="21"/>
              </w:rPr>
              <w:fldChar w:fldCharType="separate"/>
            </w:r>
            <w:r>
              <w:rPr>
                <w:rFonts w:hint="eastAsia" w:ascii="Times New Roman" w:hAnsi="Times New Roman" w:eastAsia="宋体" w:cs="Times New Roman"/>
                <w:bCs/>
                <w:szCs w:val="21"/>
              </w:rPr>
              <w:t>③</w:t>
            </w:r>
            <w:r>
              <w:rPr>
                <w:rFonts w:ascii="Times New Roman" w:hAnsi="Times New Roman" w:eastAsia="宋体" w:cs="Times New Roman"/>
                <w:bCs/>
                <w:szCs w:val="21"/>
              </w:rPr>
              <w:fldChar w:fldCharType="end"/>
            </w:r>
            <w:r>
              <w:rPr>
                <w:rFonts w:ascii="Times New Roman" w:hAnsi="Times New Roman" w:eastAsia="宋体" w:cs="Times New Roman"/>
                <w:bCs/>
                <w:szCs w:val="21"/>
              </w:rPr>
              <w:t>加强水资源管理，在降雨多的季节做好积蓄保水工作，以充分合理地利用水资源。</w:t>
            </w:r>
          </w:p>
          <w:p>
            <w:pPr>
              <w:widowControl/>
              <w:snapToGrid w:val="0"/>
              <w:spacing w:line="440" w:lineRule="exact"/>
              <w:ind w:firstLine="420" w:firstLineChars="200"/>
              <w:textAlignment w:val="baseline"/>
              <w:rPr>
                <w:rFonts w:ascii="Times New Roman" w:hAnsi="Times New Roman" w:eastAsia="宋体"/>
                <w:bCs/>
                <w:szCs w:val="21"/>
              </w:rPr>
            </w:pPr>
            <w:r>
              <w:rPr>
                <w:rFonts w:hint="eastAsia" w:ascii="Times New Roman" w:hAnsi="Times New Roman" w:eastAsia="宋体"/>
                <w:bCs/>
                <w:szCs w:val="21"/>
              </w:rPr>
              <w:t>④厂区内建设初期雨水池，初期雨水收集后用于厂区的降尘用水。</w:t>
            </w:r>
          </w:p>
          <w:p>
            <w:pPr>
              <w:widowControl/>
              <w:snapToGrid w:val="0"/>
              <w:spacing w:line="440" w:lineRule="exact"/>
              <w:ind w:firstLine="420" w:firstLineChars="200"/>
              <w:textAlignment w:val="baseline"/>
              <w:rPr>
                <w:rFonts w:ascii="Times New Roman" w:hAnsi="Times New Roman" w:eastAsia="宋体" w:cs="Times New Roman"/>
                <w:b/>
                <w:kern w:val="0"/>
                <w:szCs w:val="21"/>
              </w:rPr>
            </w:pPr>
            <w:r>
              <w:rPr>
                <w:rFonts w:hint="eastAsia" w:ascii="Times New Roman" w:hAnsi="Times New Roman" w:eastAsia="宋体"/>
                <w:bCs/>
                <w:szCs w:val="21"/>
              </w:rPr>
              <w:t>项目土地利用现状为采矿用地，不会对沙区植被造成破坏，满足土地资源利用要求。</w:t>
            </w:r>
            <w:r>
              <w:rPr>
                <w:rFonts w:hint="eastAsia" w:ascii="Times New Roman" w:hAnsi="Times New Roman" w:eastAsia="宋体" w:cs="Times New Roman"/>
                <w:bCs/>
                <w:szCs w:val="21"/>
              </w:rPr>
              <w:t>采取以上措施后</w:t>
            </w:r>
            <w:r>
              <w:rPr>
                <w:rFonts w:ascii="Times New Roman" w:hAnsi="Times New Roman" w:eastAsia="宋体" w:cs="Times New Roman"/>
                <w:bCs/>
                <w:szCs w:val="21"/>
              </w:rPr>
              <w:t>，项目实施后不会造成土地进一步沙化，实现项</w:t>
            </w:r>
            <w:r>
              <w:rPr>
                <w:rFonts w:hint="eastAsia" w:ascii="Times New Roman" w:hAnsi="Times New Roman" w:eastAsia="宋体" w:cs="Times New Roman"/>
                <w:bCs/>
                <w:szCs w:val="21"/>
              </w:rPr>
              <w:t>目</w:t>
            </w:r>
            <w:r>
              <w:rPr>
                <w:rFonts w:ascii="Times New Roman" w:hAnsi="Times New Roman" w:eastAsia="宋体" w:cs="Times New Roman"/>
                <w:bCs/>
                <w:szCs w:val="21"/>
              </w:rPr>
              <w:t>开发</w:t>
            </w:r>
            <w:r>
              <w:rPr>
                <w:rFonts w:hint="eastAsia" w:ascii="Times New Roman" w:hAnsi="Times New Roman" w:eastAsia="宋体" w:cs="Times New Roman"/>
                <w:bCs/>
                <w:szCs w:val="21"/>
              </w:rPr>
              <w:t>与</w:t>
            </w:r>
            <w:r>
              <w:rPr>
                <w:rFonts w:ascii="Times New Roman" w:hAnsi="Times New Roman" w:eastAsia="宋体" w:cs="Times New Roman"/>
                <w:bCs/>
                <w:szCs w:val="21"/>
              </w:rPr>
              <w:t>沙化土地</w:t>
            </w:r>
            <w:r>
              <w:rPr>
                <w:rFonts w:hint="eastAsia" w:ascii="Times New Roman" w:hAnsi="Times New Roman" w:eastAsia="宋体" w:cs="Times New Roman"/>
                <w:bCs/>
                <w:szCs w:val="21"/>
              </w:rPr>
              <w:t>保护和修复</w:t>
            </w:r>
            <w:r>
              <w:rPr>
                <w:rFonts w:ascii="Times New Roman" w:hAnsi="Times New Roman" w:eastAsia="宋体" w:cs="Times New Roman"/>
                <w:bCs/>
                <w:szCs w:val="21"/>
              </w:rPr>
              <w:t>工作和谐发展。</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85" w:type="dxa"/>
            <w:bottom w:w="28" w:type="dxa"/>
            <w:right w:w="85" w:type="dxa"/>
          </w:tblCellMar>
        </w:tblPrEx>
        <w:trPr>
          <w:trHeight w:val="13776" w:hRule="atLeast"/>
          <w:jc w:val="center"/>
        </w:trPr>
        <w:tc>
          <w:tcPr>
            <w:tcW w:w="634" w:type="dxa"/>
            <w:vAlign w:val="center"/>
          </w:tcPr>
          <w:p>
            <w:pPr>
              <w:jc w:val="center"/>
              <w:rPr>
                <w:rFonts w:ascii="Times New Roman" w:hAnsi="Times New Roman" w:eastAsia="宋体"/>
                <w:bCs/>
                <w:szCs w:val="21"/>
              </w:rPr>
            </w:pPr>
            <w:r>
              <w:rPr>
                <w:rFonts w:hint="eastAsia" w:ascii="Times New Roman" w:hAnsi="Times New Roman" w:eastAsia="宋体"/>
                <w:bCs/>
                <w:szCs w:val="21"/>
              </w:rPr>
              <w:t>运营期环境影响和保护措施</w:t>
            </w:r>
          </w:p>
        </w:tc>
        <w:tc>
          <w:tcPr>
            <w:tcW w:w="8722" w:type="dxa"/>
            <w:gridSpan w:val="3"/>
          </w:tcPr>
          <w:p>
            <w:pPr>
              <w:widowControl/>
              <w:snapToGrid w:val="0"/>
              <w:spacing w:line="440" w:lineRule="exact"/>
              <w:ind w:firstLine="422" w:firstLineChars="200"/>
              <w:textAlignment w:val="baseline"/>
              <w:rPr>
                <w:rFonts w:ascii="Times New Roman" w:hAnsi="Times New Roman" w:eastAsia="宋体" w:cs="Times New Roman"/>
                <w:b/>
                <w:kern w:val="0"/>
                <w:szCs w:val="21"/>
              </w:rPr>
            </w:pPr>
            <w:r>
              <w:rPr>
                <w:rFonts w:hint="eastAsia" w:ascii="Times New Roman" w:hAnsi="Times New Roman" w:eastAsia="宋体" w:cs="Times New Roman"/>
                <w:b/>
                <w:kern w:val="0"/>
                <w:szCs w:val="21"/>
              </w:rPr>
              <w:t>4.11 环境风险</w:t>
            </w:r>
          </w:p>
          <w:p>
            <w:pPr>
              <w:spacing w:line="400" w:lineRule="exact"/>
              <w:ind w:firstLine="420" w:firstLineChars="200"/>
              <w:rPr>
                <w:rFonts w:ascii="Times New Roman" w:hAnsi="Times New Roman" w:eastAsia="宋体"/>
                <w:szCs w:val="21"/>
              </w:rPr>
            </w:pPr>
            <w:r>
              <w:rPr>
                <w:rFonts w:hint="eastAsia" w:ascii="Times New Roman" w:hAnsi="Times New Roman" w:eastAsia="宋体"/>
                <w:szCs w:val="21"/>
              </w:rPr>
              <w:t>项目涉及的危险物质为废矿物油。</w:t>
            </w:r>
          </w:p>
          <w:p>
            <w:pPr>
              <w:spacing w:line="400" w:lineRule="exact"/>
              <w:jc w:val="center"/>
              <w:rPr>
                <w:rFonts w:ascii="Times New Roman" w:hAnsi="Times New Roman" w:eastAsia="宋体" w:cs="Times New Roman"/>
                <w:b/>
                <w:bCs/>
              </w:rPr>
            </w:pPr>
            <w:r>
              <w:rPr>
                <w:rFonts w:hint="eastAsia" w:ascii="Times New Roman" w:hAnsi="Times New Roman" w:eastAsia="宋体" w:cs="Times New Roman"/>
                <w:b/>
                <w:bCs/>
              </w:rPr>
              <w:t>表4.11-1  项目危险化学品储存表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5"/>
              <w:gridCol w:w="1447"/>
              <w:gridCol w:w="721"/>
              <w:gridCol w:w="907"/>
              <w:gridCol w:w="1658"/>
              <w:gridCol w:w="1270"/>
              <w:gridCol w:w="1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1" w:type="pct"/>
                  <w:tcBorders>
                    <w:top w:val="single" w:color="auto" w:sz="4" w:space="0"/>
                    <w:left w:val="single" w:color="auto" w:sz="4" w:space="0"/>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序号</w:t>
                  </w:r>
                </w:p>
              </w:tc>
              <w:tc>
                <w:tcPr>
                  <w:tcW w:w="847"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危险化学品</w:t>
                  </w:r>
                </w:p>
              </w:tc>
              <w:tc>
                <w:tcPr>
                  <w:tcW w:w="422"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单位</w:t>
                  </w:r>
                </w:p>
              </w:tc>
              <w:tc>
                <w:tcPr>
                  <w:tcW w:w="531"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年用量</w:t>
                  </w:r>
                </w:p>
              </w:tc>
              <w:tc>
                <w:tcPr>
                  <w:tcW w:w="970"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最大储存量</w:t>
                  </w:r>
                </w:p>
              </w:tc>
              <w:tc>
                <w:tcPr>
                  <w:tcW w:w="743"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储存方式</w:t>
                  </w:r>
                </w:p>
              </w:tc>
              <w:tc>
                <w:tcPr>
                  <w:tcW w:w="1015"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形态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1" w:type="pct"/>
                  <w:tcBorders>
                    <w:top w:val="single" w:color="auto" w:sz="4" w:space="0"/>
                    <w:left w:val="single" w:color="auto" w:sz="4" w:space="0"/>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1</w:t>
                  </w:r>
                </w:p>
              </w:tc>
              <w:tc>
                <w:tcPr>
                  <w:tcW w:w="847"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机油</w:t>
                  </w:r>
                </w:p>
              </w:tc>
              <w:tc>
                <w:tcPr>
                  <w:tcW w:w="422"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t</w:t>
                  </w:r>
                </w:p>
              </w:tc>
              <w:tc>
                <w:tcPr>
                  <w:tcW w:w="531"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w:t>
                  </w:r>
                </w:p>
              </w:tc>
              <w:tc>
                <w:tcPr>
                  <w:tcW w:w="970"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0.3</w:t>
                  </w:r>
                </w:p>
              </w:tc>
              <w:tc>
                <w:tcPr>
                  <w:tcW w:w="743"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桶装</w:t>
                  </w:r>
                </w:p>
              </w:tc>
              <w:tc>
                <w:tcPr>
                  <w:tcW w:w="1015"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液态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1" w:type="pct"/>
                  <w:tcBorders>
                    <w:top w:val="single" w:color="auto" w:sz="4" w:space="0"/>
                    <w:left w:val="single" w:color="auto" w:sz="4" w:space="0"/>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2</w:t>
                  </w:r>
                </w:p>
              </w:tc>
              <w:tc>
                <w:tcPr>
                  <w:tcW w:w="847"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废矿物油</w:t>
                  </w:r>
                </w:p>
              </w:tc>
              <w:tc>
                <w:tcPr>
                  <w:tcW w:w="422"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t</w:t>
                  </w:r>
                </w:p>
              </w:tc>
              <w:tc>
                <w:tcPr>
                  <w:tcW w:w="531"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w:t>
                  </w:r>
                </w:p>
              </w:tc>
              <w:tc>
                <w:tcPr>
                  <w:tcW w:w="970"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0.</w:t>
                  </w:r>
                  <w:r>
                    <w:rPr>
                      <w:rFonts w:hint="eastAsia" w:ascii="Times New Roman" w:hAnsi="Times New Roman" w:eastAsia="宋体" w:cs="Times New Roman"/>
                      <w:szCs w:val="21"/>
                      <w:lang w:bidi="ar"/>
                    </w:rPr>
                    <w:t>2</w:t>
                  </w:r>
                </w:p>
              </w:tc>
              <w:tc>
                <w:tcPr>
                  <w:tcW w:w="743"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桶装</w:t>
                  </w:r>
                </w:p>
              </w:tc>
              <w:tc>
                <w:tcPr>
                  <w:tcW w:w="1015" w:type="pct"/>
                  <w:tcBorders>
                    <w:top w:val="single" w:color="auto" w:sz="4" w:space="0"/>
                    <w:left w:val="nil"/>
                    <w:bottom w:val="single" w:color="auto" w:sz="4" w:space="0"/>
                    <w:right w:val="single" w:color="auto" w:sz="4" w:space="0"/>
                  </w:tcBorders>
                  <w:vAlign w:val="center"/>
                </w:tcPr>
                <w:p>
                  <w:pPr>
                    <w:jc w:val="center"/>
                    <w:textAlignment w:val="baseline"/>
                    <w:rPr>
                      <w:rFonts w:ascii="Times New Roman" w:hAnsi="Times New Roman" w:eastAsia="宋体" w:cs="Times New Roman"/>
                      <w:szCs w:val="21"/>
                    </w:rPr>
                  </w:pPr>
                  <w:r>
                    <w:rPr>
                      <w:rFonts w:ascii="Times New Roman" w:hAnsi="Times New Roman" w:eastAsia="宋体" w:cs="Times New Roman"/>
                      <w:szCs w:val="21"/>
                      <w:lang w:bidi="ar"/>
                    </w:rPr>
                    <w:t>液态</w:t>
                  </w:r>
                </w:p>
              </w:tc>
            </w:tr>
          </w:tbl>
          <w:p>
            <w:pPr>
              <w:spacing w:line="400" w:lineRule="exact"/>
              <w:jc w:val="center"/>
              <w:rPr>
                <w:rFonts w:ascii="Times New Roman" w:hAnsi="Times New Roman" w:eastAsia="宋体" w:cs="Times New Roman"/>
                <w:b/>
                <w:bCs/>
              </w:rPr>
            </w:pPr>
            <w:r>
              <w:rPr>
                <w:rFonts w:hint="eastAsia" w:ascii="Times New Roman" w:hAnsi="Times New Roman" w:eastAsia="宋体" w:cs="Times New Roman"/>
                <w:b/>
                <w:bCs/>
              </w:rPr>
              <w:t>表4.11-2  建设项目Q值确定表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7"/>
              <w:gridCol w:w="1275"/>
              <w:gridCol w:w="2878"/>
              <w:gridCol w:w="1787"/>
              <w:gridCol w:w="1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危险单位</w:t>
                  </w:r>
                </w:p>
              </w:tc>
              <w:tc>
                <w:tcPr>
                  <w:tcW w:w="746"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危险物质</w:t>
                  </w:r>
                </w:p>
              </w:tc>
              <w:tc>
                <w:tcPr>
                  <w:tcW w:w="1684"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主要危险物质最大存在总量（q</w:t>
                  </w:r>
                  <w:r>
                    <w:rPr>
                      <w:rFonts w:ascii="Times New Roman" w:hAnsi="Times New Roman" w:eastAsia="宋体" w:cs="Times New Roman"/>
                      <w:kern w:val="0"/>
                      <w:szCs w:val="21"/>
                      <w:vertAlign w:val="subscript"/>
                      <w:lang w:bidi="ar"/>
                    </w:rPr>
                    <w:t>n</w:t>
                  </w:r>
                  <w:r>
                    <w:rPr>
                      <w:rFonts w:ascii="Times New Roman" w:hAnsi="Times New Roman" w:eastAsia="宋体" w:cs="Times New Roman"/>
                      <w:kern w:val="0"/>
                      <w:szCs w:val="21"/>
                      <w:lang w:bidi="ar"/>
                    </w:rPr>
                    <w:t>/t）</w:t>
                  </w:r>
                </w:p>
              </w:tc>
              <w:tc>
                <w:tcPr>
                  <w:tcW w:w="1046"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临界量（Q</w:t>
                  </w:r>
                  <w:r>
                    <w:rPr>
                      <w:rFonts w:ascii="Times New Roman" w:hAnsi="Times New Roman" w:eastAsia="宋体" w:cs="Times New Roman"/>
                      <w:kern w:val="0"/>
                      <w:szCs w:val="21"/>
                      <w:vertAlign w:val="subscript"/>
                      <w:lang w:bidi="ar"/>
                    </w:rPr>
                    <w:t>n</w:t>
                  </w:r>
                  <w:r>
                    <w:rPr>
                      <w:rFonts w:ascii="Times New Roman" w:hAnsi="Times New Roman" w:eastAsia="宋体" w:cs="Times New Roman"/>
                      <w:kern w:val="0"/>
                      <w:szCs w:val="21"/>
                      <w:lang w:bidi="ar"/>
                    </w:rPr>
                    <w:t>/t）</w:t>
                  </w:r>
                </w:p>
              </w:tc>
              <w:tc>
                <w:tcPr>
                  <w:tcW w:w="711"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q</w:t>
                  </w:r>
                  <w:r>
                    <w:rPr>
                      <w:rFonts w:ascii="Times New Roman" w:hAnsi="Times New Roman" w:eastAsia="宋体" w:cs="Times New Roman"/>
                      <w:kern w:val="0"/>
                      <w:szCs w:val="21"/>
                      <w:vertAlign w:val="subscript"/>
                      <w:lang w:bidi="ar"/>
                    </w:rPr>
                    <w:t>i</w:t>
                  </w:r>
                  <w:r>
                    <w:rPr>
                      <w:rFonts w:ascii="Times New Roman" w:hAnsi="Times New Roman" w:eastAsia="宋体" w:cs="Times New Roman"/>
                      <w:kern w:val="0"/>
                      <w:szCs w:val="21"/>
                      <w:lang w:bidi="ar"/>
                    </w:rPr>
                    <w:t>/Q</w:t>
                  </w:r>
                  <w:r>
                    <w:rPr>
                      <w:rFonts w:ascii="Times New Roman" w:hAnsi="Times New Roman" w:eastAsia="宋体" w:cs="Times New Roman"/>
                      <w:kern w:val="0"/>
                      <w:szCs w:val="21"/>
                      <w:vertAlign w:val="subscript"/>
                      <w:lang w:bidi="ar"/>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lang w:bidi="ar"/>
                    </w:rPr>
                    <w:t>库房</w:t>
                  </w:r>
                </w:p>
              </w:tc>
              <w:tc>
                <w:tcPr>
                  <w:tcW w:w="746"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机油</w:t>
                  </w:r>
                </w:p>
              </w:tc>
              <w:tc>
                <w:tcPr>
                  <w:tcW w:w="1684"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0.3</w:t>
                  </w:r>
                </w:p>
              </w:tc>
              <w:tc>
                <w:tcPr>
                  <w:tcW w:w="1046"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2500</w:t>
                  </w:r>
                </w:p>
              </w:tc>
              <w:tc>
                <w:tcPr>
                  <w:tcW w:w="711"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0.00012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危废贮存</w:t>
                  </w:r>
                  <w:r>
                    <w:rPr>
                      <w:rFonts w:ascii="Times New Roman" w:hAnsi="Times New Roman" w:eastAsia="宋体" w:cs="Times New Roman"/>
                      <w:szCs w:val="21"/>
                    </w:rPr>
                    <w:t>点</w:t>
                  </w:r>
                </w:p>
              </w:tc>
              <w:tc>
                <w:tcPr>
                  <w:tcW w:w="746"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废矿物油</w:t>
                  </w:r>
                </w:p>
              </w:tc>
              <w:tc>
                <w:tcPr>
                  <w:tcW w:w="1684"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0.</w:t>
                  </w:r>
                  <w:r>
                    <w:rPr>
                      <w:rFonts w:hint="eastAsia" w:ascii="Times New Roman" w:hAnsi="Times New Roman" w:eastAsia="宋体" w:cs="Times New Roman"/>
                      <w:kern w:val="0"/>
                      <w:szCs w:val="21"/>
                      <w:lang w:bidi="ar"/>
                    </w:rPr>
                    <w:t>2</w:t>
                  </w:r>
                </w:p>
              </w:tc>
              <w:tc>
                <w:tcPr>
                  <w:tcW w:w="1046"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2500</w:t>
                  </w:r>
                </w:p>
              </w:tc>
              <w:tc>
                <w:tcPr>
                  <w:tcW w:w="711"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0.00008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pc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合计</w:t>
                  </w:r>
                </w:p>
              </w:tc>
              <w:tc>
                <w:tcPr>
                  <w:tcW w:w="746"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cs="Times New Roman"/>
                      <w:kern w:val="0"/>
                      <w:szCs w:val="21"/>
                      <w:lang w:bidi="ar"/>
                    </w:rPr>
                    <w:t>-</w:t>
                  </w:r>
                </w:p>
              </w:tc>
              <w:tc>
                <w:tcPr>
                  <w:tcW w:w="1684"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cs="Times New Roman"/>
                      <w:kern w:val="0"/>
                      <w:szCs w:val="21"/>
                      <w:lang w:bidi="ar"/>
                    </w:rPr>
                    <w:t>-</w:t>
                  </w:r>
                </w:p>
              </w:tc>
              <w:tc>
                <w:tcPr>
                  <w:tcW w:w="1046"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cs="Times New Roman"/>
                      <w:kern w:val="0"/>
                      <w:szCs w:val="21"/>
                      <w:lang w:bidi="ar"/>
                    </w:rPr>
                    <w:t>-</w:t>
                  </w:r>
                </w:p>
              </w:tc>
              <w:tc>
                <w:tcPr>
                  <w:tcW w:w="711" w:type="pct"/>
                  <w:tcBorders>
                    <w:top w:val="single" w:color="auto" w:sz="4" w:space="0"/>
                    <w:left w:val="nil"/>
                    <w:bottom w:val="single" w:color="auto" w:sz="4" w:space="0"/>
                    <w:right w:val="single" w:color="auto" w:sz="4" w:space="0"/>
                  </w:tcBorders>
                  <w:vAlign w:val="center"/>
                </w:tcPr>
                <w:p>
                  <w:pPr>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0.0002</w:t>
                  </w:r>
                </w:p>
              </w:tc>
            </w:tr>
          </w:tbl>
          <w:p>
            <w:pPr>
              <w:spacing w:line="400" w:lineRule="exact"/>
              <w:ind w:firstLine="420" w:firstLineChars="200"/>
              <w:rPr>
                <w:rFonts w:ascii="Times New Roman" w:hAnsi="Times New Roman" w:eastAsia="宋体" w:cs="Times New Roman"/>
                <w:szCs w:val="21"/>
              </w:rPr>
            </w:pPr>
            <w:r>
              <w:rPr>
                <w:rFonts w:ascii="Times New Roman" w:hAnsi="Times New Roman" w:eastAsia="宋体" w:cs="Times New Roman"/>
                <w:szCs w:val="21"/>
              </w:rPr>
              <w:t>该物质的总量与其临界量比值，即为Q=0.0002＜1，该项目环境风险潜势为Ⅰ。</w:t>
            </w:r>
          </w:p>
          <w:p>
            <w:pPr>
              <w:spacing w:line="400" w:lineRule="exact"/>
              <w:ind w:firstLine="420" w:firstLineChars="200"/>
              <w:rPr>
                <w:rFonts w:ascii="Times New Roman" w:hAnsi="Times New Roman" w:eastAsia="宋体" w:cs="Times New Roman"/>
                <w:szCs w:val="21"/>
              </w:rPr>
            </w:pPr>
            <w:r>
              <w:rPr>
                <w:rFonts w:ascii="Times New Roman" w:hAnsi="Times New Roman" w:eastAsia="宋体" w:cs="Times New Roman"/>
                <w:szCs w:val="21"/>
              </w:rPr>
              <w:t>风险防控措施：</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1</w:t>
            </w:r>
            <w:r>
              <w:rPr>
                <w:rFonts w:hint="eastAsia" w:ascii="Times New Roman" w:hAnsi="Times New Roman" w:eastAsia="宋体" w:cs="Times New Roman"/>
                <w:szCs w:val="21"/>
              </w:rPr>
              <w:t>）</w:t>
            </w:r>
            <w:r>
              <w:rPr>
                <w:rFonts w:ascii="Times New Roman" w:hAnsi="Times New Roman" w:eastAsia="宋体" w:cs="Times New Roman"/>
                <w:szCs w:val="21"/>
              </w:rPr>
              <w:t>危废贮存</w:t>
            </w:r>
            <w:r>
              <w:rPr>
                <w:rFonts w:hint="eastAsia" w:ascii="Times New Roman" w:hAnsi="Times New Roman" w:eastAsia="宋体" w:cs="Times New Roman"/>
                <w:szCs w:val="21"/>
              </w:rPr>
              <w:t>点</w:t>
            </w:r>
            <w:r>
              <w:rPr>
                <w:rFonts w:ascii="Times New Roman" w:hAnsi="Times New Roman" w:eastAsia="宋体" w:cs="Times New Roman"/>
                <w:szCs w:val="21"/>
              </w:rPr>
              <w:t>应设置围堰，地面防渗。</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2</w:t>
            </w:r>
            <w:r>
              <w:rPr>
                <w:rFonts w:hint="eastAsia" w:ascii="Times New Roman" w:hAnsi="Times New Roman" w:eastAsia="宋体" w:cs="Times New Roman"/>
                <w:szCs w:val="21"/>
              </w:rPr>
              <w:t>）</w:t>
            </w:r>
            <w:r>
              <w:rPr>
                <w:rFonts w:ascii="Times New Roman" w:hAnsi="Times New Roman" w:eastAsia="宋体" w:cs="Times New Roman"/>
                <w:szCs w:val="21"/>
              </w:rPr>
              <w:t>建立防控体系，防止环境风险造成水环境污染。</w:t>
            </w:r>
          </w:p>
          <w:p>
            <w:pPr>
              <w:spacing w:line="40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3</w:t>
            </w:r>
            <w:r>
              <w:rPr>
                <w:rFonts w:hint="eastAsia" w:ascii="Times New Roman" w:hAnsi="Times New Roman" w:eastAsia="宋体" w:cs="Times New Roman"/>
                <w:szCs w:val="21"/>
              </w:rPr>
              <w:t>）</w:t>
            </w:r>
            <w:r>
              <w:rPr>
                <w:rFonts w:ascii="Times New Roman" w:hAnsi="Times New Roman" w:eastAsia="宋体" w:cs="Times New Roman"/>
                <w:szCs w:val="21"/>
              </w:rPr>
              <w:t>成立环境应急处理机构，制定应急预案包括环境应急监测方案，加强应急演练。</w:t>
            </w:r>
          </w:p>
          <w:p>
            <w:pPr>
              <w:widowControl/>
              <w:snapToGrid w:val="0"/>
              <w:spacing w:line="440" w:lineRule="exact"/>
              <w:ind w:firstLine="422" w:firstLineChars="200"/>
              <w:textAlignment w:val="baseline"/>
              <w:rPr>
                <w:rFonts w:ascii="Times New Roman" w:hAnsi="Times New Roman" w:eastAsia="宋体" w:cs="Times New Roman"/>
                <w:b/>
                <w:kern w:val="0"/>
                <w:szCs w:val="21"/>
              </w:rPr>
            </w:pPr>
            <w:r>
              <w:rPr>
                <w:rFonts w:hint="eastAsia" w:ascii="Times New Roman" w:hAnsi="Times New Roman" w:eastAsia="宋体" w:cs="Times New Roman"/>
                <w:b/>
                <w:kern w:val="0"/>
                <w:szCs w:val="21"/>
              </w:rPr>
              <w:t>4.12 监测计划</w:t>
            </w:r>
          </w:p>
          <w:p>
            <w:pPr>
              <w:spacing w:line="400" w:lineRule="exact"/>
              <w:jc w:val="center"/>
              <w:rPr>
                <w:rFonts w:ascii="Times New Roman" w:hAnsi="Times New Roman" w:eastAsia="宋体" w:cs="Times New Roman"/>
                <w:b/>
                <w:bCs/>
              </w:rPr>
            </w:pPr>
            <w:r>
              <w:rPr>
                <w:rFonts w:hint="eastAsia" w:ascii="Times New Roman" w:hAnsi="Times New Roman" w:eastAsia="宋体" w:cs="Times New Roman"/>
                <w:b/>
                <w:bCs/>
              </w:rPr>
              <w:t>表4.12-1  废气监测点位、监测指标及最低监测频次一览表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1140"/>
              <w:gridCol w:w="109"/>
              <w:gridCol w:w="1276"/>
              <w:gridCol w:w="656"/>
              <w:gridCol w:w="618"/>
              <w:gridCol w:w="400"/>
              <w:gridCol w:w="1302"/>
              <w:gridCol w:w="155"/>
              <w:gridCol w:w="2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trPr>
              <w:tc>
                <w:tcPr>
                  <w:tcW w:w="5000" w:type="pct"/>
                  <w:gridSpan w:val="9"/>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有组织排放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trPr>
              <w:tc>
                <w:tcPr>
                  <w:tcW w:w="731" w:type="pct"/>
                  <w:gridSpan w:val="2"/>
                  <w:vMerge w:val="restar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废气来源</w:t>
                  </w:r>
                </w:p>
              </w:tc>
              <w:tc>
                <w:tcPr>
                  <w:tcW w:w="747" w:type="pct"/>
                  <w:vMerge w:val="restar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监测点位</w:t>
                  </w:r>
                </w:p>
              </w:tc>
              <w:tc>
                <w:tcPr>
                  <w:tcW w:w="746" w:type="pct"/>
                  <w:gridSpan w:val="2"/>
                  <w:vMerge w:val="restar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监测指标</w:t>
                  </w:r>
                </w:p>
              </w:tc>
              <w:tc>
                <w:tcPr>
                  <w:tcW w:w="996" w:type="pct"/>
                  <w:gridSpan w:val="2"/>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最低监测频次</w:t>
                  </w:r>
                </w:p>
              </w:tc>
              <w:tc>
                <w:tcPr>
                  <w:tcW w:w="1781" w:type="pct"/>
                  <w:gridSpan w:val="2"/>
                  <w:vMerge w:val="restar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trPr>
              <w:tc>
                <w:tcPr>
                  <w:tcW w:w="731" w:type="pct"/>
                  <w:gridSpan w:val="2"/>
                  <w:vMerge w:val="continue"/>
                  <w:vAlign w:val="center"/>
                </w:tcPr>
                <w:p>
                  <w:pPr>
                    <w:jc w:val="center"/>
                    <w:rPr>
                      <w:rFonts w:ascii="Times New Roman" w:hAnsi="Times New Roman" w:eastAsia="宋体" w:cs="Times New Roman"/>
                      <w:szCs w:val="21"/>
                    </w:rPr>
                  </w:pPr>
                </w:p>
              </w:tc>
              <w:tc>
                <w:tcPr>
                  <w:tcW w:w="747" w:type="pct"/>
                  <w:vMerge w:val="continue"/>
                  <w:vAlign w:val="center"/>
                </w:tcPr>
                <w:p>
                  <w:pPr>
                    <w:jc w:val="center"/>
                    <w:rPr>
                      <w:rFonts w:ascii="Times New Roman" w:hAnsi="Times New Roman" w:eastAsia="宋体" w:cs="Times New Roman"/>
                      <w:szCs w:val="21"/>
                    </w:rPr>
                  </w:pPr>
                </w:p>
              </w:tc>
              <w:tc>
                <w:tcPr>
                  <w:tcW w:w="746" w:type="pct"/>
                  <w:gridSpan w:val="2"/>
                  <w:vMerge w:val="continue"/>
                  <w:vAlign w:val="center"/>
                </w:tcPr>
                <w:p>
                  <w:pPr>
                    <w:jc w:val="center"/>
                    <w:rPr>
                      <w:rFonts w:ascii="Times New Roman" w:hAnsi="Times New Roman" w:eastAsia="宋体" w:cs="Times New Roman"/>
                      <w:szCs w:val="21"/>
                    </w:rPr>
                  </w:pPr>
                </w:p>
              </w:tc>
              <w:tc>
                <w:tcPr>
                  <w:tcW w:w="996" w:type="pct"/>
                  <w:gridSpan w:val="2"/>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一般排放口</w:t>
                  </w:r>
                </w:p>
              </w:tc>
              <w:tc>
                <w:tcPr>
                  <w:tcW w:w="1781" w:type="pct"/>
                  <w:gridSpan w:val="2"/>
                  <w:vMerge w:val="continue"/>
                  <w:vAlign w:val="center"/>
                </w:tcPr>
                <w:p>
                  <w:pPr>
                    <w:jc w:val="center"/>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trPr>
              <w:tc>
                <w:tcPr>
                  <w:tcW w:w="731" w:type="pct"/>
                  <w:gridSpan w:val="2"/>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破碎、筛分工序</w:t>
                  </w:r>
                </w:p>
              </w:tc>
              <w:tc>
                <w:tcPr>
                  <w:tcW w:w="747"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排气筒DA001</w:t>
                  </w:r>
                </w:p>
              </w:tc>
              <w:tc>
                <w:tcPr>
                  <w:tcW w:w="746" w:type="pct"/>
                  <w:gridSpan w:val="2"/>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颗粒物</w:t>
                  </w:r>
                </w:p>
              </w:tc>
              <w:tc>
                <w:tcPr>
                  <w:tcW w:w="996" w:type="pct"/>
                  <w:gridSpan w:val="2"/>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每年1次</w:t>
                  </w:r>
                </w:p>
              </w:tc>
              <w:tc>
                <w:tcPr>
                  <w:tcW w:w="1781" w:type="pct"/>
                  <w:gridSpan w:val="2"/>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《大气污染物综合排放标准》（GB16297-1996）</w:t>
                  </w:r>
                </w:p>
                <w:p>
                  <w:pPr>
                    <w:jc w:val="center"/>
                    <w:rPr>
                      <w:rFonts w:ascii="Times New Roman" w:hAnsi="Times New Roman" w:eastAsia="宋体" w:cs="Times New Roman"/>
                      <w:szCs w:val="21"/>
                    </w:rPr>
                  </w:pPr>
                  <w:r>
                    <w:rPr>
                      <w:rFonts w:hint="eastAsia" w:ascii="Times New Roman" w:hAnsi="Times New Roman" w:eastAsia="宋体" w:cs="Times New Roman"/>
                      <w:szCs w:val="21"/>
                    </w:rPr>
                    <w:t>表2中的二级标准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trPr>
              <w:tc>
                <w:tcPr>
                  <w:tcW w:w="5000" w:type="pct"/>
                  <w:gridSpan w:val="9"/>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trPr>
              <w:tc>
                <w:tcPr>
                  <w:tcW w:w="1861" w:type="pct"/>
                  <w:gridSpan w:val="4"/>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监测点位</w:t>
                  </w:r>
                </w:p>
              </w:tc>
              <w:tc>
                <w:tcPr>
                  <w:tcW w:w="596" w:type="pct"/>
                  <w:gridSpan w:val="2"/>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监测指标</w:t>
                  </w:r>
                </w:p>
              </w:tc>
              <w:tc>
                <w:tcPr>
                  <w:tcW w:w="853" w:type="pct"/>
                  <w:gridSpan w:val="2"/>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最低监测频次</w:t>
                  </w:r>
                </w:p>
              </w:tc>
              <w:tc>
                <w:tcPr>
                  <w:tcW w:w="169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40" w:hRule="atLeast"/>
              </w:trPr>
              <w:tc>
                <w:tcPr>
                  <w:tcW w:w="667"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厂界</w:t>
                  </w:r>
                </w:p>
              </w:tc>
              <w:tc>
                <w:tcPr>
                  <w:tcW w:w="1195" w:type="pct"/>
                  <w:gridSpan w:val="3"/>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厂界上风向设置1个点位，下风向设置4个点位</w:t>
                  </w:r>
                </w:p>
              </w:tc>
              <w:tc>
                <w:tcPr>
                  <w:tcW w:w="596" w:type="pct"/>
                  <w:gridSpan w:val="2"/>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颗粒物</w:t>
                  </w:r>
                </w:p>
              </w:tc>
              <w:tc>
                <w:tcPr>
                  <w:tcW w:w="853" w:type="pct"/>
                  <w:gridSpan w:val="2"/>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每年1次</w:t>
                  </w:r>
                </w:p>
              </w:tc>
              <w:tc>
                <w:tcPr>
                  <w:tcW w:w="1690"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《大气污染物综合排放标准》（GB16297-1996）表2中的排放限值</w:t>
                  </w:r>
                </w:p>
              </w:tc>
            </w:tr>
          </w:tbl>
          <w:p>
            <w:pPr>
              <w:spacing w:line="400" w:lineRule="exact"/>
              <w:jc w:val="center"/>
              <w:rPr>
                <w:rFonts w:ascii="Times New Roman" w:hAnsi="Times New Roman" w:eastAsia="宋体" w:cs="Times New Roman"/>
                <w:b/>
                <w:bCs/>
              </w:rPr>
            </w:pPr>
            <w:r>
              <w:rPr>
                <w:rFonts w:hint="eastAsia" w:ascii="Times New Roman" w:hAnsi="Times New Roman" w:eastAsia="宋体" w:cs="Times New Roman"/>
                <w:b/>
                <w:bCs/>
              </w:rPr>
              <w:t>表4.12-2  工业企业厂界环境噪声监测频次</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1167"/>
              <w:gridCol w:w="2629"/>
              <w:gridCol w:w="3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监测点位</w:t>
                  </w:r>
                </w:p>
              </w:tc>
              <w:tc>
                <w:tcPr>
                  <w:tcW w:w="683"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监测指标</w:t>
                  </w:r>
                </w:p>
              </w:tc>
              <w:tc>
                <w:tcPr>
                  <w:tcW w:w="153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监测频次</w:t>
                  </w:r>
                </w:p>
              </w:tc>
              <w:tc>
                <w:tcPr>
                  <w:tcW w:w="2114"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厂界</w:t>
                  </w:r>
                </w:p>
              </w:tc>
              <w:tc>
                <w:tcPr>
                  <w:tcW w:w="683"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L</w:t>
                  </w:r>
                  <w:r>
                    <w:rPr>
                      <w:rFonts w:hint="eastAsia" w:ascii="Times New Roman" w:hAnsi="Times New Roman" w:eastAsia="宋体" w:cs="Times New Roman"/>
                      <w:szCs w:val="21"/>
                      <w:vertAlign w:val="subscript"/>
                    </w:rPr>
                    <w:t>eq</w:t>
                  </w:r>
                </w:p>
              </w:tc>
              <w:tc>
                <w:tcPr>
                  <w:tcW w:w="1539"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每季监测1次，每次昼间、夜间各监测1次</w:t>
                  </w:r>
                </w:p>
              </w:tc>
              <w:tc>
                <w:tcPr>
                  <w:tcW w:w="2114"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《工业企业厂界环境噪声排放标准》（GB12348－2008）</w:t>
                  </w:r>
                  <w:r>
                    <w:rPr>
                      <w:rFonts w:ascii="Times New Roman" w:hAnsi="Times New Roman" w:eastAsia="宋体" w:cs="Times New Roman"/>
                      <w:szCs w:val="21"/>
                    </w:rPr>
                    <w:t>1</w:t>
                  </w:r>
                  <w:r>
                    <w:rPr>
                      <w:rFonts w:hint="eastAsia" w:ascii="Times New Roman" w:hAnsi="Times New Roman" w:eastAsia="宋体" w:cs="Times New Roman"/>
                      <w:szCs w:val="21"/>
                    </w:rPr>
                    <w:t>类</w:t>
                  </w:r>
                </w:p>
              </w:tc>
            </w:tr>
          </w:tbl>
          <w:p>
            <w:pPr>
              <w:spacing w:line="400" w:lineRule="exact"/>
              <w:ind w:firstLine="420" w:firstLineChars="200"/>
              <w:rPr>
                <w:rFonts w:ascii="Times New Roman" w:hAnsi="Times New Roman" w:eastAsia="宋体" w:cs="Times New Roman"/>
                <w:szCs w:val="21"/>
              </w:rPr>
            </w:pPr>
          </w:p>
        </w:tc>
      </w:tr>
    </w:tbl>
    <w:p>
      <w:pPr>
        <w:jc w:val="center"/>
        <w:outlineLvl w:val="0"/>
        <w:rPr>
          <w:rFonts w:ascii="黑体" w:hAnsi="黑体" w:eastAsia="黑体"/>
          <w:sz w:val="30"/>
          <w:szCs w:val="30"/>
        </w:rPr>
      </w:pPr>
      <w:bookmarkStart w:id="15" w:name="_Toc168001926"/>
      <w:bookmarkStart w:id="16" w:name="_Toc168467637"/>
      <w:r>
        <w:rPr>
          <w:rFonts w:hint="eastAsia" w:ascii="黑体" w:hAnsi="黑体" w:eastAsia="黑体"/>
          <w:sz w:val="30"/>
          <w:szCs w:val="30"/>
        </w:rPr>
        <w:t>五、环境保护措施监督检查清单</w:t>
      </w:r>
      <w:bookmarkEnd w:id="15"/>
      <w:bookmarkEnd w:id="16"/>
    </w:p>
    <w:tbl>
      <w:tblPr>
        <w:tblStyle w:val="23"/>
        <w:tblW w:w="9351"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57" w:type="dxa"/>
          <w:bottom w:w="0" w:type="dxa"/>
          <w:right w:w="57" w:type="dxa"/>
        </w:tblCellMar>
      </w:tblPr>
      <w:tblGrid>
        <w:gridCol w:w="983"/>
        <w:gridCol w:w="1701"/>
        <w:gridCol w:w="1417"/>
        <w:gridCol w:w="3402"/>
        <w:gridCol w:w="567"/>
        <w:gridCol w:w="128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tcBorders>
              <w:top w:val="single" w:color="auto" w:sz="8" w:space="0"/>
              <w:bottom w:val="single" w:color="auto" w:sz="6" w:space="0"/>
              <w:tl2br w:val="single" w:color="auto" w:sz="4" w:space="0"/>
            </w:tcBorders>
            <w:vAlign w:val="center"/>
          </w:tcPr>
          <w:p>
            <w:pPr>
              <w:wordWrap w:val="0"/>
              <w:jc w:val="right"/>
              <w:rPr>
                <w:rFonts w:ascii="Times New Roman" w:hAnsi="Times New Roman" w:eastAsia="宋体"/>
              </w:rPr>
            </w:pPr>
            <w:bookmarkStart w:id="17" w:name="_Hlk166595662"/>
            <w:r>
              <w:rPr>
                <w:rFonts w:hint="eastAsia" w:ascii="Times New Roman" w:hAnsi="Times New Roman" w:eastAsia="宋体"/>
              </w:rPr>
              <w:t>内容</w:t>
            </w:r>
          </w:p>
          <w:p>
            <w:pPr>
              <w:wordWrap w:val="0"/>
              <w:jc w:val="left"/>
              <w:rPr>
                <w:rFonts w:ascii="Times New Roman" w:hAnsi="Times New Roman" w:eastAsia="宋体"/>
              </w:rPr>
            </w:pPr>
            <w:r>
              <w:rPr>
                <w:rFonts w:hint="eastAsia" w:ascii="Times New Roman" w:hAnsi="Times New Roman" w:eastAsia="宋体"/>
              </w:rPr>
              <w:t>要素</w:t>
            </w:r>
          </w:p>
        </w:tc>
        <w:tc>
          <w:tcPr>
            <w:tcW w:w="1701" w:type="dxa"/>
            <w:vAlign w:val="center"/>
          </w:tcPr>
          <w:p>
            <w:pPr>
              <w:wordWrap w:val="0"/>
              <w:jc w:val="center"/>
              <w:rPr>
                <w:rFonts w:ascii="Times New Roman" w:hAnsi="Times New Roman" w:eastAsia="宋体"/>
              </w:rPr>
            </w:pPr>
            <w:r>
              <w:rPr>
                <w:rFonts w:hint="eastAsia" w:ascii="Times New Roman" w:hAnsi="Times New Roman" w:eastAsia="宋体"/>
              </w:rPr>
              <w:t>排放口（编号、</w:t>
            </w:r>
          </w:p>
          <w:p>
            <w:pPr>
              <w:wordWrap w:val="0"/>
              <w:jc w:val="center"/>
              <w:rPr>
                <w:rFonts w:ascii="Times New Roman" w:hAnsi="Times New Roman" w:eastAsia="宋体"/>
              </w:rPr>
            </w:pPr>
            <w:r>
              <w:rPr>
                <w:rFonts w:hint="eastAsia" w:ascii="Times New Roman" w:hAnsi="Times New Roman" w:eastAsia="宋体"/>
              </w:rPr>
              <w:t>名称）/污染源</w:t>
            </w:r>
          </w:p>
        </w:tc>
        <w:tc>
          <w:tcPr>
            <w:tcW w:w="1417" w:type="dxa"/>
            <w:vAlign w:val="center"/>
          </w:tcPr>
          <w:p>
            <w:pPr>
              <w:wordWrap w:val="0"/>
              <w:jc w:val="center"/>
              <w:rPr>
                <w:rFonts w:ascii="Times New Roman" w:hAnsi="Times New Roman" w:eastAsia="宋体"/>
              </w:rPr>
            </w:pPr>
            <w:r>
              <w:rPr>
                <w:rFonts w:hint="eastAsia" w:ascii="Times New Roman" w:hAnsi="Times New Roman" w:eastAsia="宋体"/>
              </w:rPr>
              <w:t>污染物项目</w:t>
            </w:r>
          </w:p>
        </w:tc>
        <w:tc>
          <w:tcPr>
            <w:tcW w:w="3969" w:type="dxa"/>
            <w:gridSpan w:val="2"/>
            <w:vAlign w:val="center"/>
          </w:tcPr>
          <w:p>
            <w:pPr>
              <w:wordWrap w:val="0"/>
              <w:jc w:val="center"/>
              <w:rPr>
                <w:rFonts w:ascii="Times New Roman" w:hAnsi="Times New Roman" w:eastAsia="宋体"/>
              </w:rPr>
            </w:pPr>
            <w:r>
              <w:rPr>
                <w:rFonts w:hint="eastAsia" w:ascii="Times New Roman" w:hAnsi="Times New Roman" w:eastAsia="宋体"/>
              </w:rPr>
              <w:t>环境保护措施</w:t>
            </w:r>
          </w:p>
        </w:tc>
        <w:tc>
          <w:tcPr>
            <w:tcW w:w="1281" w:type="dxa"/>
            <w:vAlign w:val="center"/>
          </w:tcPr>
          <w:p>
            <w:pPr>
              <w:wordWrap w:val="0"/>
              <w:jc w:val="center"/>
              <w:rPr>
                <w:rFonts w:ascii="Times New Roman" w:hAnsi="Times New Roman" w:eastAsia="宋体"/>
              </w:rPr>
            </w:pPr>
            <w:r>
              <w:rPr>
                <w:rFonts w:hint="eastAsia" w:ascii="Times New Roman" w:hAnsi="Times New Roman" w:eastAsia="宋体"/>
              </w:rPr>
              <w:t>执行标准</w:t>
            </w:r>
          </w:p>
        </w:tc>
      </w:tr>
      <w:bookmarkEnd w:id="17"/>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vMerge w:val="restart"/>
            <w:tcBorders>
              <w:top w:val="single" w:color="auto" w:sz="6" w:space="0"/>
            </w:tcBorders>
            <w:vAlign w:val="center"/>
          </w:tcPr>
          <w:p>
            <w:pPr>
              <w:wordWrap w:val="0"/>
              <w:jc w:val="center"/>
              <w:rPr>
                <w:rFonts w:ascii="Times New Roman" w:hAnsi="Times New Roman" w:eastAsia="宋体"/>
              </w:rPr>
            </w:pPr>
            <w:r>
              <w:rPr>
                <w:rFonts w:hint="eastAsia" w:ascii="Times New Roman" w:hAnsi="Times New Roman" w:eastAsia="宋体"/>
              </w:rPr>
              <w:t>大气环境</w:t>
            </w:r>
          </w:p>
        </w:tc>
        <w:tc>
          <w:tcPr>
            <w:tcW w:w="1701"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pacing w:val="4"/>
              </w:rPr>
              <w:t>破碎、筛分</w:t>
            </w:r>
          </w:p>
        </w:tc>
        <w:tc>
          <w:tcPr>
            <w:tcW w:w="1417" w:type="dxa"/>
            <w:vAlign w:val="center"/>
          </w:tcPr>
          <w:p>
            <w:pPr>
              <w:wordWrap w:val="0"/>
              <w:jc w:val="center"/>
              <w:rPr>
                <w:rFonts w:ascii="Times New Roman" w:hAnsi="Times New Roman" w:eastAsia="宋体"/>
              </w:rPr>
            </w:pPr>
            <w:r>
              <w:rPr>
                <w:rFonts w:hint="eastAsia" w:ascii="Times New Roman" w:hAnsi="Times New Roman" w:eastAsia="宋体"/>
              </w:rPr>
              <w:t>粉尘</w:t>
            </w:r>
          </w:p>
        </w:tc>
        <w:tc>
          <w:tcPr>
            <w:tcW w:w="3969" w:type="dxa"/>
            <w:gridSpan w:val="2"/>
            <w:vAlign w:val="center"/>
          </w:tcPr>
          <w:p>
            <w:pPr>
              <w:pStyle w:val="83"/>
              <w:ind w:firstLine="420" w:firstLineChars="200"/>
            </w:pPr>
            <w:r>
              <w:rPr>
                <w:rFonts w:hint="eastAsia"/>
              </w:rPr>
              <w:t>振动给料机料斗顶部安装集气罩，原料从振动给料机</w:t>
            </w:r>
            <w:r>
              <w:t>-立轴式破碎机进料口过程全封闭</w:t>
            </w:r>
            <w:r>
              <w:rPr>
                <w:rFonts w:hint="eastAsia"/>
              </w:rPr>
              <w:t>。在给料机上料口、</w:t>
            </w:r>
            <w:r>
              <w:t>振动筛</w:t>
            </w:r>
            <w:r>
              <w:rPr>
                <w:rFonts w:hint="eastAsia"/>
              </w:rPr>
              <w:t>进料口分别</w:t>
            </w:r>
            <w:r>
              <w:t>安装集气罩</w:t>
            </w:r>
            <w:r>
              <w:rPr>
                <w:rFonts w:hint="eastAsia"/>
              </w:rPr>
              <w:t>（共</w:t>
            </w:r>
            <w:r>
              <w:t>2</w:t>
            </w:r>
            <w:r>
              <w:rPr>
                <w:rFonts w:hint="eastAsia"/>
              </w:rPr>
              <w:t>个），产生的</w:t>
            </w:r>
            <w:r>
              <w:t>废气通过管道引入布袋除</w:t>
            </w:r>
            <w:r>
              <w:rPr>
                <w:rFonts w:hint="eastAsia"/>
              </w:rPr>
              <w:t>布袋除尘器（</w:t>
            </w:r>
            <w:r>
              <w:t>TA001）处理，最后经1根排放高度为15m的排气筒（DA001）排出</w:t>
            </w:r>
            <w:r>
              <w:rPr>
                <w:rFonts w:hint="eastAsia"/>
              </w:rPr>
              <w:t>。</w:t>
            </w:r>
          </w:p>
        </w:tc>
        <w:tc>
          <w:tcPr>
            <w:tcW w:w="1281" w:type="dxa"/>
            <w:vMerge w:val="restart"/>
            <w:vAlign w:val="center"/>
          </w:tcPr>
          <w:p>
            <w:pPr>
              <w:jc w:val="center"/>
              <w:rPr>
                <w:rFonts w:ascii="Times New Roman" w:hAnsi="Times New Roman" w:eastAsia="宋体" w:cs="Times New Roman"/>
              </w:rPr>
            </w:pPr>
            <w:r>
              <w:rPr>
                <w:rFonts w:ascii="Times New Roman" w:hAnsi="Times New Roman" w:eastAsia="宋体" w:cs="Times New Roman"/>
              </w:rPr>
              <w:t>《大气污染物综合排放标准》（GB16297-1996）</w:t>
            </w:r>
          </w:p>
          <w:p>
            <w:pPr>
              <w:pStyle w:val="2"/>
              <w:spacing w:line="240" w:lineRule="auto"/>
              <w:ind w:firstLine="0" w:firstLineChars="0"/>
              <w:jc w:val="center"/>
              <w:rPr>
                <w:rFonts w:ascii="Times New Roman" w:hAnsi="Times New Roman" w:eastAsia="宋体" w:cs="Times New Roman"/>
                <w:color w:val="auto"/>
                <w:sz w:val="21"/>
              </w:rPr>
            </w:pPr>
            <w:r>
              <w:rPr>
                <w:rFonts w:ascii="Times New Roman" w:hAnsi="Times New Roman" w:eastAsia="宋体" w:cs="Times New Roman"/>
                <w:color w:val="auto"/>
                <w:sz w:val="21"/>
              </w:rPr>
              <w:t>表2中二级标准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vMerge w:val="continue"/>
            <w:vAlign w:val="center"/>
          </w:tcPr>
          <w:p>
            <w:pPr>
              <w:wordWrap w:val="0"/>
              <w:jc w:val="center"/>
              <w:rPr>
                <w:rFonts w:ascii="Times New Roman" w:hAnsi="Times New Roman" w:eastAsia="宋体"/>
              </w:rPr>
            </w:pPr>
          </w:p>
        </w:tc>
        <w:tc>
          <w:tcPr>
            <w:tcW w:w="1701"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pacing w:val="4"/>
                <w:szCs w:val="21"/>
              </w:rPr>
              <w:t>原料装卸</w:t>
            </w:r>
          </w:p>
        </w:tc>
        <w:tc>
          <w:tcPr>
            <w:tcW w:w="1417" w:type="dxa"/>
            <w:vAlign w:val="center"/>
          </w:tcPr>
          <w:p>
            <w:pPr>
              <w:wordWrap w:val="0"/>
              <w:jc w:val="center"/>
              <w:rPr>
                <w:rFonts w:ascii="Times New Roman" w:hAnsi="Times New Roman" w:eastAsia="宋体"/>
              </w:rPr>
            </w:pPr>
            <w:r>
              <w:rPr>
                <w:rFonts w:hint="eastAsia" w:ascii="Times New Roman" w:hAnsi="Times New Roman" w:eastAsia="宋体"/>
              </w:rPr>
              <w:t>粉尘</w:t>
            </w:r>
          </w:p>
        </w:tc>
        <w:tc>
          <w:tcPr>
            <w:tcW w:w="3969" w:type="dxa"/>
            <w:gridSpan w:val="2"/>
            <w:vAlign w:val="center"/>
          </w:tcPr>
          <w:p>
            <w:pPr>
              <w:pStyle w:val="83"/>
              <w:ind w:firstLine="420" w:firstLineChars="200"/>
            </w:pPr>
            <w:r>
              <w:rPr>
                <w:rFonts w:hint="eastAsia"/>
              </w:rPr>
              <w:t>原料存放于封闭式原料库，对地面采取硬化处理；安装覆盖整个堆场的喷雾装置；原料装卸使用装载机，配备雾炮机对装卸作业区进行喷雾抑尘。</w:t>
            </w:r>
          </w:p>
        </w:tc>
        <w:tc>
          <w:tcPr>
            <w:tcW w:w="1281" w:type="dxa"/>
            <w:vMerge w:val="continue"/>
            <w:vAlign w:val="center"/>
          </w:tcPr>
          <w:p>
            <w:pPr>
              <w:wordWrap w:val="0"/>
              <w:jc w:val="center"/>
              <w:rPr>
                <w:rFonts w:ascii="Times New Roman" w:hAnsi="Times New Roman" w:eastAsia="宋体"/>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vMerge w:val="continue"/>
            <w:vAlign w:val="center"/>
          </w:tcPr>
          <w:p>
            <w:pPr>
              <w:wordWrap w:val="0"/>
              <w:jc w:val="center"/>
              <w:rPr>
                <w:rFonts w:ascii="Times New Roman" w:hAnsi="Times New Roman" w:eastAsia="宋体"/>
              </w:rPr>
            </w:pPr>
          </w:p>
        </w:tc>
        <w:tc>
          <w:tcPr>
            <w:tcW w:w="1701" w:type="dxa"/>
            <w:vAlign w:val="center"/>
          </w:tcPr>
          <w:p>
            <w:pPr>
              <w:jc w:val="center"/>
              <w:rPr>
                <w:rFonts w:ascii="Times New Roman" w:hAnsi="Times New Roman" w:eastAsia="宋体" w:cs="Times New Roman"/>
                <w:spacing w:val="4"/>
                <w:szCs w:val="21"/>
              </w:rPr>
            </w:pPr>
            <w:r>
              <w:rPr>
                <w:rFonts w:hint="eastAsia" w:ascii="Times New Roman" w:hAnsi="Times New Roman" w:eastAsia="宋体" w:cs="Times New Roman"/>
                <w:spacing w:val="4"/>
              </w:rPr>
              <w:t>道路运输</w:t>
            </w:r>
          </w:p>
        </w:tc>
        <w:tc>
          <w:tcPr>
            <w:tcW w:w="1417" w:type="dxa"/>
            <w:vAlign w:val="center"/>
          </w:tcPr>
          <w:p>
            <w:pPr>
              <w:wordWrap w:val="0"/>
              <w:jc w:val="center"/>
              <w:rPr>
                <w:rFonts w:ascii="Times New Roman" w:hAnsi="Times New Roman" w:eastAsia="宋体"/>
              </w:rPr>
            </w:pPr>
            <w:r>
              <w:rPr>
                <w:rFonts w:hint="eastAsia" w:ascii="Times New Roman" w:hAnsi="Times New Roman" w:eastAsia="宋体"/>
              </w:rPr>
              <w:t>粉尘</w:t>
            </w:r>
          </w:p>
        </w:tc>
        <w:tc>
          <w:tcPr>
            <w:tcW w:w="3969" w:type="dxa"/>
            <w:gridSpan w:val="2"/>
            <w:vAlign w:val="center"/>
          </w:tcPr>
          <w:p>
            <w:pPr>
              <w:pStyle w:val="83"/>
              <w:ind w:firstLine="420" w:firstLineChars="200"/>
            </w:pPr>
            <w:r>
              <w:rPr>
                <w:rFonts w:hint="eastAsia" w:ascii="宋体" w:hAnsi="宋体"/>
              </w:rPr>
              <w:t>原料和成品采用厢式运输车封闭运输，厂区道路硬化，定期洒水抑尘，出入口配备洗车平台，运输车辆经洗车平台冲洗。</w:t>
            </w:r>
          </w:p>
        </w:tc>
        <w:tc>
          <w:tcPr>
            <w:tcW w:w="1281" w:type="dxa"/>
            <w:vMerge w:val="continue"/>
            <w:vAlign w:val="center"/>
          </w:tcPr>
          <w:p>
            <w:pPr>
              <w:wordWrap w:val="0"/>
              <w:jc w:val="center"/>
              <w:rPr>
                <w:rFonts w:ascii="Times New Roman" w:hAnsi="Times New Roman" w:eastAsia="宋体"/>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vMerge w:val="continue"/>
            <w:vAlign w:val="center"/>
          </w:tcPr>
          <w:p>
            <w:pPr>
              <w:wordWrap w:val="0"/>
              <w:jc w:val="center"/>
              <w:rPr>
                <w:rFonts w:ascii="Times New Roman" w:hAnsi="Times New Roman" w:eastAsia="宋体"/>
              </w:rPr>
            </w:pPr>
          </w:p>
        </w:tc>
        <w:tc>
          <w:tcPr>
            <w:tcW w:w="1701" w:type="dxa"/>
            <w:vAlign w:val="center"/>
          </w:tcPr>
          <w:p>
            <w:pPr>
              <w:wordWrap w:val="0"/>
              <w:jc w:val="center"/>
              <w:rPr>
                <w:rFonts w:ascii="Times New Roman" w:hAnsi="Times New Roman" w:eastAsia="宋体"/>
              </w:rPr>
            </w:pPr>
            <w:r>
              <w:rPr>
                <w:rFonts w:hint="eastAsia" w:ascii="Times New Roman" w:hAnsi="Times New Roman" w:eastAsia="宋体" w:cs="Times New Roman"/>
                <w:spacing w:val="4"/>
              </w:rPr>
              <w:t>物料输送</w:t>
            </w:r>
          </w:p>
        </w:tc>
        <w:tc>
          <w:tcPr>
            <w:tcW w:w="1417" w:type="dxa"/>
            <w:vAlign w:val="center"/>
          </w:tcPr>
          <w:p>
            <w:pPr>
              <w:wordWrap w:val="0"/>
              <w:jc w:val="center"/>
              <w:rPr>
                <w:rFonts w:ascii="Times New Roman" w:hAnsi="Times New Roman" w:eastAsia="宋体"/>
              </w:rPr>
            </w:pPr>
            <w:r>
              <w:rPr>
                <w:rFonts w:hint="eastAsia" w:ascii="Times New Roman" w:hAnsi="Times New Roman" w:eastAsia="宋体"/>
              </w:rPr>
              <w:t>粉尘</w:t>
            </w:r>
          </w:p>
        </w:tc>
        <w:tc>
          <w:tcPr>
            <w:tcW w:w="3969" w:type="dxa"/>
            <w:gridSpan w:val="2"/>
            <w:vAlign w:val="center"/>
          </w:tcPr>
          <w:p>
            <w:pPr>
              <w:pStyle w:val="83"/>
              <w:ind w:firstLine="420" w:firstLineChars="200"/>
            </w:pPr>
            <w:r>
              <w:rPr>
                <w:rFonts w:hint="eastAsia"/>
              </w:rPr>
              <w:t>物料输送采用全封闭皮带通廊。</w:t>
            </w:r>
          </w:p>
        </w:tc>
        <w:tc>
          <w:tcPr>
            <w:tcW w:w="1281" w:type="dxa"/>
            <w:vMerge w:val="continue"/>
            <w:vAlign w:val="center"/>
          </w:tcPr>
          <w:p>
            <w:pPr>
              <w:wordWrap w:val="0"/>
              <w:jc w:val="center"/>
              <w:rPr>
                <w:rFonts w:ascii="Times New Roman" w:hAnsi="Times New Roman" w:eastAsia="宋体"/>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vMerge w:val="restart"/>
            <w:vAlign w:val="center"/>
          </w:tcPr>
          <w:p>
            <w:pPr>
              <w:wordWrap w:val="0"/>
              <w:jc w:val="center"/>
              <w:rPr>
                <w:rFonts w:ascii="Times New Roman" w:hAnsi="Times New Roman" w:eastAsia="宋体"/>
              </w:rPr>
            </w:pPr>
            <w:r>
              <w:rPr>
                <w:rFonts w:hint="eastAsia" w:ascii="Times New Roman" w:hAnsi="Times New Roman" w:eastAsia="宋体"/>
              </w:rPr>
              <w:t>地表水</w:t>
            </w:r>
          </w:p>
          <w:p>
            <w:pPr>
              <w:wordWrap w:val="0"/>
              <w:jc w:val="center"/>
              <w:rPr>
                <w:rFonts w:ascii="Times New Roman" w:hAnsi="Times New Roman" w:eastAsia="宋体"/>
              </w:rPr>
            </w:pPr>
            <w:r>
              <w:rPr>
                <w:rFonts w:hint="eastAsia" w:ascii="Times New Roman" w:hAnsi="Times New Roman" w:eastAsia="宋体"/>
              </w:rPr>
              <w:t>环境</w:t>
            </w:r>
          </w:p>
        </w:tc>
        <w:tc>
          <w:tcPr>
            <w:tcW w:w="1701" w:type="dxa"/>
            <w:vAlign w:val="center"/>
          </w:tcPr>
          <w:p>
            <w:pPr>
              <w:wordWrap w:val="0"/>
              <w:jc w:val="center"/>
              <w:rPr>
                <w:rFonts w:ascii="Times New Roman" w:hAnsi="Times New Roman" w:eastAsia="宋体"/>
              </w:rPr>
            </w:pPr>
            <w:r>
              <w:rPr>
                <w:rFonts w:ascii="Times New Roman" w:hAnsi="Times New Roman" w:eastAsia="宋体"/>
              </w:rPr>
              <w:t>洗砂废水</w:t>
            </w:r>
          </w:p>
        </w:tc>
        <w:tc>
          <w:tcPr>
            <w:tcW w:w="1417" w:type="dxa"/>
            <w:vAlign w:val="center"/>
          </w:tcPr>
          <w:p>
            <w:pPr>
              <w:wordWrap w:val="0"/>
              <w:jc w:val="center"/>
              <w:rPr>
                <w:rFonts w:ascii="Times New Roman" w:hAnsi="Times New Roman" w:eastAsia="宋体"/>
              </w:rPr>
            </w:pPr>
            <w:r>
              <w:rPr>
                <w:rFonts w:ascii="Times New Roman" w:hAnsi="Times New Roman" w:eastAsia="宋体"/>
              </w:rPr>
              <w:t>SS</w:t>
            </w:r>
          </w:p>
        </w:tc>
        <w:tc>
          <w:tcPr>
            <w:tcW w:w="3969" w:type="dxa"/>
            <w:gridSpan w:val="2"/>
            <w:vAlign w:val="center"/>
          </w:tcPr>
          <w:p>
            <w:pPr>
              <w:wordWrap w:val="0"/>
              <w:ind w:firstLine="420" w:firstLineChars="200"/>
              <w:rPr>
                <w:rFonts w:ascii="Times New Roman" w:hAnsi="Times New Roman" w:eastAsia="宋体"/>
              </w:rPr>
            </w:pPr>
            <w:r>
              <w:rPr>
                <w:rFonts w:hint="eastAsia" w:ascii="Times New Roman" w:hAnsi="Times New Roman" w:eastAsia="宋体"/>
              </w:rPr>
              <w:t>设</w:t>
            </w:r>
            <w:r>
              <w:rPr>
                <w:rFonts w:ascii="Times New Roman" w:hAnsi="Times New Roman" w:eastAsia="宋体"/>
              </w:rPr>
              <w:t>1座容积为200m</w:t>
            </w:r>
            <w:r>
              <w:rPr>
                <w:rFonts w:ascii="Times New Roman" w:hAnsi="Times New Roman" w:eastAsia="宋体"/>
                <w:vertAlign w:val="superscript"/>
              </w:rPr>
              <w:t>3</w:t>
            </w:r>
            <w:r>
              <w:rPr>
                <w:rFonts w:ascii="Times New Roman" w:hAnsi="Times New Roman" w:eastAsia="宋体"/>
              </w:rPr>
              <w:t>的三级沉淀池和1座Φ</w:t>
            </w:r>
            <w:r>
              <w:rPr>
                <w:rFonts w:hint="eastAsia" w:ascii="Times New Roman" w:hAnsi="Times New Roman" w:eastAsia="宋体"/>
              </w:rPr>
              <w:t>6</w:t>
            </w:r>
            <w:r>
              <w:rPr>
                <w:rFonts w:ascii="Times New Roman" w:hAnsi="Times New Roman" w:eastAsia="宋体"/>
              </w:rPr>
              <w:t>m</w:t>
            </w:r>
            <w:r>
              <w:rPr>
                <w:rFonts w:hint="eastAsia" w:ascii="Times New Roman" w:hAnsi="Times New Roman" w:eastAsia="宋体"/>
              </w:rPr>
              <w:t>污泥</w:t>
            </w:r>
            <w:r>
              <w:rPr>
                <w:rFonts w:ascii="Times New Roman" w:hAnsi="Times New Roman" w:eastAsia="宋体"/>
              </w:rPr>
              <w:t>浓缩</w:t>
            </w:r>
            <w:r>
              <w:rPr>
                <w:rFonts w:hint="eastAsia" w:ascii="Times New Roman" w:hAnsi="Times New Roman" w:eastAsia="宋体"/>
              </w:rPr>
              <w:t>罐</w:t>
            </w:r>
            <w:r>
              <w:rPr>
                <w:rFonts w:ascii="Times New Roman" w:hAnsi="Times New Roman" w:eastAsia="宋体"/>
              </w:rPr>
              <w:t>。洗砂废水进入沉淀池，沉淀池废水泵入浓缩</w:t>
            </w:r>
            <w:r>
              <w:rPr>
                <w:rFonts w:hint="eastAsia" w:ascii="Times New Roman" w:hAnsi="Times New Roman" w:eastAsia="宋体"/>
              </w:rPr>
              <w:t>罐</w:t>
            </w:r>
            <w:r>
              <w:rPr>
                <w:rFonts w:ascii="Times New Roman" w:hAnsi="Times New Roman" w:eastAsia="宋体"/>
              </w:rPr>
              <w:t>后经压滤机处理，产生的清水最终返回沉淀池循环使用，不外排。沉淀池、浓缩</w:t>
            </w:r>
            <w:r>
              <w:rPr>
                <w:rFonts w:hint="eastAsia" w:ascii="Times New Roman" w:hAnsi="Times New Roman" w:eastAsia="宋体"/>
              </w:rPr>
              <w:t>罐</w:t>
            </w:r>
            <w:r>
              <w:rPr>
                <w:rFonts w:ascii="Times New Roman" w:hAnsi="Times New Roman" w:eastAsia="宋体"/>
              </w:rPr>
              <w:t>进行防渗处理。</w:t>
            </w:r>
          </w:p>
        </w:tc>
        <w:tc>
          <w:tcPr>
            <w:tcW w:w="1281" w:type="dxa"/>
            <w:vMerge w:val="restart"/>
            <w:vAlign w:val="center"/>
          </w:tcPr>
          <w:p>
            <w:pPr>
              <w:wordWrap w:val="0"/>
              <w:jc w:val="center"/>
              <w:rPr>
                <w:rFonts w:ascii="Times New Roman" w:hAnsi="Times New Roman" w:eastAsia="宋体"/>
              </w:rPr>
            </w:pPr>
            <w:r>
              <w:rPr>
                <w:rFonts w:hint="eastAsia" w:ascii="Times New Roman" w:hAnsi="Times New Roman" w:eastAsia="宋体"/>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vMerge w:val="continue"/>
            <w:vAlign w:val="center"/>
          </w:tcPr>
          <w:p>
            <w:pPr>
              <w:wordWrap w:val="0"/>
              <w:jc w:val="center"/>
              <w:rPr>
                <w:rFonts w:ascii="Times New Roman" w:hAnsi="Times New Roman" w:eastAsia="宋体"/>
              </w:rPr>
            </w:pPr>
          </w:p>
        </w:tc>
        <w:tc>
          <w:tcPr>
            <w:tcW w:w="1701" w:type="dxa"/>
            <w:vAlign w:val="center"/>
          </w:tcPr>
          <w:p>
            <w:pPr>
              <w:wordWrap w:val="0"/>
              <w:jc w:val="center"/>
              <w:rPr>
                <w:rFonts w:ascii="Times New Roman" w:hAnsi="Times New Roman" w:eastAsia="宋体"/>
              </w:rPr>
            </w:pPr>
            <w:r>
              <w:rPr>
                <w:rFonts w:hint="eastAsia" w:ascii="Times New Roman" w:hAnsi="Times New Roman" w:eastAsia="宋体"/>
              </w:rPr>
              <w:t>水洗砂淋控水</w:t>
            </w:r>
          </w:p>
        </w:tc>
        <w:tc>
          <w:tcPr>
            <w:tcW w:w="1417" w:type="dxa"/>
            <w:vAlign w:val="center"/>
          </w:tcPr>
          <w:p>
            <w:pPr>
              <w:wordWrap w:val="0"/>
              <w:jc w:val="center"/>
              <w:rPr>
                <w:rFonts w:ascii="Times New Roman" w:hAnsi="Times New Roman" w:eastAsia="宋体"/>
              </w:rPr>
            </w:pPr>
            <w:r>
              <w:rPr>
                <w:rFonts w:ascii="Times New Roman" w:hAnsi="Times New Roman" w:eastAsia="宋体"/>
              </w:rPr>
              <w:t>SS</w:t>
            </w:r>
          </w:p>
        </w:tc>
        <w:tc>
          <w:tcPr>
            <w:tcW w:w="3969" w:type="dxa"/>
            <w:gridSpan w:val="2"/>
            <w:vAlign w:val="center"/>
          </w:tcPr>
          <w:p>
            <w:pPr>
              <w:wordWrap w:val="0"/>
              <w:ind w:firstLine="420" w:firstLineChars="200"/>
              <w:rPr>
                <w:rFonts w:ascii="Times New Roman" w:hAnsi="Times New Roman" w:eastAsia="宋体"/>
              </w:rPr>
            </w:pPr>
            <w:r>
              <w:rPr>
                <w:rFonts w:hint="eastAsia" w:ascii="Times New Roman" w:hAnsi="Times New Roman" w:eastAsia="宋体"/>
              </w:rPr>
              <w:t>在成品库周边设置集水渠，汇集后返回沉淀池回用。</w:t>
            </w:r>
          </w:p>
        </w:tc>
        <w:tc>
          <w:tcPr>
            <w:tcW w:w="1281" w:type="dxa"/>
            <w:vMerge w:val="continue"/>
            <w:vAlign w:val="center"/>
          </w:tcPr>
          <w:p>
            <w:pPr>
              <w:wordWrap w:val="0"/>
              <w:jc w:val="center"/>
              <w:rPr>
                <w:rFonts w:ascii="Times New Roman" w:hAnsi="Times New Roman" w:eastAsia="宋体"/>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vMerge w:val="continue"/>
            <w:vAlign w:val="center"/>
          </w:tcPr>
          <w:p>
            <w:pPr>
              <w:wordWrap w:val="0"/>
              <w:jc w:val="center"/>
              <w:rPr>
                <w:rFonts w:ascii="Times New Roman" w:hAnsi="Times New Roman" w:eastAsia="宋体"/>
              </w:rPr>
            </w:pPr>
          </w:p>
        </w:tc>
        <w:tc>
          <w:tcPr>
            <w:tcW w:w="1701" w:type="dxa"/>
            <w:vAlign w:val="center"/>
          </w:tcPr>
          <w:p>
            <w:pPr>
              <w:wordWrap w:val="0"/>
              <w:jc w:val="center"/>
              <w:rPr>
                <w:rFonts w:ascii="Times New Roman" w:hAnsi="Times New Roman" w:eastAsia="宋体"/>
              </w:rPr>
            </w:pPr>
            <w:r>
              <w:rPr>
                <w:rFonts w:ascii="Times New Roman" w:hAnsi="Times New Roman" w:eastAsia="宋体"/>
              </w:rPr>
              <w:t>车辆冲洗废水</w:t>
            </w:r>
          </w:p>
        </w:tc>
        <w:tc>
          <w:tcPr>
            <w:tcW w:w="1417" w:type="dxa"/>
            <w:vAlign w:val="center"/>
          </w:tcPr>
          <w:p>
            <w:pPr>
              <w:wordWrap w:val="0"/>
              <w:jc w:val="center"/>
              <w:rPr>
                <w:rFonts w:ascii="Times New Roman" w:hAnsi="Times New Roman" w:eastAsia="宋体"/>
              </w:rPr>
            </w:pPr>
            <w:r>
              <w:rPr>
                <w:rFonts w:ascii="Times New Roman" w:hAnsi="Times New Roman" w:eastAsia="宋体"/>
              </w:rPr>
              <w:t>SS</w:t>
            </w:r>
          </w:p>
        </w:tc>
        <w:tc>
          <w:tcPr>
            <w:tcW w:w="3969" w:type="dxa"/>
            <w:gridSpan w:val="2"/>
            <w:vAlign w:val="center"/>
          </w:tcPr>
          <w:p>
            <w:pPr>
              <w:wordWrap w:val="0"/>
              <w:ind w:firstLine="420" w:firstLineChars="200"/>
              <w:rPr>
                <w:rFonts w:ascii="Times New Roman" w:hAnsi="Times New Roman" w:eastAsia="宋体"/>
              </w:rPr>
            </w:pPr>
            <w:r>
              <w:rPr>
                <w:rFonts w:hint="eastAsia" w:ascii="Times New Roman" w:hAnsi="Times New Roman" w:eastAsia="宋体"/>
              </w:rPr>
              <w:t>洗车平台设置容积为</w:t>
            </w:r>
            <w:r>
              <w:rPr>
                <w:rFonts w:ascii="Times New Roman" w:hAnsi="Times New Roman" w:eastAsia="宋体"/>
              </w:rPr>
              <w:t>5m</w:t>
            </w:r>
            <w:r>
              <w:rPr>
                <w:rFonts w:ascii="Times New Roman" w:hAnsi="Times New Roman" w:eastAsia="宋体"/>
                <w:vertAlign w:val="superscript"/>
              </w:rPr>
              <w:t>3</w:t>
            </w:r>
            <w:r>
              <w:rPr>
                <w:rFonts w:ascii="Times New Roman" w:hAnsi="Times New Roman" w:eastAsia="宋体"/>
              </w:rPr>
              <w:t>循环水池，洗车废水循环利用不外排。</w:t>
            </w:r>
          </w:p>
        </w:tc>
        <w:tc>
          <w:tcPr>
            <w:tcW w:w="1281" w:type="dxa"/>
            <w:vMerge w:val="continue"/>
            <w:vAlign w:val="center"/>
          </w:tcPr>
          <w:p>
            <w:pPr>
              <w:wordWrap w:val="0"/>
              <w:jc w:val="center"/>
              <w:rPr>
                <w:rFonts w:ascii="Times New Roman" w:hAnsi="Times New Roman" w:eastAsia="宋体"/>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vMerge w:val="continue"/>
            <w:vAlign w:val="center"/>
          </w:tcPr>
          <w:p>
            <w:pPr>
              <w:wordWrap w:val="0"/>
              <w:jc w:val="center"/>
              <w:rPr>
                <w:rFonts w:ascii="Times New Roman" w:hAnsi="Times New Roman" w:eastAsia="宋体"/>
              </w:rPr>
            </w:pPr>
          </w:p>
        </w:tc>
        <w:tc>
          <w:tcPr>
            <w:tcW w:w="1701" w:type="dxa"/>
            <w:vAlign w:val="center"/>
          </w:tcPr>
          <w:p>
            <w:pPr>
              <w:wordWrap w:val="0"/>
              <w:jc w:val="center"/>
              <w:rPr>
                <w:rFonts w:ascii="Times New Roman" w:hAnsi="Times New Roman" w:eastAsia="宋体"/>
              </w:rPr>
            </w:pPr>
            <w:r>
              <w:rPr>
                <w:rFonts w:hint="eastAsia" w:ascii="Times New Roman" w:hAnsi="Times New Roman" w:eastAsia="宋体"/>
              </w:rPr>
              <w:t>生活污水</w:t>
            </w:r>
          </w:p>
        </w:tc>
        <w:tc>
          <w:tcPr>
            <w:tcW w:w="1417" w:type="dxa"/>
            <w:vAlign w:val="center"/>
          </w:tcPr>
          <w:p>
            <w:pPr>
              <w:wordWrap w:val="0"/>
              <w:jc w:val="center"/>
              <w:rPr>
                <w:rFonts w:ascii="Times New Roman" w:hAnsi="Times New Roman" w:eastAsia="宋体"/>
              </w:rPr>
            </w:pPr>
            <w:r>
              <w:rPr>
                <w:rFonts w:hint="eastAsia" w:ascii="Times New Roman" w:hAnsi="Times New Roman" w:eastAsia="宋体"/>
              </w:rPr>
              <w:t>生活污水</w:t>
            </w:r>
          </w:p>
        </w:tc>
        <w:tc>
          <w:tcPr>
            <w:tcW w:w="3969" w:type="dxa"/>
            <w:gridSpan w:val="2"/>
            <w:vAlign w:val="center"/>
          </w:tcPr>
          <w:p>
            <w:pPr>
              <w:wordWrap w:val="0"/>
              <w:ind w:firstLine="420" w:firstLineChars="200"/>
              <w:rPr>
                <w:rFonts w:ascii="Times New Roman" w:hAnsi="Times New Roman" w:eastAsia="宋体"/>
              </w:rPr>
            </w:pPr>
            <w:r>
              <w:rPr>
                <w:rFonts w:hint="eastAsia" w:ascii="Times New Roman" w:hAnsi="Times New Roman" w:eastAsia="宋体"/>
              </w:rPr>
              <w:t>生活污水洒水抑尘，不外排</w:t>
            </w:r>
          </w:p>
        </w:tc>
        <w:tc>
          <w:tcPr>
            <w:tcW w:w="1281" w:type="dxa"/>
            <w:vMerge w:val="continue"/>
            <w:vAlign w:val="center"/>
          </w:tcPr>
          <w:p>
            <w:pPr>
              <w:wordWrap w:val="0"/>
              <w:jc w:val="center"/>
              <w:rPr>
                <w:rFonts w:ascii="Times New Roman" w:hAnsi="Times New Roman" w:eastAsia="宋体"/>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vMerge w:val="continue"/>
            <w:vAlign w:val="center"/>
          </w:tcPr>
          <w:p>
            <w:pPr>
              <w:wordWrap w:val="0"/>
              <w:jc w:val="center"/>
              <w:rPr>
                <w:rFonts w:ascii="Times New Roman" w:hAnsi="Times New Roman" w:eastAsia="宋体"/>
              </w:rPr>
            </w:pPr>
          </w:p>
        </w:tc>
        <w:tc>
          <w:tcPr>
            <w:tcW w:w="1701" w:type="dxa"/>
            <w:vAlign w:val="center"/>
          </w:tcPr>
          <w:p>
            <w:pPr>
              <w:wordWrap w:val="0"/>
              <w:jc w:val="center"/>
              <w:rPr>
                <w:rFonts w:ascii="Times New Roman" w:hAnsi="Times New Roman" w:eastAsia="宋体"/>
              </w:rPr>
            </w:pPr>
            <w:r>
              <w:rPr>
                <w:rFonts w:hint="eastAsia" w:ascii="Times New Roman" w:hAnsi="Times New Roman" w:eastAsia="宋体"/>
              </w:rPr>
              <w:t>初期雨水</w:t>
            </w:r>
          </w:p>
        </w:tc>
        <w:tc>
          <w:tcPr>
            <w:tcW w:w="1417" w:type="dxa"/>
            <w:vAlign w:val="center"/>
          </w:tcPr>
          <w:p>
            <w:pPr>
              <w:wordWrap w:val="0"/>
              <w:jc w:val="center"/>
              <w:rPr>
                <w:rFonts w:ascii="Times New Roman" w:hAnsi="Times New Roman" w:eastAsia="宋体"/>
              </w:rPr>
            </w:pPr>
            <w:r>
              <w:rPr>
                <w:rFonts w:ascii="Times New Roman" w:hAnsi="Times New Roman" w:eastAsia="宋体"/>
              </w:rPr>
              <w:t>SS</w:t>
            </w:r>
          </w:p>
        </w:tc>
        <w:tc>
          <w:tcPr>
            <w:tcW w:w="3969" w:type="dxa"/>
            <w:gridSpan w:val="2"/>
            <w:vAlign w:val="center"/>
          </w:tcPr>
          <w:p>
            <w:pPr>
              <w:wordWrap w:val="0"/>
              <w:ind w:firstLine="420" w:firstLineChars="200"/>
              <w:rPr>
                <w:rFonts w:ascii="Times New Roman" w:hAnsi="Times New Roman" w:eastAsia="宋体"/>
              </w:rPr>
            </w:pPr>
            <w:r>
              <w:rPr>
                <w:rFonts w:hint="eastAsia" w:ascii="Times New Roman" w:hAnsi="Times New Roman" w:eastAsia="宋体"/>
              </w:rPr>
              <w:t>厂区东南角设</w:t>
            </w:r>
            <w:r>
              <w:rPr>
                <w:rFonts w:ascii="Times New Roman" w:hAnsi="Times New Roman" w:eastAsia="宋体"/>
              </w:rPr>
              <w:t>1座初期雨水收集池，容积220m</w:t>
            </w:r>
            <w:r>
              <w:rPr>
                <w:rFonts w:ascii="Times New Roman" w:hAnsi="Times New Roman" w:eastAsia="宋体"/>
                <w:vertAlign w:val="superscript"/>
              </w:rPr>
              <w:t>3</w:t>
            </w:r>
            <w:r>
              <w:rPr>
                <w:rFonts w:ascii="Times New Roman" w:hAnsi="Times New Roman" w:eastAsia="宋体"/>
              </w:rPr>
              <w:t>。初期雨水通过厂区内雨水管网收集至初期雨水收集池，经沉淀后用于厂区洒水抑尘。</w:t>
            </w:r>
          </w:p>
        </w:tc>
        <w:tc>
          <w:tcPr>
            <w:tcW w:w="1281" w:type="dxa"/>
            <w:vMerge w:val="continue"/>
            <w:vAlign w:val="center"/>
          </w:tcPr>
          <w:p>
            <w:pPr>
              <w:wordWrap w:val="0"/>
              <w:jc w:val="center"/>
              <w:rPr>
                <w:rFonts w:ascii="Times New Roman" w:hAnsi="Times New Roman" w:eastAsia="宋体"/>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vAlign w:val="center"/>
          </w:tcPr>
          <w:p>
            <w:pPr>
              <w:wordWrap w:val="0"/>
              <w:jc w:val="center"/>
              <w:rPr>
                <w:rFonts w:ascii="Times New Roman" w:hAnsi="Times New Roman" w:eastAsia="宋体"/>
              </w:rPr>
            </w:pPr>
            <w:r>
              <w:rPr>
                <w:rFonts w:hint="eastAsia" w:ascii="Times New Roman" w:hAnsi="Times New Roman" w:eastAsia="宋体"/>
              </w:rPr>
              <w:t>声环境</w:t>
            </w:r>
          </w:p>
        </w:tc>
        <w:tc>
          <w:tcPr>
            <w:tcW w:w="1701" w:type="dxa"/>
            <w:vAlign w:val="center"/>
          </w:tcPr>
          <w:p>
            <w:pPr>
              <w:wordWrap w:val="0"/>
              <w:jc w:val="center"/>
              <w:rPr>
                <w:rFonts w:ascii="Times New Roman" w:hAnsi="Times New Roman" w:eastAsia="宋体"/>
              </w:rPr>
            </w:pPr>
            <w:r>
              <w:rPr>
                <w:rFonts w:hint="eastAsia" w:ascii="Times New Roman" w:hAnsi="Times New Roman" w:eastAsia="宋体"/>
              </w:rPr>
              <w:t>生产设备、</w:t>
            </w:r>
          </w:p>
          <w:p>
            <w:pPr>
              <w:wordWrap w:val="0"/>
              <w:jc w:val="center"/>
              <w:rPr>
                <w:rFonts w:ascii="Times New Roman" w:hAnsi="Times New Roman" w:eastAsia="宋体"/>
              </w:rPr>
            </w:pPr>
            <w:r>
              <w:rPr>
                <w:rFonts w:hint="eastAsia" w:ascii="Times New Roman" w:hAnsi="Times New Roman" w:eastAsia="宋体"/>
              </w:rPr>
              <w:t>运输车辆等</w:t>
            </w:r>
          </w:p>
        </w:tc>
        <w:tc>
          <w:tcPr>
            <w:tcW w:w="1417" w:type="dxa"/>
            <w:vAlign w:val="center"/>
          </w:tcPr>
          <w:p>
            <w:pPr>
              <w:wordWrap w:val="0"/>
              <w:jc w:val="center"/>
              <w:rPr>
                <w:rFonts w:ascii="Times New Roman" w:hAnsi="Times New Roman" w:eastAsia="宋体"/>
              </w:rPr>
            </w:pPr>
            <w:r>
              <w:rPr>
                <w:rFonts w:hint="eastAsia" w:ascii="Times New Roman" w:hAnsi="Times New Roman" w:eastAsia="宋体"/>
              </w:rPr>
              <w:t>噪声</w:t>
            </w:r>
          </w:p>
        </w:tc>
        <w:tc>
          <w:tcPr>
            <w:tcW w:w="3969" w:type="dxa"/>
            <w:gridSpan w:val="2"/>
            <w:vAlign w:val="center"/>
          </w:tcPr>
          <w:p>
            <w:pPr>
              <w:wordWrap w:val="0"/>
              <w:ind w:firstLine="420" w:firstLineChars="200"/>
              <w:rPr>
                <w:rFonts w:ascii="Times New Roman" w:hAnsi="Times New Roman" w:eastAsia="宋体"/>
              </w:rPr>
            </w:pPr>
            <w:r>
              <w:rPr>
                <w:rFonts w:hint="eastAsia" w:ascii="Times New Roman" w:hAnsi="Times New Roman" w:eastAsia="宋体"/>
              </w:rPr>
              <w:t>采用封闭厂房隔声、选用低噪声设备、进行定期维护、运输车辆在厂区内不得随意鸣笛等。</w:t>
            </w:r>
          </w:p>
        </w:tc>
        <w:tc>
          <w:tcPr>
            <w:tcW w:w="1281" w:type="dxa"/>
            <w:vAlign w:val="center"/>
          </w:tcPr>
          <w:p>
            <w:pPr>
              <w:wordWrap w:val="0"/>
              <w:jc w:val="center"/>
              <w:rPr>
                <w:rFonts w:ascii="Times New Roman" w:hAnsi="Times New Roman" w:eastAsia="宋体"/>
              </w:rPr>
            </w:pPr>
            <w:r>
              <w:rPr>
                <w:rFonts w:hint="eastAsia" w:ascii="Times New Roman" w:hAnsi="Times New Roman" w:eastAsia="宋体"/>
              </w:rPr>
              <w:t>《工业企业厂界环境噪声排放标准》（</w:t>
            </w:r>
            <w:r>
              <w:rPr>
                <w:rFonts w:ascii="Times New Roman" w:hAnsi="Times New Roman" w:eastAsia="宋体"/>
              </w:rPr>
              <w:t>GB12348-2008）中1类标准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vMerge w:val="restart"/>
            <w:vAlign w:val="center"/>
          </w:tcPr>
          <w:p>
            <w:pPr>
              <w:wordWrap w:val="0"/>
              <w:jc w:val="center"/>
              <w:rPr>
                <w:rFonts w:ascii="Times New Roman" w:hAnsi="Times New Roman" w:eastAsia="宋体"/>
              </w:rPr>
            </w:pPr>
            <w:r>
              <w:rPr>
                <w:rFonts w:hint="eastAsia" w:ascii="Times New Roman" w:hAnsi="Times New Roman" w:eastAsia="宋体"/>
              </w:rPr>
              <w:t>固体废物</w:t>
            </w:r>
          </w:p>
        </w:tc>
        <w:tc>
          <w:tcPr>
            <w:tcW w:w="1701" w:type="dxa"/>
            <w:vMerge w:val="restart"/>
            <w:vAlign w:val="center"/>
          </w:tcPr>
          <w:p>
            <w:pPr>
              <w:wordWrap w:val="0"/>
              <w:jc w:val="center"/>
              <w:rPr>
                <w:rFonts w:ascii="Times New Roman" w:hAnsi="Times New Roman" w:eastAsia="宋体"/>
              </w:rPr>
            </w:pPr>
            <w:r>
              <w:rPr>
                <w:rFonts w:hint="eastAsia" w:ascii="Times New Roman" w:hAnsi="Times New Roman" w:eastAsia="宋体"/>
              </w:rPr>
              <w:t>一般工业固体废物</w:t>
            </w:r>
          </w:p>
        </w:tc>
        <w:tc>
          <w:tcPr>
            <w:tcW w:w="1417" w:type="dxa"/>
            <w:vAlign w:val="center"/>
          </w:tcPr>
          <w:p>
            <w:pPr>
              <w:wordWrap w:val="0"/>
              <w:jc w:val="center"/>
              <w:rPr>
                <w:rFonts w:ascii="Times New Roman" w:hAnsi="Times New Roman" w:eastAsia="宋体"/>
              </w:rPr>
            </w:pPr>
            <w:r>
              <w:rPr>
                <w:rFonts w:hint="eastAsia" w:ascii="Times New Roman" w:hAnsi="Times New Roman" w:eastAsia="宋体"/>
              </w:rPr>
              <w:t>除尘灰</w:t>
            </w:r>
          </w:p>
        </w:tc>
        <w:tc>
          <w:tcPr>
            <w:tcW w:w="5250" w:type="dxa"/>
            <w:gridSpan w:val="3"/>
            <w:vAlign w:val="center"/>
          </w:tcPr>
          <w:p>
            <w:pPr>
              <w:wordWrap w:val="0"/>
              <w:ind w:firstLine="420" w:firstLineChars="200"/>
              <w:rPr>
                <w:rFonts w:ascii="Times New Roman" w:hAnsi="Times New Roman" w:eastAsia="宋体"/>
              </w:rPr>
            </w:pPr>
            <w:r>
              <w:rPr>
                <w:rFonts w:hint="eastAsia" w:ascii="Times New Roman" w:hAnsi="Times New Roman" w:eastAsia="宋体"/>
              </w:rPr>
              <w:t>除尘灰集中收集后装袋密封，外售砖厂。</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737" w:hRule="atLeast"/>
          <w:jc w:val="center"/>
        </w:trPr>
        <w:tc>
          <w:tcPr>
            <w:tcW w:w="983" w:type="dxa"/>
            <w:vMerge w:val="continue"/>
            <w:vAlign w:val="center"/>
          </w:tcPr>
          <w:p>
            <w:pPr>
              <w:wordWrap w:val="0"/>
              <w:jc w:val="center"/>
              <w:rPr>
                <w:rFonts w:ascii="Times New Roman" w:hAnsi="Times New Roman" w:eastAsia="宋体"/>
              </w:rPr>
            </w:pPr>
          </w:p>
        </w:tc>
        <w:tc>
          <w:tcPr>
            <w:tcW w:w="1701" w:type="dxa"/>
            <w:vMerge w:val="continue"/>
            <w:vAlign w:val="center"/>
          </w:tcPr>
          <w:p>
            <w:pPr>
              <w:wordWrap w:val="0"/>
              <w:jc w:val="center"/>
              <w:rPr>
                <w:rFonts w:ascii="Times New Roman" w:hAnsi="Times New Roman" w:eastAsia="宋体"/>
              </w:rPr>
            </w:pPr>
          </w:p>
        </w:tc>
        <w:tc>
          <w:tcPr>
            <w:tcW w:w="1417" w:type="dxa"/>
            <w:vAlign w:val="center"/>
          </w:tcPr>
          <w:p>
            <w:pPr>
              <w:wordWrap w:val="0"/>
              <w:jc w:val="center"/>
              <w:rPr>
                <w:rFonts w:ascii="Times New Roman" w:hAnsi="Times New Roman" w:eastAsia="宋体"/>
              </w:rPr>
            </w:pPr>
            <w:r>
              <w:rPr>
                <w:rFonts w:hint="eastAsia" w:ascii="Times New Roman" w:hAnsi="Times New Roman" w:eastAsia="宋体"/>
              </w:rPr>
              <w:t>滤饼</w:t>
            </w:r>
          </w:p>
        </w:tc>
        <w:tc>
          <w:tcPr>
            <w:tcW w:w="5250" w:type="dxa"/>
            <w:gridSpan w:val="3"/>
            <w:vAlign w:val="center"/>
          </w:tcPr>
          <w:p>
            <w:pPr>
              <w:wordWrap w:val="0"/>
              <w:ind w:firstLine="420" w:firstLineChars="200"/>
              <w:rPr>
                <w:rFonts w:ascii="Times New Roman" w:hAnsi="Times New Roman" w:eastAsia="宋体"/>
              </w:rPr>
            </w:pPr>
            <w:r>
              <w:rPr>
                <w:rFonts w:hint="eastAsia" w:ascii="Times New Roman" w:hAnsi="Times New Roman" w:eastAsia="宋体"/>
              </w:rPr>
              <w:t>沉淀池和洗车平台污泥压滤后，将滤饼暂存于滤饼暂存间，外售砖厂。</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tcBorders>
              <w:top w:val="single" w:color="auto" w:sz="8" w:space="0"/>
              <w:bottom w:val="single" w:color="auto" w:sz="6" w:space="0"/>
              <w:tl2br w:val="single" w:color="auto" w:sz="4" w:space="0"/>
            </w:tcBorders>
            <w:vAlign w:val="center"/>
          </w:tcPr>
          <w:p>
            <w:pPr>
              <w:wordWrap w:val="0"/>
              <w:jc w:val="right"/>
              <w:rPr>
                <w:rFonts w:ascii="Times New Roman" w:hAnsi="Times New Roman" w:eastAsia="宋体"/>
              </w:rPr>
            </w:pPr>
            <w:r>
              <w:br w:type="page"/>
            </w:r>
            <w:r>
              <w:rPr>
                <w:rFonts w:hint="eastAsia" w:ascii="Times New Roman" w:hAnsi="Times New Roman" w:eastAsia="宋体"/>
              </w:rPr>
              <w:t>内容</w:t>
            </w:r>
          </w:p>
          <w:p>
            <w:pPr>
              <w:wordWrap w:val="0"/>
              <w:jc w:val="left"/>
              <w:rPr>
                <w:rFonts w:ascii="Times New Roman" w:hAnsi="Times New Roman" w:eastAsia="宋体"/>
              </w:rPr>
            </w:pPr>
            <w:r>
              <w:rPr>
                <w:rFonts w:hint="eastAsia" w:ascii="Times New Roman" w:hAnsi="Times New Roman" w:eastAsia="宋体"/>
              </w:rPr>
              <w:t>要素</w:t>
            </w:r>
          </w:p>
        </w:tc>
        <w:tc>
          <w:tcPr>
            <w:tcW w:w="1701" w:type="dxa"/>
            <w:vAlign w:val="center"/>
          </w:tcPr>
          <w:p>
            <w:pPr>
              <w:wordWrap w:val="0"/>
              <w:jc w:val="center"/>
              <w:rPr>
                <w:rFonts w:ascii="Times New Roman" w:hAnsi="Times New Roman" w:eastAsia="宋体"/>
              </w:rPr>
            </w:pPr>
            <w:r>
              <w:rPr>
                <w:rFonts w:hint="eastAsia" w:ascii="Times New Roman" w:hAnsi="Times New Roman" w:eastAsia="宋体"/>
              </w:rPr>
              <w:t>排放口（编号、</w:t>
            </w:r>
          </w:p>
          <w:p>
            <w:pPr>
              <w:wordWrap w:val="0"/>
              <w:jc w:val="center"/>
              <w:rPr>
                <w:rFonts w:ascii="Times New Roman" w:hAnsi="Times New Roman" w:eastAsia="宋体"/>
              </w:rPr>
            </w:pPr>
            <w:r>
              <w:rPr>
                <w:rFonts w:hint="eastAsia" w:ascii="Times New Roman" w:hAnsi="Times New Roman" w:eastAsia="宋体"/>
              </w:rPr>
              <w:t>名称）/污染源</w:t>
            </w:r>
          </w:p>
        </w:tc>
        <w:tc>
          <w:tcPr>
            <w:tcW w:w="1417" w:type="dxa"/>
            <w:vAlign w:val="center"/>
          </w:tcPr>
          <w:p>
            <w:pPr>
              <w:wordWrap w:val="0"/>
              <w:jc w:val="center"/>
              <w:rPr>
                <w:rFonts w:ascii="Times New Roman" w:hAnsi="Times New Roman" w:eastAsia="宋体"/>
              </w:rPr>
            </w:pPr>
            <w:r>
              <w:rPr>
                <w:rFonts w:hint="eastAsia" w:ascii="Times New Roman" w:hAnsi="Times New Roman" w:eastAsia="宋体"/>
              </w:rPr>
              <w:t>污染物项目</w:t>
            </w:r>
          </w:p>
        </w:tc>
        <w:tc>
          <w:tcPr>
            <w:tcW w:w="3402" w:type="dxa"/>
            <w:vAlign w:val="center"/>
          </w:tcPr>
          <w:p>
            <w:pPr>
              <w:wordWrap w:val="0"/>
              <w:jc w:val="center"/>
              <w:rPr>
                <w:rFonts w:ascii="Times New Roman" w:hAnsi="Times New Roman" w:eastAsia="宋体"/>
              </w:rPr>
            </w:pPr>
            <w:r>
              <w:rPr>
                <w:rFonts w:hint="eastAsia" w:ascii="Times New Roman" w:hAnsi="Times New Roman" w:eastAsia="宋体"/>
              </w:rPr>
              <w:t>环境保护措施</w:t>
            </w:r>
          </w:p>
        </w:tc>
        <w:tc>
          <w:tcPr>
            <w:tcW w:w="1848" w:type="dxa"/>
            <w:gridSpan w:val="2"/>
            <w:vAlign w:val="center"/>
          </w:tcPr>
          <w:p>
            <w:pPr>
              <w:wordWrap w:val="0"/>
              <w:jc w:val="center"/>
              <w:rPr>
                <w:rFonts w:ascii="Times New Roman" w:hAnsi="Times New Roman" w:eastAsia="宋体"/>
              </w:rPr>
            </w:pPr>
            <w:r>
              <w:rPr>
                <w:rFonts w:hint="eastAsia" w:ascii="Times New Roman" w:hAnsi="Times New Roman" w:eastAsia="宋体"/>
              </w:rPr>
              <w:t>执行标准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vMerge w:val="restart"/>
            <w:tcBorders>
              <w:top w:val="single" w:color="auto" w:sz="6" w:space="0"/>
            </w:tcBorders>
            <w:vAlign w:val="center"/>
          </w:tcPr>
          <w:p>
            <w:pPr>
              <w:wordWrap w:val="0"/>
              <w:jc w:val="center"/>
              <w:rPr>
                <w:rFonts w:ascii="Times New Roman" w:hAnsi="Times New Roman" w:eastAsia="宋体"/>
              </w:rPr>
            </w:pPr>
            <w:r>
              <w:rPr>
                <w:rFonts w:hint="eastAsia" w:ascii="Times New Roman" w:hAnsi="Times New Roman" w:eastAsia="宋体"/>
              </w:rPr>
              <w:t>固体废物</w:t>
            </w:r>
          </w:p>
        </w:tc>
        <w:tc>
          <w:tcPr>
            <w:tcW w:w="1701" w:type="dxa"/>
            <w:vAlign w:val="center"/>
          </w:tcPr>
          <w:p>
            <w:pPr>
              <w:jc w:val="center"/>
              <w:rPr>
                <w:rFonts w:ascii="Times New Roman" w:hAnsi="Times New Roman" w:eastAsia="宋体"/>
              </w:rPr>
            </w:pPr>
            <w:r>
              <w:rPr>
                <w:rFonts w:hint="eastAsia" w:ascii="Times New Roman" w:hAnsi="Times New Roman" w:eastAsia="宋体"/>
              </w:rPr>
              <w:t>危险废物</w:t>
            </w:r>
          </w:p>
        </w:tc>
        <w:tc>
          <w:tcPr>
            <w:tcW w:w="1417" w:type="dxa"/>
            <w:vAlign w:val="center"/>
          </w:tcPr>
          <w:p>
            <w:pPr>
              <w:wordWrap w:val="0"/>
              <w:jc w:val="center"/>
              <w:rPr>
                <w:rFonts w:ascii="Times New Roman" w:hAnsi="Times New Roman" w:eastAsia="宋体"/>
              </w:rPr>
            </w:pPr>
            <w:r>
              <w:rPr>
                <w:rFonts w:hint="eastAsia" w:ascii="Times New Roman" w:hAnsi="Times New Roman" w:eastAsia="宋体"/>
              </w:rPr>
              <w:t>废矿物油、废油桶、废含油抹布、废含油手套</w:t>
            </w:r>
          </w:p>
        </w:tc>
        <w:tc>
          <w:tcPr>
            <w:tcW w:w="5250" w:type="dxa"/>
            <w:gridSpan w:val="3"/>
            <w:vAlign w:val="center"/>
          </w:tcPr>
          <w:p>
            <w:pPr>
              <w:wordWrap w:val="0"/>
              <w:ind w:firstLine="420" w:firstLineChars="200"/>
              <w:rPr>
                <w:rFonts w:ascii="Times New Roman" w:hAnsi="Times New Roman" w:eastAsia="宋体"/>
              </w:rPr>
            </w:pPr>
            <w:r>
              <w:rPr>
                <w:rFonts w:hint="eastAsia" w:ascii="Times New Roman" w:hAnsi="Times New Roman" w:eastAsia="宋体"/>
              </w:rPr>
              <w:t>建设</w:t>
            </w:r>
            <w:r>
              <w:rPr>
                <w:rFonts w:ascii="Times New Roman" w:hAnsi="Times New Roman" w:eastAsia="宋体"/>
              </w:rPr>
              <w:t>5m</w:t>
            </w:r>
            <w:r>
              <w:rPr>
                <w:rFonts w:ascii="Times New Roman" w:hAnsi="Times New Roman" w:eastAsia="宋体"/>
                <w:vertAlign w:val="superscript"/>
              </w:rPr>
              <w:t>2</w:t>
            </w:r>
            <w:r>
              <w:rPr>
                <w:rFonts w:ascii="Times New Roman" w:hAnsi="Times New Roman" w:eastAsia="宋体"/>
              </w:rPr>
              <w:t>的危险废物贮存点，收集后暂存于危险废物贮存点，定期交由有资质的单位处置。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83" w:type="dxa"/>
            <w:vMerge w:val="continue"/>
            <w:vAlign w:val="center"/>
          </w:tcPr>
          <w:p>
            <w:pPr>
              <w:wordWrap w:val="0"/>
              <w:jc w:val="center"/>
              <w:rPr>
                <w:rFonts w:ascii="Times New Roman" w:hAnsi="Times New Roman" w:eastAsia="宋体"/>
              </w:rPr>
            </w:pPr>
          </w:p>
        </w:tc>
        <w:tc>
          <w:tcPr>
            <w:tcW w:w="1701" w:type="dxa"/>
            <w:vAlign w:val="center"/>
          </w:tcPr>
          <w:p>
            <w:pPr>
              <w:jc w:val="center"/>
              <w:rPr>
                <w:rFonts w:ascii="Times New Roman" w:hAnsi="Times New Roman" w:eastAsia="宋体" w:cs="Times New Roman"/>
                <w:szCs w:val="21"/>
              </w:rPr>
            </w:pPr>
            <w:r>
              <w:rPr>
                <w:rFonts w:hint="eastAsia" w:ascii="Times New Roman" w:hAnsi="Times New Roman" w:eastAsia="宋体"/>
              </w:rPr>
              <w:t>职工生活</w:t>
            </w:r>
          </w:p>
        </w:tc>
        <w:tc>
          <w:tcPr>
            <w:tcW w:w="1417" w:type="dxa"/>
            <w:vAlign w:val="center"/>
          </w:tcPr>
          <w:p>
            <w:pPr>
              <w:wordWrap w:val="0"/>
              <w:jc w:val="center"/>
              <w:rPr>
                <w:rFonts w:ascii="Times New Roman" w:hAnsi="Times New Roman" w:eastAsia="宋体"/>
              </w:rPr>
            </w:pPr>
            <w:r>
              <w:rPr>
                <w:rFonts w:hint="eastAsia" w:ascii="Times New Roman" w:hAnsi="Times New Roman" w:eastAsia="宋体"/>
              </w:rPr>
              <w:t>生活垃圾</w:t>
            </w:r>
          </w:p>
        </w:tc>
        <w:tc>
          <w:tcPr>
            <w:tcW w:w="5250" w:type="dxa"/>
            <w:gridSpan w:val="3"/>
            <w:vAlign w:val="center"/>
          </w:tcPr>
          <w:p>
            <w:pPr>
              <w:wordWrap w:val="0"/>
              <w:ind w:firstLine="420" w:firstLineChars="200"/>
            </w:pPr>
            <w:r>
              <w:rPr>
                <w:rFonts w:hint="eastAsia" w:ascii="Times New Roman" w:hAnsi="Times New Roman" w:eastAsia="宋体"/>
              </w:rPr>
              <w:t>厂内设垃圾桶，集中收集后交由当地环卫部门统一处置。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267" w:hRule="atLeast"/>
          <w:jc w:val="center"/>
        </w:trPr>
        <w:tc>
          <w:tcPr>
            <w:tcW w:w="983" w:type="dxa"/>
            <w:vAlign w:val="center"/>
          </w:tcPr>
          <w:p>
            <w:pPr>
              <w:wordWrap w:val="0"/>
              <w:jc w:val="center"/>
              <w:rPr>
                <w:rFonts w:ascii="Times New Roman" w:hAnsi="Times New Roman" w:eastAsia="宋体"/>
              </w:rPr>
            </w:pPr>
            <w:r>
              <w:rPr>
                <w:rFonts w:hint="eastAsia" w:ascii="Times New Roman" w:hAnsi="Times New Roman" w:eastAsia="宋体"/>
              </w:rPr>
              <w:t>土壤及地下水污染防治措施</w:t>
            </w:r>
          </w:p>
        </w:tc>
        <w:tc>
          <w:tcPr>
            <w:tcW w:w="8368" w:type="dxa"/>
            <w:gridSpan w:val="5"/>
            <w:vAlign w:val="center"/>
          </w:tcPr>
          <w:p>
            <w:pPr>
              <w:spacing w:line="400" w:lineRule="exact"/>
              <w:ind w:firstLine="420" w:firstLineChars="200"/>
              <w:rPr>
                <w:rFonts w:ascii="Times New Roman" w:hAnsi="Times New Roman" w:eastAsia="宋体" w:cs="Times New Roman"/>
                <w:szCs w:val="21"/>
              </w:rPr>
            </w:pPr>
            <w:r>
              <w:rPr>
                <w:rFonts w:ascii="Times New Roman" w:hAnsi="Times New Roman" w:eastAsia="宋体" w:cs="Times New Roman"/>
                <w:bCs/>
                <w:szCs w:val="21"/>
              </w:rPr>
              <w:t>危险废物贮存库采取重点防渗措施，防渗层为至少1m厚粘土层（渗透系数≤10</w:t>
            </w:r>
            <w:r>
              <w:rPr>
                <w:rFonts w:ascii="Times New Roman" w:hAnsi="Times New Roman" w:eastAsia="宋体" w:cs="Times New Roman"/>
                <w:bCs/>
                <w:szCs w:val="21"/>
                <w:vertAlign w:val="superscript"/>
              </w:rPr>
              <w:t>-7</w:t>
            </w:r>
            <w:r>
              <w:rPr>
                <w:rFonts w:ascii="Times New Roman" w:hAnsi="Times New Roman" w:eastAsia="宋体" w:cs="Times New Roman"/>
                <w:bCs/>
                <w:szCs w:val="21"/>
              </w:rPr>
              <w:t>cm/s），或2mm厚高密度聚乙烯，或至少2mm厚的其他人工材料，渗透系数≤10</w:t>
            </w:r>
            <w:r>
              <w:rPr>
                <w:rFonts w:ascii="Times New Roman" w:hAnsi="Times New Roman" w:eastAsia="宋体" w:cs="Times New Roman"/>
                <w:bCs/>
                <w:szCs w:val="21"/>
                <w:vertAlign w:val="superscript"/>
              </w:rPr>
              <w:t>-10</w:t>
            </w:r>
            <w:r>
              <w:rPr>
                <w:rFonts w:ascii="Times New Roman" w:hAnsi="Times New Roman" w:eastAsia="宋体" w:cs="Times New Roman"/>
                <w:bCs/>
                <w:szCs w:val="21"/>
              </w:rPr>
              <w:t>cm/s。沉淀池、初期雨水收集池采取</w:t>
            </w:r>
            <w:r>
              <w:rPr>
                <w:rFonts w:hint="eastAsia" w:ascii="Times New Roman" w:hAnsi="Times New Roman" w:eastAsia="宋体" w:cs="Times New Roman"/>
                <w:bCs/>
                <w:szCs w:val="21"/>
              </w:rPr>
              <w:t>一般</w:t>
            </w:r>
            <w:r>
              <w:rPr>
                <w:rFonts w:ascii="Times New Roman" w:hAnsi="Times New Roman" w:eastAsia="宋体" w:cs="Times New Roman"/>
                <w:bCs/>
                <w:szCs w:val="21"/>
              </w:rPr>
              <w:t>防渗措施，生产车间及厂区进行简单防渗，一般地面硬化即可。</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4365" w:hRule="atLeast"/>
          <w:jc w:val="center"/>
        </w:trPr>
        <w:tc>
          <w:tcPr>
            <w:tcW w:w="983" w:type="dxa"/>
            <w:vAlign w:val="center"/>
          </w:tcPr>
          <w:p>
            <w:pPr>
              <w:wordWrap w:val="0"/>
              <w:jc w:val="center"/>
              <w:rPr>
                <w:rFonts w:ascii="Times New Roman" w:hAnsi="Times New Roman" w:eastAsia="宋体"/>
              </w:rPr>
            </w:pPr>
            <w:r>
              <w:rPr>
                <w:rFonts w:hint="eastAsia" w:ascii="Times New Roman" w:hAnsi="Times New Roman" w:eastAsia="宋体"/>
              </w:rPr>
              <w:t>生态保护措施</w:t>
            </w:r>
          </w:p>
        </w:tc>
        <w:tc>
          <w:tcPr>
            <w:tcW w:w="8368" w:type="dxa"/>
            <w:gridSpan w:val="5"/>
            <w:vAlign w:val="center"/>
          </w:tcPr>
          <w:p>
            <w:pPr>
              <w:spacing w:line="400" w:lineRule="exact"/>
              <w:ind w:firstLine="420" w:firstLineChars="200"/>
              <w:rPr>
                <w:rFonts w:ascii="Times New Roman" w:hAnsi="Times New Roman" w:eastAsia="宋体" w:cs="Times New Roman"/>
                <w:bCs/>
                <w:szCs w:val="21"/>
              </w:rPr>
            </w:pPr>
            <w:r>
              <w:rPr>
                <w:rFonts w:ascii="Times New Roman" w:hAnsi="Times New Roman" w:eastAsia="宋体" w:cs="Times New Roman"/>
                <w:bCs/>
                <w:szCs w:val="21"/>
              </w:rPr>
              <w:t>针对本项目造成的生态影响，建设单位应在生产过程中采取必要的防治措施，把建设项目产生的不利影响降至最低程度。</w:t>
            </w:r>
          </w:p>
          <w:p>
            <w:pPr>
              <w:spacing w:line="400" w:lineRule="exact"/>
              <w:ind w:firstLine="420" w:firstLineChars="200"/>
              <w:jc w:val="left"/>
              <w:rPr>
                <w:rFonts w:ascii="Times New Roman" w:hAnsi="Times New Roman" w:eastAsia="宋体" w:cs="Times New Roman"/>
                <w:bCs/>
                <w:szCs w:val="21"/>
              </w:rPr>
            </w:pPr>
            <w:r>
              <w:rPr>
                <w:rFonts w:ascii="Times New Roman" w:hAnsi="Times New Roman" w:eastAsia="宋体" w:cs="Times New Roman"/>
                <w:bCs/>
                <w:szCs w:val="21"/>
              </w:rPr>
              <w:t>运营期减少污染物的排放量，同时对厂区及周围的环境进行合理绿化。可降低对生态环境产生的不利影响。企业要严格执行环评提出的各项污染治理措施，使污染物排放可以得到有效控制；另外，厂内要加强管理，做好环保设施管理和维修工作，保证环保设施与生产设施的同步运行，杜绝擅自拆除和闲置不用现象发生。</w:t>
            </w:r>
          </w:p>
          <w:p>
            <w:pPr>
              <w:spacing w:line="400" w:lineRule="exact"/>
              <w:ind w:firstLine="420" w:firstLineChars="200"/>
              <w:jc w:val="left"/>
              <w:rPr>
                <w:rFonts w:ascii="Times New Roman" w:hAnsi="Times New Roman" w:eastAsia="宋体" w:cs="Times New Roman"/>
                <w:bCs/>
                <w:szCs w:val="21"/>
              </w:rPr>
            </w:pPr>
            <w:r>
              <w:rPr>
                <w:rFonts w:ascii="Times New Roman" w:hAnsi="Times New Roman" w:eastAsia="宋体" w:cs="Times New Roman"/>
                <w:bCs/>
                <w:szCs w:val="21"/>
              </w:rPr>
              <w:t>项目通过完善基础设施，绿化周围环境，种植木本植物，绿化草坪，改善地面硬化带来的生态影响。同时，做好项目周围环境的美化、亮化，净化。该区域生态环境将有一定的改善。</w:t>
            </w:r>
          </w:p>
          <w:p>
            <w:pPr>
              <w:spacing w:line="400" w:lineRule="exact"/>
              <w:ind w:firstLine="420" w:firstLineChars="200"/>
              <w:jc w:val="left"/>
              <w:rPr>
                <w:rFonts w:ascii="Times New Roman" w:hAnsi="Times New Roman" w:eastAsia="宋体" w:cs="Times New Roman"/>
                <w:bCs/>
                <w:szCs w:val="21"/>
              </w:rPr>
            </w:pPr>
            <w:r>
              <w:rPr>
                <w:rFonts w:hint="eastAsia" w:ascii="宋体" w:hAnsi="宋体" w:eastAsia="宋体" w:cs="宋体"/>
                <w:bCs/>
                <w:szCs w:val="21"/>
              </w:rPr>
              <w:t>（1）</w:t>
            </w:r>
            <w:r>
              <w:rPr>
                <w:rFonts w:ascii="Times New Roman" w:hAnsi="Times New Roman" w:eastAsia="宋体" w:cs="Times New Roman"/>
                <w:bCs/>
                <w:szCs w:val="21"/>
              </w:rPr>
              <w:t>加强生产各环节的管理，保证环保措施严格实施，确保设备安全运转，使污染物排放达标。</w:t>
            </w:r>
          </w:p>
          <w:p>
            <w:pPr>
              <w:spacing w:line="400" w:lineRule="exact"/>
              <w:ind w:firstLine="420" w:firstLineChars="200"/>
              <w:jc w:val="left"/>
              <w:rPr>
                <w:rFonts w:ascii="Times New Roman" w:hAnsi="Times New Roman" w:eastAsia="宋体" w:cs="Times New Roman"/>
                <w:bCs/>
                <w:szCs w:val="21"/>
              </w:rPr>
            </w:pPr>
            <w:r>
              <w:rPr>
                <w:rFonts w:hint="eastAsia" w:ascii="宋体" w:hAnsi="宋体" w:eastAsia="宋体" w:cs="宋体"/>
                <w:bCs/>
                <w:szCs w:val="21"/>
              </w:rPr>
              <w:t>（2）</w:t>
            </w:r>
            <w:r>
              <w:rPr>
                <w:rFonts w:ascii="Times New Roman" w:hAnsi="Times New Roman" w:eastAsia="宋体" w:cs="Times New Roman"/>
                <w:bCs/>
                <w:szCs w:val="21"/>
              </w:rPr>
              <w:t>加强厂区厂界绿化，种植花草、树木，既美化环境，又发挥吸声降噪作用，提高生态效应。</w:t>
            </w:r>
          </w:p>
          <w:p>
            <w:pPr>
              <w:spacing w:line="400" w:lineRule="exact"/>
              <w:ind w:firstLine="420" w:firstLineChars="200"/>
              <w:rPr>
                <w:rFonts w:ascii="Times New Roman" w:hAnsi="Times New Roman" w:eastAsia="宋体" w:cs="Times New Roman"/>
                <w:szCs w:val="21"/>
              </w:rPr>
            </w:pPr>
            <w:r>
              <w:rPr>
                <w:rFonts w:hint="eastAsia" w:ascii="宋体" w:hAnsi="宋体" w:eastAsia="宋体" w:cs="宋体"/>
                <w:bCs/>
                <w:szCs w:val="21"/>
              </w:rPr>
              <w:t>（3）</w:t>
            </w:r>
            <w:r>
              <w:rPr>
                <w:rFonts w:ascii="Times New Roman" w:hAnsi="Times New Roman" w:eastAsia="宋体" w:cs="Times New Roman"/>
                <w:bCs/>
                <w:szCs w:val="21"/>
              </w:rPr>
              <w:t>在严格管理，落实各项环保措施的情况下，可实现污染物达标排放，建立环境生态的良好平衡状态</w:t>
            </w:r>
            <w:r>
              <w:rPr>
                <w:rFonts w:hint="eastAsia" w:ascii="Times New Roman" w:hAnsi="Times New Roman" w:eastAsia="宋体" w:cs="Times New Roman"/>
                <w:bCs/>
                <w:szCs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2438" w:hRule="atLeast"/>
          <w:jc w:val="center"/>
        </w:trPr>
        <w:tc>
          <w:tcPr>
            <w:tcW w:w="983" w:type="dxa"/>
            <w:vAlign w:val="center"/>
          </w:tcPr>
          <w:p>
            <w:pPr>
              <w:wordWrap w:val="0"/>
              <w:jc w:val="center"/>
              <w:rPr>
                <w:rFonts w:ascii="Times New Roman" w:hAnsi="Times New Roman" w:eastAsia="宋体"/>
              </w:rPr>
            </w:pPr>
            <w:r>
              <w:rPr>
                <w:rFonts w:hint="eastAsia" w:ascii="Times New Roman" w:hAnsi="Times New Roman" w:eastAsia="宋体"/>
              </w:rPr>
              <w:t>环境风险防控措施</w:t>
            </w:r>
          </w:p>
        </w:tc>
        <w:tc>
          <w:tcPr>
            <w:tcW w:w="8368" w:type="dxa"/>
            <w:gridSpan w:val="5"/>
            <w:vAlign w:val="center"/>
          </w:tcPr>
          <w:p>
            <w:pPr>
              <w:adjustRightInd w:val="0"/>
              <w:snapToGrid w:val="0"/>
              <w:spacing w:line="400" w:lineRule="exact"/>
              <w:ind w:firstLine="420" w:firstLineChars="200"/>
              <w:rPr>
                <w:rFonts w:ascii="Times New Roman" w:hAnsi="Times New Roman" w:eastAsia="宋体" w:cs="Times New Roman"/>
                <w:szCs w:val="21"/>
              </w:rPr>
            </w:pPr>
            <w:r>
              <w:rPr>
                <w:rFonts w:ascii="Times New Roman" w:hAnsi="Times New Roman" w:eastAsia="宋体" w:cs="Times New Roman"/>
                <w:szCs w:val="21"/>
              </w:rPr>
              <w:t>泄漏为本项目环境风险主要事故源，预防废机油泄漏的主要措施为：</w:t>
            </w:r>
          </w:p>
          <w:p>
            <w:pPr>
              <w:adjustRightInd w:val="0"/>
              <w:snapToGrid w:val="0"/>
              <w:spacing w:line="400" w:lineRule="exact"/>
              <w:ind w:firstLine="420" w:firstLineChars="200"/>
              <w:rPr>
                <w:rFonts w:ascii="Times New Roman" w:hAnsi="Times New Roman" w:eastAsia="宋体" w:cs="Times New Roman"/>
                <w:szCs w:val="21"/>
              </w:rPr>
            </w:pPr>
            <w:r>
              <w:rPr>
                <w:rFonts w:ascii="Times New Roman" w:hAnsi="Times New Roman" w:eastAsia="宋体" w:cs="Times New Roman"/>
                <w:szCs w:val="21"/>
              </w:rPr>
              <w:t>（1）严格按照相关设计规范和要求落实防护设施，制定安全操作规章制度，加强安全意识教育，加强监督管理，消除事故隐患。</w:t>
            </w:r>
          </w:p>
          <w:p>
            <w:pPr>
              <w:adjustRightInd w:val="0"/>
              <w:snapToGrid w:val="0"/>
              <w:spacing w:line="400" w:lineRule="exact"/>
              <w:ind w:firstLine="420" w:firstLineChars="200"/>
              <w:rPr>
                <w:rFonts w:ascii="Times New Roman" w:hAnsi="Times New Roman" w:eastAsia="宋体" w:cs="Times New Roman"/>
                <w:szCs w:val="21"/>
              </w:rPr>
            </w:pPr>
            <w:r>
              <w:rPr>
                <w:rFonts w:ascii="Times New Roman" w:hAnsi="Times New Roman" w:eastAsia="宋体" w:cs="Times New Roman"/>
                <w:szCs w:val="21"/>
              </w:rPr>
              <w:t>（2）废机油桶应保证完好无损。</w:t>
            </w:r>
          </w:p>
          <w:p>
            <w:pPr>
              <w:adjustRightInd w:val="0"/>
              <w:snapToGrid w:val="0"/>
              <w:spacing w:line="400" w:lineRule="exact"/>
              <w:ind w:firstLine="420" w:firstLineChars="200"/>
              <w:rPr>
                <w:rFonts w:ascii="Times New Roman" w:hAnsi="Times New Roman" w:eastAsia="宋体" w:cs="Times New Roman"/>
                <w:szCs w:val="21"/>
              </w:rPr>
            </w:pPr>
            <w:r>
              <w:rPr>
                <w:rFonts w:ascii="Times New Roman" w:hAnsi="Times New Roman" w:eastAsia="宋体" w:cs="Times New Roman"/>
                <w:szCs w:val="21"/>
              </w:rPr>
              <w:t>（3）配备大容量的置换桶，废机油发生泄漏时可以安全转移。</w:t>
            </w:r>
          </w:p>
          <w:p>
            <w:pPr>
              <w:adjustRightInd w:val="0"/>
              <w:snapToGrid w:val="0"/>
              <w:spacing w:line="400" w:lineRule="exact"/>
              <w:ind w:firstLine="420" w:firstLineChars="200"/>
              <w:rPr>
                <w:rFonts w:ascii="Times New Roman" w:hAnsi="Times New Roman" w:eastAsia="宋体" w:cs="Times New Roman"/>
                <w:szCs w:val="21"/>
              </w:rPr>
            </w:pPr>
            <w:r>
              <w:rPr>
                <w:rFonts w:ascii="Times New Roman" w:hAnsi="Times New Roman" w:eastAsia="宋体" w:cs="Times New Roman"/>
                <w:szCs w:val="21"/>
              </w:rPr>
              <w:t>（4）加强巡视检查，建立系统规范的评估、审批、作业、监护、救援、应急程序、事故报告等管理制度。</w:t>
            </w:r>
          </w:p>
          <w:p>
            <w:pPr>
              <w:spacing w:line="400" w:lineRule="exact"/>
              <w:ind w:firstLine="420" w:firstLineChars="200"/>
              <w:rPr>
                <w:rFonts w:ascii="Times New Roman" w:hAnsi="Times New Roman" w:eastAsia="宋体" w:cs="Times New Roman"/>
                <w:szCs w:val="21"/>
              </w:rPr>
            </w:pPr>
            <w:r>
              <w:rPr>
                <w:rFonts w:ascii="Times New Roman" w:hAnsi="Times New Roman" w:eastAsia="宋体" w:cs="Times New Roman"/>
                <w:szCs w:val="21"/>
              </w:rPr>
              <w:t>一般情况下，本项目发生上述风险事故概率较小，为进一步减少风险产生的概率，避免风险情况的出现，企业应加强风险管理，提高风险防范意识，制定应急预案及预防员工中毒相关预案，减轻风险情况造成的危害程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13606" w:hRule="atLeast"/>
          <w:jc w:val="center"/>
        </w:trPr>
        <w:tc>
          <w:tcPr>
            <w:tcW w:w="983" w:type="dxa"/>
            <w:vAlign w:val="center"/>
          </w:tcPr>
          <w:p>
            <w:pPr>
              <w:wordWrap w:val="0"/>
              <w:jc w:val="center"/>
              <w:rPr>
                <w:rFonts w:ascii="Times New Roman" w:hAnsi="Times New Roman" w:eastAsia="宋体"/>
              </w:rPr>
            </w:pPr>
            <w:r>
              <w:rPr>
                <w:rFonts w:hint="eastAsia" w:ascii="Times New Roman" w:hAnsi="Times New Roman" w:eastAsia="宋体"/>
              </w:rPr>
              <w:t>其他环境管理要求</w:t>
            </w:r>
          </w:p>
        </w:tc>
        <w:tc>
          <w:tcPr>
            <w:tcW w:w="8368" w:type="dxa"/>
            <w:gridSpan w:val="5"/>
          </w:tcPr>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施工期</w:t>
            </w:r>
          </w:p>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建设单位或受建设单位委托的监理单位从操作落实角度出发，优化环境影响评价各项措施，使环境影响评价更有利于操作实行；二是建设项目通过环境监理促使各项环保措施或设施得以落实，有效防止施工期的环境污染和生态破坏；三是协助项目建设单位确保“三同时”配套设施建设到位，确保建设项目顺利通过竣工环境保护验收；四是有利于加强管理指导工作。</w:t>
            </w:r>
          </w:p>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运营期</w:t>
            </w:r>
          </w:p>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大同合和精能循环科技有限公司应建立健全必要的环境管理规章制度，并把它作为企业领导和全体职工必须严格遵守的一种规范和总则。“有规可循、执规必严”是环境管理得以顺利实施的重要保证。各项规章制度要体现环境管理的任务、内容和准则，使环境管理特点和要求渗透到企业的各项管理工作之中。</w:t>
            </w:r>
          </w:p>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大同合和精能循环科技有限公司应当建立环保机构，由公司总经理负责，成员由各生产岗位领导组成，专门研究、决策有关环境保护方面的事宜。同时配备</w:t>
            </w:r>
            <w:r>
              <w:rPr>
                <w:rFonts w:ascii="Times New Roman" w:hAnsi="Times New Roman" w:eastAsia="宋体" w:cs="Times New Roman"/>
                <w:szCs w:val="21"/>
              </w:rPr>
              <w:t>1名专职环保员，担负起全厂环境管理工作，使各项环保措施、制度得以贯彻落实。</w:t>
            </w:r>
          </w:p>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大同合和精能循环科技有限公司环保机构应具有场内行使环保管理的权利，并接受当地环保管理部门的指导和监督。其主要职责如下：</w:t>
            </w:r>
          </w:p>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1</w:t>
            </w:r>
            <w:r>
              <w:rPr>
                <w:rFonts w:hint="eastAsia" w:ascii="Times New Roman" w:hAnsi="Times New Roman" w:eastAsia="宋体" w:cs="Times New Roman"/>
                <w:szCs w:val="21"/>
              </w:rPr>
              <w:t>）</w:t>
            </w:r>
            <w:r>
              <w:rPr>
                <w:rFonts w:ascii="Times New Roman" w:hAnsi="Times New Roman" w:eastAsia="宋体" w:cs="Times New Roman"/>
                <w:szCs w:val="21"/>
              </w:rPr>
              <w:t>全面贯彻落实“保护和改善生产环境管理与生态环境，防治污染和其它公害”等环境保护基本国策的要求，做好本项目环境污染防治和生态环境保护工作。</w:t>
            </w:r>
          </w:p>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2</w:t>
            </w:r>
            <w:r>
              <w:rPr>
                <w:rFonts w:hint="eastAsia" w:ascii="Times New Roman" w:hAnsi="Times New Roman" w:eastAsia="宋体" w:cs="Times New Roman"/>
                <w:szCs w:val="21"/>
              </w:rPr>
              <w:t>）</w:t>
            </w:r>
            <w:r>
              <w:rPr>
                <w:rFonts w:ascii="Times New Roman" w:hAnsi="Times New Roman" w:eastAsia="宋体" w:cs="Times New Roman"/>
                <w:szCs w:val="21"/>
              </w:rPr>
              <w:t>认真贯彻执行环境保护法律、法规和标准，按照地方政府给本企业下达的环境保护目标责任书，结合企业实际情况，制定出本企业环境保护目标和实施措施，落实到企业年度计划。</w:t>
            </w:r>
          </w:p>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3</w:t>
            </w:r>
            <w:r>
              <w:rPr>
                <w:rFonts w:hint="eastAsia" w:ascii="Times New Roman" w:hAnsi="Times New Roman" w:eastAsia="宋体" w:cs="Times New Roman"/>
                <w:szCs w:val="21"/>
              </w:rPr>
              <w:t>）</w:t>
            </w:r>
            <w:r>
              <w:rPr>
                <w:rFonts w:ascii="Times New Roman" w:hAnsi="Times New Roman" w:eastAsia="宋体" w:cs="Times New Roman"/>
                <w:szCs w:val="21"/>
              </w:rPr>
              <w:t>做好环保设施运行管理和维修工作，保证各项环保设施正常运行，确保治理效果、建立并管理好环保设施档案资料。</w:t>
            </w:r>
          </w:p>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4</w:t>
            </w:r>
            <w:r>
              <w:rPr>
                <w:rFonts w:hint="eastAsia" w:ascii="Times New Roman" w:hAnsi="Times New Roman" w:eastAsia="宋体" w:cs="Times New Roman"/>
                <w:szCs w:val="21"/>
              </w:rPr>
              <w:t>）</w:t>
            </w:r>
            <w:r>
              <w:rPr>
                <w:rFonts w:ascii="Times New Roman" w:hAnsi="Times New Roman" w:eastAsia="宋体" w:cs="Times New Roman"/>
                <w:szCs w:val="21"/>
              </w:rPr>
              <w:t>负责建立和健全企业内部环境保护目标</w:t>
            </w:r>
            <w:r>
              <w:rPr>
                <w:rFonts w:hint="eastAsia" w:ascii="Times New Roman" w:hAnsi="Times New Roman" w:eastAsia="宋体" w:cs="Times New Roman"/>
                <w:szCs w:val="21"/>
              </w:rPr>
              <w:t xml:space="preserve"> </w:t>
            </w:r>
            <w:r>
              <w:rPr>
                <w:rFonts w:ascii="Times New Roman" w:hAnsi="Times New Roman" w:eastAsia="宋体" w:cs="Times New Roman"/>
                <w:szCs w:val="21"/>
              </w:rPr>
              <w:t>责任制度和考核制度，严格考核各环保设施处理效果，要有相应的奖惩制度。</w:t>
            </w:r>
          </w:p>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5</w:t>
            </w:r>
            <w:r>
              <w:rPr>
                <w:rFonts w:hint="eastAsia" w:ascii="Times New Roman" w:hAnsi="Times New Roman" w:eastAsia="宋体" w:cs="Times New Roman"/>
                <w:szCs w:val="21"/>
              </w:rPr>
              <w:t>）</w:t>
            </w:r>
            <w:r>
              <w:rPr>
                <w:rFonts w:ascii="Times New Roman" w:hAnsi="Times New Roman" w:eastAsia="宋体" w:cs="Times New Roman"/>
                <w:szCs w:val="21"/>
              </w:rPr>
              <w:t>督促帮助企业搞好污染治理和固体废物综合利用工作，真正做到污染物达标排</w:t>
            </w:r>
            <w:r>
              <w:rPr>
                <w:rFonts w:hint="eastAsia" w:ascii="Times New Roman" w:hAnsi="Times New Roman" w:eastAsia="宋体" w:cs="Times New Roman"/>
                <w:szCs w:val="21"/>
              </w:rPr>
              <w:t>放。</w:t>
            </w:r>
          </w:p>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6</w:t>
            </w:r>
            <w:r>
              <w:rPr>
                <w:rFonts w:hint="eastAsia" w:ascii="Times New Roman" w:hAnsi="Times New Roman" w:eastAsia="宋体" w:cs="Times New Roman"/>
                <w:szCs w:val="21"/>
              </w:rPr>
              <w:t>）</w:t>
            </w:r>
            <w:r>
              <w:rPr>
                <w:rFonts w:ascii="Times New Roman" w:hAnsi="Times New Roman" w:eastAsia="宋体" w:cs="Times New Roman"/>
                <w:szCs w:val="21"/>
              </w:rPr>
              <w:t>委托有资质监测单位进行本项目污染源监测工作，了解掌握本项目污染动态，发现异常要及时查找原因，并反馈给生产系统，防止污染事故发生。</w:t>
            </w:r>
          </w:p>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7</w:t>
            </w:r>
            <w:r>
              <w:rPr>
                <w:rFonts w:hint="eastAsia" w:ascii="Times New Roman" w:hAnsi="Times New Roman" w:eastAsia="宋体" w:cs="Times New Roman"/>
                <w:szCs w:val="21"/>
              </w:rPr>
              <w:t>）</w:t>
            </w:r>
            <w:r>
              <w:rPr>
                <w:rFonts w:ascii="Times New Roman" w:hAnsi="Times New Roman" w:eastAsia="宋体" w:cs="Times New Roman"/>
                <w:szCs w:val="21"/>
              </w:rPr>
              <w:t>企业领导应在环保经费上给予一定保证，每年有计划地拨出专项环保费用用于环保管理、业务培训。</w:t>
            </w:r>
          </w:p>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8</w:t>
            </w:r>
            <w:r>
              <w:rPr>
                <w:rFonts w:hint="eastAsia" w:ascii="Times New Roman" w:hAnsi="Times New Roman" w:eastAsia="宋体" w:cs="Times New Roman"/>
                <w:szCs w:val="21"/>
              </w:rPr>
              <w:t>）</w:t>
            </w:r>
            <w:r>
              <w:rPr>
                <w:rFonts w:ascii="Times New Roman" w:hAnsi="Times New Roman" w:eastAsia="宋体" w:cs="Times New Roman"/>
                <w:szCs w:val="21"/>
              </w:rPr>
              <w:t>有计划地做好普及环境科学知识和环境法律知识的宣传教育工作，组织企业内各类人员进行环保知识的培训和环保知识竞赛，提高企业职工，特别是厂级干部的环保意识和环境法制观念；定期进行环保技术培训，不断提高工作人员业务水平。</w:t>
            </w:r>
          </w:p>
          <w:p>
            <w:pPr>
              <w:adjustRightInd w:val="0"/>
              <w:snapToGrid w:val="0"/>
              <w:spacing w:line="390" w:lineRule="exact"/>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9</w:t>
            </w:r>
            <w:r>
              <w:rPr>
                <w:rFonts w:hint="eastAsia" w:ascii="Times New Roman" w:hAnsi="Times New Roman" w:eastAsia="宋体" w:cs="Times New Roman"/>
                <w:szCs w:val="21"/>
              </w:rPr>
              <w:t>）</w:t>
            </w:r>
            <w:r>
              <w:rPr>
                <w:rFonts w:ascii="Times New Roman" w:hAnsi="Times New Roman" w:eastAsia="宋体" w:cs="Times New Roman"/>
                <w:szCs w:val="21"/>
              </w:rPr>
              <w:t>建立企业环境管理指标体系，做好考核与统计工作。</w:t>
            </w:r>
          </w:p>
        </w:tc>
      </w:tr>
    </w:tbl>
    <w:p>
      <w:pPr>
        <w:rPr>
          <w:rFonts w:ascii="黑体" w:hAnsi="黑体" w:eastAsia="黑体"/>
          <w:szCs w:val="21"/>
        </w:rPr>
      </w:pPr>
      <w:r>
        <w:rPr>
          <w:rFonts w:ascii="黑体" w:hAnsi="黑体" w:eastAsia="黑体"/>
          <w:szCs w:val="21"/>
        </w:rPr>
        <w:br w:type="page"/>
      </w:r>
    </w:p>
    <w:p>
      <w:pPr>
        <w:jc w:val="center"/>
        <w:outlineLvl w:val="0"/>
        <w:rPr>
          <w:rFonts w:ascii="黑体" w:hAnsi="黑体" w:eastAsia="黑体"/>
          <w:sz w:val="30"/>
          <w:szCs w:val="30"/>
        </w:rPr>
      </w:pPr>
      <w:bookmarkStart w:id="18" w:name="_Toc168001927"/>
      <w:bookmarkStart w:id="19" w:name="_Toc168467638"/>
      <w:r>
        <w:rPr>
          <w:rFonts w:hint="eastAsia" w:ascii="黑体" w:hAnsi="黑体" w:eastAsia="黑体"/>
          <w:sz w:val="30"/>
          <w:szCs w:val="30"/>
        </w:rPr>
        <w:t>六、结论</w:t>
      </w:r>
      <w:bookmarkEnd w:id="18"/>
      <w:bookmarkEnd w:id="19"/>
    </w:p>
    <w:tbl>
      <w:tblPr>
        <w:tblStyle w:val="23"/>
        <w:tblW w:w="935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3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39" w:hRule="atLeast"/>
          <w:jc w:val="center"/>
        </w:trPr>
        <w:tc>
          <w:tcPr>
            <w:tcW w:w="9351" w:type="dxa"/>
            <w:vAlign w:val="center"/>
          </w:tcPr>
          <w:p>
            <w:pPr>
              <w:spacing w:line="440" w:lineRule="exact"/>
              <w:jc w:val="center"/>
              <w:rPr>
                <w:rFonts w:ascii="Times New Roman" w:hAnsi="Times New Roman" w:eastAsia="宋体"/>
              </w:rPr>
            </w:pPr>
            <w:r>
              <w:rPr>
                <w:rFonts w:hint="eastAsia" w:ascii="Times New Roman" w:hAnsi="Times New Roman" w:eastAsia="宋体"/>
              </w:rPr>
              <w:t>从环境保护角度，环境影响可接受，项目建设可行。</w:t>
            </w:r>
          </w:p>
        </w:tc>
      </w:tr>
    </w:tbl>
    <w:p/>
    <w:p>
      <w:pPr>
        <w:pStyle w:val="30"/>
        <w:ind w:firstLine="0" w:firstLineChars="0"/>
        <w:rPr>
          <w:rFonts w:ascii="Times New Roman" w:hAnsi="Times New Roman" w:eastAsia="宋体"/>
          <w:szCs w:val="21"/>
        </w:rPr>
        <w:sectPr>
          <w:pgSz w:w="11906" w:h="16838"/>
          <w:pgMar w:top="1418" w:right="1418" w:bottom="1418" w:left="1418" w:header="851" w:footer="992" w:gutter="0"/>
          <w:cols w:space="425" w:num="1"/>
          <w:docGrid w:type="lines" w:linePitch="312" w:charSpace="0"/>
        </w:sectPr>
      </w:pPr>
    </w:p>
    <w:p>
      <w:pPr>
        <w:pStyle w:val="30"/>
        <w:ind w:firstLine="0" w:firstLineChars="0"/>
        <w:outlineLvl w:val="0"/>
        <w:rPr>
          <w:rFonts w:ascii="黑体" w:hAnsi="黑体" w:eastAsia="黑体"/>
          <w:sz w:val="30"/>
          <w:szCs w:val="30"/>
        </w:rPr>
      </w:pPr>
      <w:bookmarkStart w:id="20" w:name="_Toc168467639"/>
      <w:bookmarkStart w:id="21" w:name="_Toc168001928"/>
      <w:r>
        <w:rPr>
          <w:rFonts w:hint="eastAsia" w:ascii="黑体" w:hAnsi="黑体" w:eastAsia="黑体"/>
          <w:sz w:val="30"/>
          <w:szCs w:val="30"/>
        </w:rPr>
        <w:t>附表</w:t>
      </w:r>
      <w:bookmarkEnd w:id="20"/>
      <w:bookmarkEnd w:id="21"/>
    </w:p>
    <w:p>
      <w:pPr>
        <w:pStyle w:val="30"/>
        <w:spacing w:before="468" w:beforeLines="150" w:after="468" w:afterLines="150"/>
        <w:ind w:firstLine="0" w:firstLineChars="0"/>
        <w:jc w:val="center"/>
        <w:rPr>
          <w:rFonts w:ascii="方正小标宋_GBK" w:hAnsi="宋体" w:eastAsia="方正小标宋_GBK"/>
          <w:sz w:val="38"/>
          <w:szCs w:val="38"/>
        </w:rPr>
      </w:pPr>
      <w:r>
        <w:rPr>
          <w:rFonts w:hint="eastAsia" w:ascii="方正小标宋_GBK" w:hAnsi="宋体" w:eastAsia="方正小标宋_GBK"/>
          <w:sz w:val="38"/>
          <w:szCs w:val="38"/>
        </w:rPr>
        <w:t>建设项目污染物排放量汇总表</w:t>
      </w:r>
    </w:p>
    <w:tbl>
      <w:tblPr>
        <w:tblStyle w:val="2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57" w:type="dxa"/>
          <w:bottom w:w="0" w:type="dxa"/>
          <w:right w:w="57" w:type="dxa"/>
        </w:tblCellMar>
      </w:tblPr>
      <w:tblGrid>
        <w:gridCol w:w="1279"/>
        <w:gridCol w:w="1434"/>
        <w:gridCol w:w="1697"/>
        <w:gridCol w:w="1138"/>
        <w:gridCol w:w="1705"/>
        <w:gridCol w:w="1705"/>
        <w:gridCol w:w="1849"/>
        <w:gridCol w:w="2134"/>
        <w:gridCol w:w="117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794" w:hRule="atLeast"/>
          <w:jc w:val="center"/>
        </w:trPr>
        <w:tc>
          <w:tcPr>
            <w:tcW w:w="453" w:type="pct"/>
            <w:tcBorders>
              <w:top w:val="single" w:color="auto" w:sz="8" w:space="0"/>
              <w:bottom w:val="single" w:color="auto" w:sz="6" w:space="0"/>
              <w:tl2br w:val="single" w:color="auto" w:sz="4" w:space="0"/>
            </w:tcBorders>
            <w:vAlign w:val="center"/>
          </w:tcPr>
          <w:p>
            <w:pPr>
              <w:pStyle w:val="30"/>
              <w:ind w:firstLine="0" w:firstLineChars="0"/>
              <w:jc w:val="right"/>
              <w:rPr>
                <w:rFonts w:ascii="Times New Roman" w:hAnsi="Times New Roman" w:eastAsia="黑体"/>
                <w:szCs w:val="24"/>
              </w:rPr>
            </w:pPr>
            <w:r>
              <w:rPr>
                <w:rFonts w:hint="eastAsia" w:ascii="Times New Roman" w:hAnsi="Times New Roman" w:eastAsia="黑体"/>
                <w:szCs w:val="24"/>
              </w:rPr>
              <w:t>项目</w:t>
            </w:r>
          </w:p>
          <w:p>
            <w:pPr>
              <w:pStyle w:val="30"/>
              <w:ind w:firstLine="0" w:firstLineChars="0"/>
              <w:jc w:val="left"/>
              <w:rPr>
                <w:rFonts w:ascii="Times New Roman" w:hAnsi="Times New Roman" w:eastAsia="黑体"/>
                <w:szCs w:val="24"/>
              </w:rPr>
            </w:pPr>
            <w:r>
              <w:rPr>
                <w:rFonts w:hint="eastAsia" w:ascii="Times New Roman" w:hAnsi="Times New Roman" w:eastAsia="黑体"/>
                <w:szCs w:val="24"/>
              </w:rPr>
              <w:t>分类</w:t>
            </w:r>
          </w:p>
        </w:tc>
        <w:tc>
          <w:tcPr>
            <w:tcW w:w="508" w:type="pct"/>
            <w:vAlign w:val="center"/>
          </w:tcPr>
          <w:p>
            <w:pPr>
              <w:pStyle w:val="30"/>
              <w:ind w:firstLine="0" w:firstLineChars="0"/>
              <w:jc w:val="center"/>
              <w:rPr>
                <w:rFonts w:ascii="Times New Roman" w:hAnsi="Times New Roman" w:eastAsia="黑体"/>
                <w:spacing w:val="-10"/>
                <w:szCs w:val="24"/>
              </w:rPr>
            </w:pPr>
            <w:r>
              <w:rPr>
                <w:rFonts w:hint="eastAsia" w:ascii="Times New Roman" w:hAnsi="Times New Roman" w:eastAsia="黑体"/>
                <w:spacing w:val="-10"/>
                <w:szCs w:val="24"/>
              </w:rPr>
              <w:t>污染物名称</w:t>
            </w:r>
          </w:p>
        </w:tc>
        <w:tc>
          <w:tcPr>
            <w:tcW w:w="601" w:type="pct"/>
            <w:vAlign w:val="center"/>
          </w:tcPr>
          <w:p>
            <w:pPr>
              <w:pStyle w:val="30"/>
              <w:ind w:firstLine="0" w:firstLineChars="0"/>
              <w:jc w:val="center"/>
              <w:rPr>
                <w:rFonts w:ascii="Times New Roman" w:hAnsi="Times New Roman" w:eastAsia="黑体"/>
                <w:spacing w:val="-10"/>
                <w:szCs w:val="24"/>
              </w:rPr>
            </w:pPr>
            <w:r>
              <w:rPr>
                <w:rFonts w:hint="eastAsia" w:ascii="Times New Roman" w:hAnsi="Times New Roman" w:eastAsia="黑体"/>
                <w:spacing w:val="-10"/>
                <w:szCs w:val="24"/>
              </w:rPr>
              <w:t>现有工程</w:t>
            </w:r>
          </w:p>
          <w:p>
            <w:pPr>
              <w:pStyle w:val="30"/>
              <w:ind w:firstLine="0" w:firstLineChars="0"/>
              <w:jc w:val="center"/>
              <w:rPr>
                <w:rFonts w:ascii="Times New Roman" w:hAnsi="Times New Roman" w:eastAsia="黑体"/>
                <w:spacing w:val="-10"/>
                <w:szCs w:val="24"/>
              </w:rPr>
            </w:pPr>
            <w:r>
              <w:rPr>
                <w:rFonts w:hint="eastAsia" w:ascii="Times New Roman" w:hAnsi="Times New Roman" w:eastAsia="黑体"/>
                <w:spacing w:val="-10"/>
                <w:szCs w:val="24"/>
              </w:rPr>
              <w:t>排放量（固体废物产生量）</w:t>
            </w:r>
            <w:r>
              <w:rPr>
                <w:rFonts w:ascii="Times New Roman" w:hAnsi="Times New Roman" w:eastAsia="黑体"/>
                <w:spacing w:val="-10"/>
                <w:szCs w:val="24"/>
              </w:rPr>
              <w:fldChar w:fldCharType="begin"/>
            </w:r>
            <w:r>
              <w:rPr>
                <w:rFonts w:ascii="Times New Roman" w:hAnsi="Times New Roman" w:eastAsia="黑体"/>
                <w:spacing w:val="-10"/>
                <w:szCs w:val="24"/>
              </w:rPr>
              <w:instrText xml:space="preserve"> </w:instrText>
            </w:r>
            <w:r>
              <w:rPr>
                <w:rFonts w:hint="eastAsia" w:ascii="Times New Roman" w:hAnsi="Times New Roman" w:eastAsia="黑体"/>
                <w:spacing w:val="-10"/>
                <w:szCs w:val="24"/>
              </w:rPr>
              <w:instrText xml:space="preserve">= 1 \* GB3</w:instrText>
            </w:r>
            <w:r>
              <w:rPr>
                <w:rFonts w:ascii="Times New Roman" w:hAnsi="Times New Roman" w:eastAsia="黑体"/>
                <w:spacing w:val="-10"/>
                <w:szCs w:val="24"/>
              </w:rPr>
              <w:instrText xml:space="preserve"> </w:instrText>
            </w:r>
            <w:r>
              <w:rPr>
                <w:rFonts w:ascii="Times New Roman" w:hAnsi="Times New Roman" w:eastAsia="黑体"/>
                <w:spacing w:val="-10"/>
                <w:szCs w:val="24"/>
              </w:rPr>
              <w:fldChar w:fldCharType="separate"/>
            </w:r>
            <w:r>
              <w:rPr>
                <w:rFonts w:hint="eastAsia" w:ascii="Times New Roman" w:hAnsi="Times New Roman" w:eastAsia="黑体"/>
                <w:spacing w:val="-10"/>
                <w:szCs w:val="24"/>
              </w:rPr>
              <w:t>①</w:t>
            </w:r>
            <w:r>
              <w:rPr>
                <w:rFonts w:ascii="Times New Roman" w:hAnsi="Times New Roman" w:eastAsia="黑体"/>
                <w:spacing w:val="-10"/>
                <w:szCs w:val="24"/>
              </w:rPr>
              <w:fldChar w:fldCharType="end"/>
            </w:r>
          </w:p>
        </w:tc>
        <w:tc>
          <w:tcPr>
            <w:tcW w:w="403" w:type="pct"/>
            <w:vAlign w:val="center"/>
          </w:tcPr>
          <w:p>
            <w:pPr>
              <w:pStyle w:val="30"/>
              <w:ind w:firstLine="0" w:firstLineChars="0"/>
              <w:jc w:val="center"/>
              <w:rPr>
                <w:rFonts w:ascii="Times New Roman" w:hAnsi="Times New Roman" w:eastAsia="黑体"/>
                <w:spacing w:val="-10"/>
                <w:szCs w:val="24"/>
              </w:rPr>
            </w:pPr>
            <w:r>
              <w:rPr>
                <w:rFonts w:hint="eastAsia" w:ascii="Times New Roman" w:hAnsi="Times New Roman" w:eastAsia="黑体"/>
                <w:spacing w:val="-10"/>
                <w:szCs w:val="24"/>
              </w:rPr>
              <w:t>现有工程</w:t>
            </w:r>
          </w:p>
          <w:p>
            <w:pPr>
              <w:pStyle w:val="30"/>
              <w:ind w:firstLine="0" w:firstLineChars="0"/>
              <w:jc w:val="center"/>
              <w:rPr>
                <w:rFonts w:ascii="Times New Roman" w:hAnsi="Times New Roman" w:eastAsia="黑体"/>
                <w:spacing w:val="-10"/>
                <w:szCs w:val="24"/>
              </w:rPr>
            </w:pPr>
            <w:r>
              <w:rPr>
                <w:rFonts w:hint="eastAsia" w:ascii="Times New Roman" w:hAnsi="Times New Roman" w:eastAsia="黑体"/>
                <w:spacing w:val="-10"/>
                <w:szCs w:val="24"/>
              </w:rPr>
              <w:t>许可排放量</w:t>
            </w:r>
          </w:p>
          <w:p>
            <w:pPr>
              <w:pStyle w:val="30"/>
              <w:ind w:firstLine="0" w:firstLineChars="0"/>
              <w:jc w:val="center"/>
              <w:rPr>
                <w:rFonts w:ascii="Times New Roman" w:hAnsi="Times New Roman" w:eastAsia="黑体"/>
                <w:spacing w:val="-10"/>
                <w:szCs w:val="24"/>
              </w:rPr>
            </w:pPr>
            <w:r>
              <w:rPr>
                <w:rFonts w:ascii="Times New Roman" w:hAnsi="Times New Roman" w:eastAsia="黑体"/>
                <w:spacing w:val="-10"/>
                <w:szCs w:val="24"/>
              </w:rPr>
              <w:fldChar w:fldCharType="begin"/>
            </w:r>
            <w:r>
              <w:rPr>
                <w:rFonts w:ascii="Times New Roman" w:hAnsi="Times New Roman" w:eastAsia="黑体"/>
                <w:spacing w:val="-10"/>
                <w:szCs w:val="24"/>
              </w:rPr>
              <w:instrText xml:space="preserve"> </w:instrText>
            </w:r>
            <w:r>
              <w:rPr>
                <w:rFonts w:hint="eastAsia" w:ascii="Times New Roman" w:hAnsi="Times New Roman" w:eastAsia="黑体"/>
                <w:spacing w:val="-10"/>
                <w:szCs w:val="24"/>
              </w:rPr>
              <w:instrText xml:space="preserve">= 2 \* GB3</w:instrText>
            </w:r>
            <w:r>
              <w:rPr>
                <w:rFonts w:ascii="Times New Roman" w:hAnsi="Times New Roman" w:eastAsia="黑体"/>
                <w:spacing w:val="-10"/>
                <w:szCs w:val="24"/>
              </w:rPr>
              <w:instrText xml:space="preserve"> </w:instrText>
            </w:r>
            <w:r>
              <w:rPr>
                <w:rFonts w:ascii="Times New Roman" w:hAnsi="Times New Roman" w:eastAsia="黑体"/>
                <w:spacing w:val="-10"/>
                <w:szCs w:val="24"/>
              </w:rPr>
              <w:fldChar w:fldCharType="separate"/>
            </w:r>
            <w:r>
              <w:rPr>
                <w:rFonts w:hint="eastAsia" w:ascii="Times New Roman" w:hAnsi="Times New Roman" w:eastAsia="黑体"/>
                <w:spacing w:val="-10"/>
                <w:szCs w:val="24"/>
              </w:rPr>
              <w:t>②</w:t>
            </w:r>
            <w:r>
              <w:rPr>
                <w:rFonts w:ascii="Times New Roman" w:hAnsi="Times New Roman" w:eastAsia="黑体"/>
                <w:spacing w:val="-10"/>
                <w:szCs w:val="24"/>
              </w:rPr>
              <w:fldChar w:fldCharType="end"/>
            </w:r>
          </w:p>
        </w:tc>
        <w:tc>
          <w:tcPr>
            <w:tcW w:w="604" w:type="pct"/>
            <w:vAlign w:val="center"/>
          </w:tcPr>
          <w:p>
            <w:pPr>
              <w:pStyle w:val="30"/>
              <w:ind w:firstLine="0" w:firstLineChars="0"/>
              <w:jc w:val="center"/>
              <w:rPr>
                <w:rFonts w:ascii="Times New Roman" w:hAnsi="Times New Roman" w:eastAsia="黑体"/>
                <w:spacing w:val="-10"/>
                <w:szCs w:val="24"/>
              </w:rPr>
            </w:pPr>
            <w:r>
              <w:rPr>
                <w:rFonts w:hint="eastAsia" w:ascii="Times New Roman" w:hAnsi="Times New Roman" w:eastAsia="黑体"/>
                <w:spacing w:val="-10"/>
                <w:szCs w:val="24"/>
              </w:rPr>
              <w:t>在建工程</w:t>
            </w:r>
          </w:p>
          <w:p>
            <w:pPr>
              <w:pStyle w:val="30"/>
              <w:ind w:firstLine="0" w:firstLineChars="0"/>
              <w:jc w:val="center"/>
              <w:rPr>
                <w:rFonts w:ascii="Times New Roman" w:hAnsi="Times New Roman" w:eastAsia="黑体"/>
                <w:spacing w:val="-10"/>
                <w:szCs w:val="24"/>
              </w:rPr>
            </w:pPr>
            <w:r>
              <w:rPr>
                <w:rFonts w:hint="eastAsia" w:ascii="Times New Roman" w:hAnsi="Times New Roman" w:eastAsia="黑体"/>
                <w:spacing w:val="-10"/>
                <w:szCs w:val="24"/>
              </w:rPr>
              <w:t>排放量（固体废物产生量）</w:t>
            </w:r>
            <w:r>
              <w:rPr>
                <w:rFonts w:ascii="Times New Roman" w:hAnsi="Times New Roman" w:eastAsia="黑体"/>
                <w:spacing w:val="-10"/>
                <w:szCs w:val="24"/>
              </w:rPr>
              <w:fldChar w:fldCharType="begin"/>
            </w:r>
            <w:r>
              <w:rPr>
                <w:rFonts w:ascii="Times New Roman" w:hAnsi="Times New Roman" w:eastAsia="黑体"/>
                <w:spacing w:val="-10"/>
                <w:szCs w:val="24"/>
              </w:rPr>
              <w:instrText xml:space="preserve"> </w:instrText>
            </w:r>
            <w:r>
              <w:rPr>
                <w:rFonts w:hint="eastAsia" w:ascii="Times New Roman" w:hAnsi="Times New Roman" w:eastAsia="黑体"/>
                <w:spacing w:val="-10"/>
                <w:szCs w:val="24"/>
              </w:rPr>
              <w:instrText xml:space="preserve">= 3 \* GB3</w:instrText>
            </w:r>
            <w:r>
              <w:rPr>
                <w:rFonts w:ascii="Times New Roman" w:hAnsi="Times New Roman" w:eastAsia="黑体"/>
                <w:spacing w:val="-10"/>
                <w:szCs w:val="24"/>
              </w:rPr>
              <w:instrText xml:space="preserve"> </w:instrText>
            </w:r>
            <w:r>
              <w:rPr>
                <w:rFonts w:ascii="Times New Roman" w:hAnsi="Times New Roman" w:eastAsia="黑体"/>
                <w:spacing w:val="-10"/>
                <w:szCs w:val="24"/>
              </w:rPr>
              <w:fldChar w:fldCharType="separate"/>
            </w:r>
            <w:r>
              <w:rPr>
                <w:rFonts w:hint="eastAsia" w:ascii="Times New Roman" w:hAnsi="Times New Roman" w:eastAsia="黑体"/>
                <w:spacing w:val="-10"/>
                <w:szCs w:val="24"/>
              </w:rPr>
              <w:t>③</w:t>
            </w:r>
            <w:r>
              <w:rPr>
                <w:rFonts w:ascii="Times New Roman" w:hAnsi="Times New Roman" w:eastAsia="黑体"/>
                <w:spacing w:val="-10"/>
                <w:szCs w:val="24"/>
              </w:rPr>
              <w:fldChar w:fldCharType="end"/>
            </w:r>
          </w:p>
        </w:tc>
        <w:tc>
          <w:tcPr>
            <w:tcW w:w="604" w:type="pct"/>
            <w:vAlign w:val="center"/>
          </w:tcPr>
          <w:p>
            <w:pPr>
              <w:pStyle w:val="30"/>
              <w:ind w:firstLine="0" w:firstLineChars="0"/>
              <w:jc w:val="center"/>
              <w:rPr>
                <w:rFonts w:ascii="Times New Roman" w:hAnsi="Times New Roman" w:eastAsia="黑体"/>
                <w:spacing w:val="-10"/>
                <w:szCs w:val="24"/>
              </w:rPr>
            </w:pPr>
            <w:r>
              <w:rPr>
                <w:rFonts w:hint="eastAsia" w:ascii="Times New Roman" w:hAnsi="Times New Roman" w:eastAsia="黑体"/>
                <w:spacing w:val="-10"/>
                <w:szCs w:val="24"/>
              </w:rPr>
              <w:t>本项目</w:t>
            </w:r>
          </w:p>
          <w:p>
            <w:pPr>
              <w:pStyle w:val="30"/>
              <w:ind w:firstLine="0" w:firstLineChars="0"/>
              <w:jc w:val="center"/>
              <w:rPr>
                <w:rFonts w:ascii="Times New Roman" w:hAnsi="Times New Roman" w:eastAsia="黑体"/>
                <w:spacing w:val="-10"/>
                <w:szCs w:val="24"/>
              </w:rPr>
            </w:pPr>
            <w:r>
              <w:rPr>
                <w:rFonts w:hint="eastAsia" w:ascii="Times New Roman" w:hAnsi="Times New Roman" w:eastAsia="黑体"/>
                <w:spacing w:val="-10"/>
                <w:szCs w:val="24"/>
              </w:rPr>
              <w:t>排放量（固体废物产生量）</w:t>
            </w:r>
            <w:r>
              <w:rPr>
                <w:rFonts w:ascii="Times New Roman" w:hAnsi="Times New Roman" w:eastAsia="黑体"/>
                <w:spacing w:val="-10"/>
                <w:szCs w:val="24"/>
              </w:rPr>
              <w:fldChar w:fldCharType="begin"/>
            </w:r>
            <w:r>
              <w:rPr>
                <w:rFonts w:ascii="Times New Roman" w:hAnsi="Times New Roman" w:eastAsia="黑体"/>
                <w:spacing w:val="-10"/>
                <w:szCs w:val="24"/>
              </w:rPr>
              <w:instrText xml:space="preserve"> </w:instrText>
            </w:r>
            <w:r>
              <w:rPr>
                <w:rFonts w:hint="eastAsia" w:ascii="Times New Roman" w:hAnsi="Times New Roman" w:eastAsia="黑体"/>
                <w:spacing w:val="-10"/>
                <w:szCs w:val="24"/>
              </w:rPr>
              <w:instrText xml:space="preserve">= 4 \* GB3</w:instrText>
            </w:r>
            <w:r>
              <w:rPr>
                <w:rFonts w:ascii="Times New Roman" w:hAnsi="Times New Roman" w:eastAsia="黑体"/>
                <w:spacing w:val="-10"/>
                <w:szCs w:val="24"/>
              </w:rPr>
              <w:instrText xml:space="preserve"> </w:instrText>
            </w:r>
            <w:r>
              <w:rPr>
                <w:rFonts w:ascii="Times New Roman" w:hAnsi="Times New Roman" w:eastAsia="黑体"/>
                <w:spacing w:val="-10"/>
                <w:szCs w:val="24"/>
              </w:rPr>
              <w:fldChar w:fldCharType="separate"/>
            </w:r>
            <w:r>
              <w:rPr>
                <w:rFonts w:hint="eastAsia" w:ascii="Times New Roman" w:hAnsi="Times New Roman" w:eastAsia="黑体"/>
                <w:spacing w:val="-10"/>
                <w:szCs w:val="24"/>
              </w:rPr>
              <w:t>④</w:t>
            </w:r>
            <w:r>
              <w:rPr>
                <w:rFonts w:ascii="Times New Roman" w:hAnsi="Times New Roman" w:eastAsia="黑体"/>
                <w:spacing w:val="-10"/>
                <w:szCs w:val="24"/>
              </w:rPr>
              <w:fldChar w:fldCharType="end"/>
            </w:r>
          </w:p>
        </w:tc>
        <w:tc>
          <w:tcPr>
            <w:tcW w:w="655" w:type="pct"/>
            <w:vAlign w:val="center"/>
          </w:tcPr>
          <w:p>
            <w:pPr>
              <w:pStyle w:val="30"/>
              <w:ind w:firstLine="0" w:firstLineChars="0"/>
              <w:jc w:val="center"/>
              <w:rPr>
                <w:rFonts w:ascii="Times New Roman" w:hAnsi="Times New Roman" w:eastAsia="黑体"/>
                <w:spacing w:val="-10"/>
                <w:szCs w:val="24"/>
              </w:rPr>
            </w:pPr>
            <w:r>
              <w:rPr>
                <w:rFonts w:hint="eastAsia" w:ascii="Times New Roman" w:hAnsi="Times New Roman" w:eastAsia="黑体"/>
                <w:spacing w:val="-10"/>
                <w:szCs w:val="24"/>
              </w:rPr>
              <w:t>以新带老削减量</w:t>
            </w:r>
          </w:p>
          <w:p>
            <w:pPr>
              <w:pStyle w:val="30"/>
              <w:ind w:firstLine="0" w:firstLineChars="0"/>
              <w:jc w:val="center"/>
              <w:rPr>
                <w:rFonts w:ascii="Times New Roman" w:hAnsi="Times New Roman" w:eastAsia="黑体"/>
                <w:spacing w:val="-10"/>
                <w:szCs w:val="24"/>
              </w:rPr>
            </w:pPr>
            <w:r>
              <w:rPr>
                <w:rFonts w:hint="eastAsia" w:ascii="Times New Roman" w:hAnsi="Times New Roman" w:eastAsia="黑体"/>
                <w:spacing w:val="-10"/>
                <w:szCs w:val="24"/>
              </w:rPr>
              <w:t>（新建项目不填）⑤</w:t>
            </w:r>
          </w:p>
        </w:tc>
        <w:tc>
          <w:tcPr>
            <w:tcW w:w="756" w:type="pct"/>
            <w:vAlign w:val="center"/>
          </w:tcPr>
          <w:p>
            <w:pPr>
              <w:pStyle w:val="30"/>
              <w:ind w:firstLine="0" w:firstLineChars="0"/>
              <w:jc w:val="center"/>
              <w:rPr>
                <w:rFonts w:ascii="Times New Roman" w:hAnsi="Times New Roman" w:eastAsia="黑体"/>
                <w:spacing w:val="-10"/>
                <w:szCs w:val="24"/>
              </w:rPr>
            </w:pPr>
            <w:r>
              <w:rPr>
                <w:rFonts w:hint="eastAsia" w:ascii="Times New Roman" w:hAnsi="Times New Roman" w:eastAsia="黑体"/>
                <w:spacing w:val="-10"/>
                <w:szCs w:val="24"/>
              </w:rPr>
              <w:t>本项目建成后</w:t>
            </w:r>
          </w:p>
          <w:p>
            <w:pPr>
              <w:pStyle w:val="30"/>
              <w:ind w:firstLine="0" w:firstLineChars="0"/>
              <w:jc w:val="center"/>
              <w:rPr>
                <w:rFonts w:ascii="Times New Roman" w:hAnsi="Times New Roman" w:eastAsia="黑体"/>
                <w:spacing w:val="-10"/>
                <w:szCs w:val="24"/>
              </w:rPr>
            </w:pPr>
            <w:r>
              <w:rPr>
                <w:rFonts w:hint="eastAsia" w:ascii="Times New Roman" w:hAnsi="Times New Roman" w:eastAsia="黑体"/>
                <w:spacing w:val="-10"/>
                <w:szCs w:val="24"/>
              </w:rPr>
              <w:t>全厂排放量（固体废物产生量）⑥</w:t>
            </w:r>
          </w:p>
        </w:tc>
        <w:tc>
          <w:tcPr>
            <w:tcW w:w="416" w:type="pct"/>
            <w:vAlign w:val="center"/>
          </w:tcPr>
          <w:p>
            <w:pPr>
              <w:pStyle w:val="30"/>
              <w:ind w:firstLine="0" w:firstLineChars="0"/>
              <w:jc w:val="center"/>
              <w:rPr>
                <w:rFonts w:ascii="Times New Roman" w:hAnsi="Times New Roman" w:eastAsia="黑体"/>
                <w:spacing w:val="-10"/>
                <w:szCs w:val="24"/>
              </w:rPr>
            </w:pPr>
            <w:r>
              <w:rPr>
                <w:rFonts w:hint="eastAsia" w:ascii="Times New Roman" w:hAnsi="Times New Roman" w:eastAsia="黑体"/>
                <w:spacing w:val="-10"/>
                <w:szCs w:val="24"/>
              </w:rPr>
              <w:t>变化量</w:t>
            </w:r>
          </w:p>
          <w:p>
            <w:pPr>
              <w:pStyle w:val="30"/>
              <w:ind w:firstLine="0" w:firstLineChars="0"/>
              <w:jc w:val="center"/>
              <w:rPr>
                <w:rFonts w:ascii="Times New Roman" w:hAnsi="Times New Roman" w:eastAsia="黑体"/>
                <w:spacing w:val="-10"/>
                <w:szCs w:val="24"/>
              </w:rPr>
            </w:pPr>
            <w:r>
              <w:rPr>
                <w:rFonts w:ascii="Times New Roman" w:hAnsi="Times New Roman" w:eastAsia="黑体"/>
                <w:spacing w:val="-10"/>
                <w:szCs w:val="24"/>
              </w:rPr>
              <w:fldChar w:fldCharType="begin"/>
            </w:r>
            <w:r>
              <w:rPr>
                <w:rFonts w:ascii="Times New Roman" w:hAnsi="Times New Roman" w:eastAsia="黑体"/>
                <w:spacing w:val="-10"/>
                <w:szCs w:val="24"/>
              </w:rPr>
              <w:instrText xml:space="preserve"> </w:instrText>
            </w:r>
            <w:r>
              <w:rPr>
                <w:rFonts w:hint="eastAsia" w:ascii="Times New Roman" w:hAnsi="Times New Roman" w:eastAsia="黑体"/>
                <w:spacing w:val="-10"/>
                <w:szCs w:val="24"/>
              </w:rPr>
              <w:instrText xml:space="preserve">= 7 \* GB3</w:instrText>
            </w:r>
            <w:r>
              <w:rPr>
                <w:rFonts w:ascii="Times New Roman" w:hAnsi="Times New Roman" w:eastAsia="黑体"/>
                <w:spacing w:val="-10"/>
                <w:szCs w:val="24"/>
              </w:rPr>
              <w:instrText xml:space="preserve"> </w:instrText>
            </w:r>
            <w:r>
              <w:rPr>
                <w:rFonts w:ascii="Times New Roman" w:hAnsi="Times New Roman" w:eastAsia="黑体"/>
                <w:spacing w:val="-10"/>
                <w:szCs w:val="24"/>
              </w:rPr>
              <w:fldChar w:fldCharType="separate"/>
            </w:r>
            <w:r>
              <w:rPr>
                <w:rFonts w:hint="eastAsia" w:ascii="Times New Roman" w:hAnsi="Times New Roman" w:eastAsia="黑体"/>
                <w:spacing w:val="-10"/>
                <w:szCs w:val="24"/>
              </w:rPr>
              <w:t>⑦</w:t>
            </w:r>
            <w:r>
              <w:rPr>
                <w:rFonts w:ascii="Times New Roman" w:hAnsi="Times New Roman" w:eastAsia="黑体"/>
                <w:spacing w:val="-10"/>
                <w:szCs w:val="24"/>
              </w:rPr>
              <w:fldChar w:fldCharType="end"/>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794" w:hRule="atLeast"/>
          <w:jc w:val="center"/>
        </w:trPr>
        <w:tc>
          <w:tcPr>
            <w:tcW w:w="453" w:type="pct"/>
            <w:tcBorders>
              <w:top w:val="single" w:color="auto" w:sz="6" w:space="0"/>
            </w:tcBorders>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废气</w:t>
            </w:r>
          </w:p>
        </w:tc>
        <w:tc>
          <w:tcPr>
            <w:tcW w:w="508"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颗粒物</w:t>
            </w:r>
          </w:p>
        </w:tc>
        <w:tc>
          <w:tcPr>
            <w:tcW w:w="601"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403"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604"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604"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0.60</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c>
          <w:tcPr>
            <w:tcW w:w="655"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756"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0.60</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c>
          <w:tcPr>
            <w:tcW w:w="416"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+0.60</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794" w:hRule="atLeast"/>
          <w:jc w:val="center"/>
        </w:trPr>
        <w:tc>
          <w:tcPr>
            <w:tcW w:w="453"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废水</w:t>
            </w:r>
          </w:p>
        </w:tc>
        <w:tc>
          <w:tcPr>
            <w:tcW w:w="508"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生产废水</w:t>
            </w:r>
          </w:p>
        </w:tc>
        <w:tc>
          <w:tcPr>
            <w:tcW w:w="601"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403"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604"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604"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0</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c>
          <w:tcPr>
            <w:tcW w:w="655"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756"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0</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c>
          <w:tcPr>
            <w:tcW w:w="416"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0</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794" w:hRule="atLeast"/>
          <w:jc w:val="center"/>
        </w:trPr>
        <w:tc>
          <w:tcPr>
            <w:tcW w:w="453" w:type="pct"/>
            <w:vMerge w:val="restar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一般工业</w:t>
            </w:r>
          </w:p>
          <w:p>
            <w:pPr>
              <w:pStyle w:val="30"/>
              <w:ind w:firstLine="0" w:firstLineChars="0"/>
              <w:jc w:val="center"/>
              <w:rPr>
                <w:rFonts w:ascii="Times New Roman" w:hAnsi="Times New Roman" w:eastAsia="黑体"/>
                <w:szCs w:val="24"/>
              </w:rPr>
            </w:pPr>
            <w:r>
              <w:rPr>
                <w:rFonts w:hint="eastAsia" w:ascii="Times New Roman" w:hAnsi="Times New Roman" w:eastAsia="黑体"/>
                <w:szCs w:val="24"/>
              </w:rPr>
              <w:t>固体废物</w:t>
            </w:r>
          </w:p>
        </w:tc>
        <w:tc>
          <w:tcPr>
            <w:tcW w:w="508"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除尘灰</w:t>
            </w:r>
          </w:p>
        </w:tc>
        <w:tc>
          <w:tcPr>
            <w:tcW w:w="601"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403"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604"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604"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112.833</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c>
          <w:tcPr>
            <w:tcW w:w="655"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756"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112.833</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c>
          <w:tcPr>
            <w:tcW w:w="416"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+112.833</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794" w:hRule="atLeast"/>
          <w:jc w:val="center"/>
        </w:trPr>
        <w:tc>
          <w:tcPr>
            <w:tcW w:w="453" w:type="pct"/>
            <w:vMerge w:val="continue"/>
            <w:vAlign w:val="center"/>
          </w:tcPr>
          <w:p>
            <w:pPr>
              <w:pStyle w:val="30"/>
              <w:ind w:firstLine="0" w:firstLineChars="0"/>
              <w:jc w:val="center"/>
              <w:rPr>
                <w:rFonts w:ascii="Times New Roman" w:hAnsi="Times New Roman" w:eastAsia="黑体"/>
                <w:szCs w:val="24"/>
              </w:rPr>
            </w:pPr>
          </w:p>
        </w:tc>
        <w:tc>
          <w:tcPr>
            <w:tcW w:w="508"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污泥</w:t>
            </w:r>
          </w:p>
        </w:tc>
        <w:tc>
          <w:tcPr>
            <w:tcW w:w="601"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403"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604"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604"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2571.4</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c>
          <w:tcPr>
            <w:tcW w:w="655"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756"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2571.4</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c>
          <w:tcPr>
            <w:tcW w:w="416"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+2571.4</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794" w:hRule="atLeast"/>
          <w:jc w:val="center"/>
        </w:trPr>
        <w:tc>
          <w:tcPr>
            <w:tcW w:w="453" w:type="pct"/>
            <w:vMerge w:val="restar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危险废物</w:t>
            </w:r>
          </w:p>
        </w:tc>
        <w:tc>
          <w:tcPr>
            <w:tcW w:w="508"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废含油抹布、废含油手套</w:t>
            </w:r>
          </w:p>
        </w:tc>
        <w:tc>
          <w:tcPr>
            <w:tcW w:w="601"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403"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604"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604"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0.02</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c>
          <w:tcPr>
            <w:tcW w:w="655"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756"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0.02</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c>
          <w:tcPr>
            <w:tcW w:w="416"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+0.02</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794" w:hRule="atLeast"/>
          <w:jc w:val="center"/>
        </w:trPr>
        <w:tc>
          <w:tcPr>
            <w:tcW w:w="453" w:type="pct"/>
            <w:vMerge w:val="continue"/>
            <w:vAlign w:val="center"/>
          </w:tcPr>
          <w:p>
            <w:pPr>
              <w:pStyle w:val="30"/>
              <w:ind w:firstLine="0" w:firstLineChars="0"/>
              <w:jc w:val="center"/>
              <w:rPr>
                <w:rFonts w:ascii="Times New Roman" w:hAnsi="Times New Roman" w:eastAsia="黑体"/>
                <w:szCs w:val="24"/>
              </w:rPr>
            </w:pPr>
          </w:p>
        </w:tc>
        <w:tc>
          <w:tcPr>
            <w:tcW w:w="508"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废矿物油、废油桶</w:t>
            </w:r>
          </w:p>
        </w:tc>
        <w:tc>
          <w:tcPr>
            <w:tcW w:w="601"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403"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604"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604"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0.</w:t>
            </w:r>
            <w:r>
              <w:rPr>
                <w:rFonts w:hint="eastAsia" w:ascii="Times New Roman" w:hAnsi="Times New Roman" w:eastAsia="黑体"/>
                <w:szCs w:val="24"/>
              </w:rPr>
              <w:t>2</w:t>
            </w:r>
            <w:r>
              <w:rPr>
                <w:rFonts w:ascii="Times New Roman" w:hAnsi="Times New Roman" w:eastAsia="黑体"/>
                <w:szCs w:val="24"/>
              </w:rPr>
              <w:t>0</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c>
          <w:tcPr>
            <w:tcW w:w="655" w:type="pct"/>
            <w:vAlign w:val="center"/>
          </w:tcPr>
          <w:p>
            <w:pPr>
              <w:pStyle w:val="30"/>
              <w:ind w:firstLine="0" w:firstLineChars="0"/>
              <w:jc w:val="center"/>
              <w:rPr>
                <w:rFonts w:ascii="Times New Roman" w:hAnsi="Times New Roman" w:eastAsia="黑体"/>
                <w:szCs w:val="24"/>
              </w:rPr>
            </w:pPr>
            <w:r>
              <w:rPr>
                <w:rFonts w:hint="eastAsia" w:ascii="Times New Roman" w:hAnsi="Times New Roman" w:eastAsia="黑体"/>
                <w:szCs w:val="24"/>
              </w:rPr>
              <w:t>/</w:t>
            </w:r>
          </w:p>
        </w:tc>
        <w:tc>
          <w:tcPr>
            <w:tcW w:w="756"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0.</w:t>
            </w:r>
            <w:r>
              <w:rPr>
                <w:rFonts w:hint="eastAsia" w:ascii="Times New Roman" w:hAnsi="Times New Roman" w:eastAsia="黑体"/>
                <w:szCs w:val="24"/>
              </w:rPr>
              <w:t>2</w:t>
            </w:r>
            <w:r>
              <w:rPr>
                <w:rFonts w:ascii="Times New Roman" w:hAnsi="Times New Roman" w:eastAsia="黑体"/>
                <w:szCs w:val="24"/>
              </w:rPr>
              <w:t>0</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c>
          <w:tcPr>
            <w:tcW w:w="416" w:type="pct"/>
            <w:vAlign w:val="center"/>
          </w:tcPr>
          <w:p>
            <w:pPr>
              <w:pStyle w:val="30"/>
              <w:ind w:firstLine="0" w:firstLineChars="0"/>
              <w:jc w:val="center"/>
              <w:rPr>
                <w:rFonts w:ascii="Times New Roman" w:hAnsi="Times New Roman" w:eastAsia="黑体"/>
                <w:szCs w:val="24"/>
              </w:rPr>
            </w:pPr>
            <w:r>
              <w:rPr>
                <w:rFonts w:ascii="Times New Roman" w:hAnsi="Times New Roman" w:eastAsia="黑体"/>
                <w:szCs w:val="24"/>
              </w:rPr>
              <w:t>+0.</w:t>
            </w:r>
            <w:r>
              <w:rPr>
                <w:rFonts w:hint="eastAsia" w:ascii="Times New Roman" w:hAnsi="Times New Roman" w:eastAsia="黑体"/>
                <w:szCs w:val="24"/>
              </w:rPr>
              <w:t>2</w:t>
            </w:r>
            <w:r>
              <w:rPr>
                <w:rFonts w:ascii="Times New Roman" w:hAnsi="Times New Roman" w:eastAsia="黑体"/>
                <w:szCs w:val="24"/>
              </w:rPr>
              <w:t>0</w:t>
            </w:r>
            <w:r>
              <w:rPr>
                <w:rFonts w:hint="eastAsia" w:ascii="Times New Roman" w:hAnsi="Times New Roman" w:eastAsia="黑体"/>
                <w:szCs w:val="24"/>
              </w:rPr>
              <w:t>t</w:t>
            </w:r>
            <w:r>
              <w:rPr>
                <w:rFonts w:ascii="Times New Roman" w:hAnsi="Times New Roman" w:eastAsia="黑体"/>
                <w:szCs w:val="24"/>
              </w:rPr>
              <w:t>/</w:t>
            </w:r>
            <w:r>
              <w:rPr>
                <w:rFonts w:hint="eastAsia" w:ascii="Times New Roman" w:hAnsi="Times New Roman" w:eastAsia="黑体"/>
                <w:szCs w:val="24"/>
              </w:rPr>
              <w:t>a</w:t>
            </w:r>
          </w:p>
        </w:tc>
      </w:tr>
    </w:tbl>
    <w:p>
      <w:pPr>
        <w:pStyle w:val="30"/>
        <w:spacing w:before="156" w:beforeLines="50"/>
        <w:rPr>
          <w:rFonts w:ascii="宋体" w:hAnsi="宋体" w:eastAsia="宋体"/>
          <w:szCs w:val="24"/>
        </w:rPr>
      </w:pPr>
      <w:r>
        <w:rPr>
          <w:rFonts w:hint="eastAsia" w:ascii="宋体" w:hAnsi="宋体" w:eastAsia="宋体"/>
          <w:szCs w:val="24"/>
        </w:rPr>
        <w:t>注：</w:t>
      </w:r>
      <w:r>
        <w:rPr>
          <w:rFonts w:hint="eastAsia" w:ascii="宋体" w:hAnsi="宋体" w:eastAsia="宋体" w:cs="宋体"/>
          <w:szCs w:val="24"/>
        </w:rPr>
        <w:t>⑥</w:t>
      </w:r>
      <w:r>
        <w:rPr>
          <w:rFonts w:ascii="宋体" w:hAnsi="宋体" w:eastAsia="宋体" w:cs="Times New Roman"/>
          <w:szCs w:val="24"/>
        </w:rPr>
        <w:t>=</w:t>
      </w:r>
      <w:r>
        <w:rPr>
          <w:rFonts w:hint="eastAsia" w:ascii="宋体" w:hAnsi="宋体" w:eastAsia="宋体" w:cs="宋体"/>
          <w:szCs w:val="24"/>
        </w:rPr>
        <w:t>①</w:t>
      </w:r>
      <w:r>
        <w:rPr>
          <w:rFonts w:ascii="宋体" w:hAnsi="宋体" w:eastAsia="宋体" w:cs="Times New Roman"/>
          <w:szCs w:val="24"/>
        </w:rPr>
        <w:t>+</w:t>
      </w:r>
      <w:r>
        <w:rPr>
          <w:rFonts w:hint="eastAsia" w:ascii="宋体" w:hAnsi="宋体" w:eastAsia="宋体" w:cs="宋体"/>
          <w:szCs w:val="24"/>
        </w:rPr>
        <w:t>③</w:t>
      </w:r>
      <w:r>
        <w:rPr>
          <w:rFonts w:ascii="宋体" w:hAnsi="宋体" w:eastAsia="宋体" w:cs="Times New Roman"/>
          <w:szCs w:val="24"/>
        </w:rPr>
        <w:t>+</w:t>
      </w:r>
      <w:r>
        <w:rPr>
          <w:rFonts w:hint="eastAsia" w:ascii="宋体" w:hAnsi="宋体" w:eastAsia="宋体" w:cs="宋体"/>
          <w:szCs w:val="24"/>
        </w:rPr>
        <w:t>④</w:t>
      </w:r>
      <w:r>
        <w:rPr>
          <w:rFonts w:ascii="宋体" w:hAnsi="宋体" w:eastAsia="宋体" w:cs="Times New Roman"/>
          <w:szCs w:val="24"/>
        </w:rPr>
        <w:t>-</w:t>
      </w:r>
      <w:r>
        <w:rPr>
          <w:rFonts w:hint="eastAsia" w:ascii="宋体" w:hAnsi="宋体" w:eastAsia="宋体" w:cs="宋体"/>
          <w:szCs w:val="24"/>
        </w:rPr>
        <w:t>⑤</w:t>
      </w:r>
      <w:r>
        <w:rPr>
          <w:rFonts w:ascii="宋体" w:hAnsi="宋体" w:eastAsia="宋体"/>
          <w:szCs w:val="24"/>
        </w:rPr>
        <w:t>；</w:t>
      </w:r>
      <w:r>
        <w:rPr>
          <w:rFonts w:hint="eastAsia" w:ascii="宋体" w:hAnsi="宋体" w:eastAsia="宋体" w:cs="宋体"/>
          <w:szCs w:val="24"/>
        </w:rPr>
        <w:t>⑦</w:t>
      </w:r>
      <w:r>
        <w:rPr>
          <w:rFonts w:ascii="宋体" w:hAnsi="宋体" w:eastAsia="宋体" w:cs="Times New Roman"/>
          <w:szCs w:val="24"/>
        </w:rPr>
        <w:t>=</w:t>
      </w:r>
      <w:r>
        <w:rPr>
          <w:rFonts w:hint="eastAsia" w:ascii="宋体" w:hAnsi="宋体" w:eastAsia="宋体" w:cs="宋体"/>
          <w:szCs w:val="24"/>
        </w:rPr>
        <w:t>⑥</w:t>
      </w:r>
      <w:r>
        <w:rPr>
          <w:rFonts w:ascii="宋体" w:hAnsi="宋体" w:eastAsia="宋体" w:cs="Times New Roman"/>
          <w:szCs w:val="24"/>
        </w:rPr>
        <w:t>-</w:t>
      </w:r>
      <w:r>
        <w:rPr>
          <w:rFonts w:hint="eastAsia" w:ascii="宋体" w:hAnsi="宋体" w:eastAsia="宋体" w:cs="宋体"/>
          <w:szCs w:val="24"/>
        </w:rPr>
        <w:t>①</w:t>
      </w:r>
    </w:p>
    <w:p>
      <w:pPr>
        <w:pStyle w:val="30"/>
        <w:ind w:firstLine="0" w:firstLineChars="0"/>
        <w:rPr>
          <w:rFonts w:ascii="黑体" w:hAnsi="黑体" w:eastAsia="黑体"/>
          <w:sz w:val="32"/>
          <w:szCs w:val="32"/>
        </w:rPr>
        <w:sectPr>
          <w:footerReference r:id="rId6" w:type="default"/>
          <w:pgSz w:w="16838" w:h="11906" w:orient="landscape"/>
          <w:pgMar w:top="1418" w:right="1418" w:bottom="1418" w:left="1418" w:header="851" w:footer="992" w:gutter="0"/>
          <w:cols w:space="425" w:num="1"/>
          <w:docGrid w:type="lines" w:linePitch="312" w:charSpace="0"/>
        </w:sectPr>
      </w:pPr>
    </w:p>
    <w:tbl>
      <w:tblPr>
        <w:tblStyle w:val="23"/>
        <w:tblW w:w="9351" w:type="dxa"/>
        <w:jc w:val="center"/>
        <w:tblBorders>
          <w:top w:val="single" w:color="auto" w:sz="4" w:space="0"/>
          <w:left w:val="single" w:color="auto" w:sz="8" w:space="0"/>
          <w:bottom w:val="single" w:color="auto" w:sz="8" w:space="0"/>
          <w:right w:val="single" w:color="auto" w:sz="8" w:space="0"/>
          <w:insideH w:val="none" w:color="auto" w:sz="0" w:space="0"/>
          <w:insideV w:val="none" w:color="auto" w:sz="0" w:space="0"/>
        </w:tblBorders>
        <w:tblLayout w:type="autofit"/>
        <w:tblCellMar>
          <w:top w:w="0" w:type="dxa"/>
          <w:left w:w="108" w:type="dxa"/>
          <w:bottom w:w="0" w:type="dxa"/>
          <w:right w:w="108" w:type="dxa"/>
        </w:tblCellMar>
      </w:tblPr>
      <w:tblGrid>
        <w:gridCol w:w="9351"/>
      </w:tblGrid>
      <w:tr>
        <w:tblPrEx>
          <w:tblBorders>
            <w:top w:val="single" w:color="auto" w:sz="4"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3457" w:hRule="atLeast"/>
          <w:jc w:val="center"/>
        </w:trPr>
        <w:tc>
          <w:tcPr>
            <w:tcW w:w="9351" w:type="dxa"/>
          </w:tcPr>
          <w:p>
            <w:pPr>
              <w:pStyle w:val="30"/>
              <w:spacing w:before="156" w:beforeLines="50" w:after="156" w:afterLines="50" w:line="360" w:lineRule="auto"/>
              <w:ind w:firstLine="0" w:firstLineChars="0"/>
              <w:jc w:val="center"/>
              <w:outlineLvl w:val="0"/>
              <w:rPr>
                <w:rFonts w:ascii="黑体" w:hAnsi="黑体" w:eastAsia="黑体" w:cs="Times New Roman"/>
                <w:sz w:val="30"/>
                <w:szCs w:val="30"/>
              </w:rPr>
            </w:pPr>
            <w:bookmarkStart w:id="22" w:name="_Toc168467640"/>
            <w:bookmarkStart w:id="23" w:name="_Toc168001929"/>
            <w:r>
              <w:rPr>
                <w:rFonts w:ascii="黑体" w:hAnsi="黑体" w:eastAsia="黑体" w:cs="Times New Roman"/>
                <w:sz w:val="30"/>
                <w:szCs w:val="30"/>
              </w:rPr>
              <w:t>附录</w:t>
            </w:r>
            <w:bookmarkEnd w:id="22"/>
            <w:bookmarkEnd w:id="23"/>
          </w:p>
          <w:p>
            <w:pPr>
              <w:spacing w:line="360" w:lineRule="auto"/>
              <w:ind w:firstLine="422" w:firstLineChars="200"/>
              <w:outlineLvl w:val="1"/>
              <w:rPr>
                <w:rFonts w:ascii="Times New Roman" w:hAnsi="Times New Roman" w:eastAsia="宋体" w:cs="Times New Roman"/>
                <w:b/>
                <w:bCs/>
                <w:szCs w:val="21"/>
              </w:rPr>
            </w:pPr>
            <w:bookmarkStart w:id="24" w:name="_Toc168467641"/>
            <w:r>
              <w:rPr>
                <w:rFonts w:ascii="Times New Roman" w:hAnsi="Times New Roman" w:eastAsia="宋体" w:cs="Times New Roman"/>
                <w:b/>
                <w:bCs/>
                <w:szCs w:val="21"/>
              </w:rPr>
              <w:t>1.附图</w:t>
            </w:r>
            <w:bookmarkEnd w:id="24"/>
          </w:p>
          <w:p>
            <w:pPr>
              <w:spacing w:line="36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附图1</w:t>
            </w:r>
            <w:r>
              <w:rPr>
                <w:rFonts w:hint="eastAsia" w:ascii="Times New Roman" w:hAnsi="Times New Roman" w:eastAsia="宋体" w:cs="Times New Roman"/>
                <w:szCs w:val="21"/>
              </w:rPr>
              <w:t>：</w:t>
            </w:r>
            <w:r>
              <w:rPr>
                <w:rFonts w:ascii="Times New Roman" w:hAnsi="Times New Roman" w:eastAsia="宋体" w:cs="Times New Roman"/>
                <w:szCs w:val="21"/>
              </w:rPr>
              <w:t>地理位置图</w:t>
            </w:r>
          </w:p>
          <w:p>
            <w:pPr>
              <w:spacing w:line="36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附图2</w:t>
            </w:r>
            <w:r>
              <w:rPr>
                <w:rFonts w:hint="eastAsia" w:ascii="Times New Roman" w:hAnsi="Times New Roman" w:eastAsia="宋体" w:cs="Times New Roman"/>
                <w:szCs w:val="21"/>
              </w:rPr>
              <w:t>：四邻关系图</w:t>
            </w:r>
          </w:p>
          <w:p>
            <w:pPr>
              <w:spacing w:line="36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附图</w:t>
            </w:r>
            <w:r>
              <w:rPr>
                <w:rFonts w:hint="eastAsia" w:ascii="Times New Roman" w:hAnsi="Times New Roman" w:eastAsia="宋体" w:cs="Times New Roman"/>
                <w:szCs w:val="21"/>
              </w:rPr>
              <w:t>3：环境保护目标分布图</w:t>
            </w:r>
          </w:p>
          <w:p>
            <w:pPr>
              <w:spacing w:line="36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附图</w:t>
            </w:r>
            <w:r>
              <w:rPr>
                <w:rFonts w:hint="eastAsia" w:ascii="Times New Roman" w:hAnsi="Times New Roman" w:eastAsia="宋体" w:cs="Times New Roman"/>
                <w:szCs w:val="21"/>
              </w:rPr>
              <w:t>4：</w:t>
            </w:r>
            <w:r>
              <w:rPr>
                <w:rFonts w:ascii="Times New Roman" w:hAnsi="Times New Roman" w:eastAsia="宋体" w:cs="Times New Roman"/>
                <w:szCs w:val="21"/>
              </w:rPr>
              <w:t>厂区总平面布置</w:t>
            </w:r>
            <w:r>
              <w:rPr>
                <w:rFonts w:hint="eastAsia" w:ascii="Times New Roman" w:hAnsi="Times New Roman" w:eastAsia="宋体" w:cs="Times New Roman"/>
                <w:szCs w:val="21"/>
              </w:rPr>
              <w:t>以及分区防渗</w:t>
            </w:r>
            <w:r>
              <w:rPr>
                <w:rFonts w:ascii="Times New Roman" w:hAnsi="Times New Roman" w:eastAsia="宋体" w:cs="Times New Roman"/>
                <w:szCs w:val="21"/>
              </w:rPr>
              <w:t>图</w:t>
            </w:r>
          </w:p>
          <w:p>
            <w:pPr>
              <w:spacing w:line="36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附图</w:t>
            </w:r>
            <w:r>
              <w:rPr>
                <w:rFonts w:hint="eastAsia" w:ascii="Times New Roman" w:hAnsi="Times New Roman" w:eastAsia="宋体" w:cs="Times New Roman"/>
                <w:szCs w:val="21"/>
              </w:rPr>
              <w:t>5：生产厂房</w:t>
            </w:r>
            <w:r>
              <w:rPr>
                <w:rFonts w:ascii="Times New Roman" w:hAnsi="Times New Roman" w:eastAsia="宋体" w:cs="Times New Roman"/>
                <w:szCs w:val="21"/>
              </w:rPr>
              <w:t>平面</w:t>
            </w:r>
            <w:r>
              <w:rPr>
                <w:rFonts w:hint="eastAsia" w:ascii="Times New Roman" w:hAnsi="Times New Roman" w:eastAsia="宋体" w:cs="Times New Roman"/>
                <w:szCs w:val="21"/>
              </w:rPr>
              <w:t>布置</w:t>
            </w:r>
            <w:r>
              <w:rPr>
                <w:rFonts w:ascii="Times New Roman" w:hAnsi="Times New Roman" w:eastAsia="宋体" w:cs="Times New Roman"/>
                <w:szCs w:val="21"/>
              </w:rPr>
              <w:t>图</w:t>
            </w:r>
          </w:p>
          <w:p>
            <w:pPr>
              <w:spacing w:line="36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附图</w:t>
            </w:r>
            <w:r>
              <w:rPr>
                <w:rFonts w:hint="eastAsia" w:ascii="Times New Roman" w:hAnsi="Times New Roman" w:eastAsia="宋体" w:cs="Times New Roman"/>
                <w:szCs w:val="21"/>
              </w:rPr>
              <w:t>6：天镇县三区三线图</w:t>
            </w:r>
          </w:p>
          <w:p>
            <w:pPr>
              <w:spacing w:line="36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附图</w:t>
            </w:r>
            <w:r>
              <w:rPr>
                <w:rFonts w:hint="eastAsia" w:ascii="Times New Roman" w:hAnsi="Times New Roman" w:eastAsia="宋体" w:cs="Times New Roman"/>
                <w:szCs w:val="21"/>
              </w:rPr>
              <w:t>7：天镇县地表水系图</w:t>
            </w:r>
          </w:p>
          <w:p>
            <w:pPr>
              <w:spacing w:line="36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附图</w:t>
            </w:r>
            <w:r>
              <w:rPr>
                <w:rFonts w:hint="eastAsia" w:ascii="Times New Roman" w:hAnsi="Times New Roman" w:eastAsia="宋体" w:cs="Times New Roman"/>
                <w:szCs w:val="21"/>
              </w:rPr>
              <w:t>8：大同市生态环境分区管控单元图</w:t>
            </w:r>
          </w:p>
          <w:p>
            <w:pPr>
              <w:spacing w:line="360" w:lineRule="auto"/>
              <w:ind w:firstLine="422" w:firstLineChars="200"/>
              <w:outlineLvl w:val="1"/>
              <w:rPr>
                <w:rFonts w:ascii="Times New Roman" w:hAnsi="Times New Roman" w:eastAsia="宋体" w:cs="Times New Roman"/>
                <w:b/>
                <w:bCs/>
                <w:szCs w:val="21"/>
              </w:rPr>
            </w:pPr>
            <w:bookmarkStart w:id="25" w:name="_Toc168467642"/>
            <w:r>
              <w:rPr>
                <w:rFonts w:ascii="Times New Roman" w:hAnsi="Times New Roman" w:eastAsia="宋体" w:cs="Times New Roman"/>
                <w:b/>
                <w:bCs/>
                <w:szCs w:val="21"/>
              </w:rPr>
              <w:t>2.附件</w:t>
            </w:r>
            <w:bookmarkEnd w:id="25"/>
          </w:p>
          <w:p>
            <w:pPr>
              <w:spacing w:line="36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附件1：委托书</w:t>
            </w:r>
          </w:p>
          <w:p>
            <w:pPr>
              <w:spacing w:line="36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附件2：备案证</w:t>
            </w:r>
          </w:p>
          <w:p>
            <w:pPr>
              <w:spacing w:line="36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附件</w:t>
            </w:r>
            <w:r>
              <w:rPr>
                <w:rFonts w:hint="eastAsia" w:ascii="Times New Roman" w:hAnsi="Times New Roman" w:eastAsia="宋体" w:cs="Times New Roman"/>
                <w:szCs w:val="21"/>
              </w:rPr>
              <w:t>3</w:t>
            </w:r>
            <w:r>
              <w:rPr>
                <w:rFonts w:ascii="Times New Roman" w:hAnsi="Times New Roman" w:eastAsia="宋体" w:cs="Times New Roman"/>
                <w:szCs w:val="21"/>
              </w:rPr>
              <w:t>：土地租赁协议</w:t>
            </w:r>
          </w:p>
          <w:p>
            <w:pPr>
              <w:spacing w:line="36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附件</w:t>
            </w:r>
            <w:r>
              <w:rPr>
                <w:rFonts w:hint="eastAsia" w:ascii="Times New Roman" w:hAnsi="Times New Roman" w:eastAsia="宋体" w:cs="Times New Roman"/>
                <w:szCs w:val="21"/>
              </w:rPr>
              <w:t>4</w:t>
            </w:r>
            <w:r>
              <w:rPr>
                <w:rFonts w:ascii="Times New Roman" w:hAnsi="Times New Roman" w:eastAsia="宋体" w:cs="Times New Roman"/>
                <w:szCs w:val="21"/>
              </w:rPr>
              <w:t>：项目用地情况说明</w:t>
            </w:r>
          </w:p>
          <w:p>
            <w:pPr>
              <w:spacing w:line="36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附件</w:t>
            </w:r>
            <w:r>
              <w:rPr>
                <w:rFonts w:hint="eastAsia" w:ascii="Times New Roman" w:hAnsi="Times New Roman" w:eastAsia="宋体" w:cs="Times New Roman"/>
                <w:szCs w:val="21"/>
              </w:rPr>
              <w:t>5</w:t>
            </w:r>
            <w:r>
              <w:rPr>
                <w:rFonts w:ascii="Times New Roman" w:hAnsi="Times New Roman" w:eastAsia="宋体" w:cs="Times New Roman"/>
                <w:szCs w:val="21"/>
              </w:rPr>
              <w:t>：</w:t>
            </w:r>
            <w:r>
              <w:rPr>
                <w:rFonts w:hint="eastAsia" w:ascii="Times New Roman" w:hAnsi="Times New Roman" w:eastAsia="宋体" w:cs="Times New Roman"/>
                <w:szCs w:val="21"/>
              </w:rPr>
              <w:t>购销合同</w:t>
            </w:r>
          </w:p>
          <w:p>
            <w:pPr>
              <w:spacing w:line="360" w:lineRule="auto"/>
              <w:ind w:firstLine="420" w:firstLineChars="200"/>
            </w:pPr>
            <w:r>
              <w:rPr>
                <w:rFonts w:ascii="Times New Roman" w:hAnsi="Times New Roman" w:eastAsia="宋体" w:cs="Times New Roman"/>
                <w:szCs w:val="21"/>
              </w:rPr>
              <w:t>附件</w:t>
            </w:r>
            <w:r>
              <w:rPr>
                <w:rFonts w:hint="eastAsia" w:ascii="Times New Roman" w:hAnsi="Times New Roman" w:eastAsia="宋体" w:cs="Times New Roman"/>
                <w:szCs w:val="21"/>
              </w:rPr>
              <w:t>6</w:t>
            </w:r>
            <w:r>
              <w:rPr>
                <w:rFonts w:ascii="Times New Roman" w:hAnsi="Times New Roman" w:eastAsia="宋体" w:cs="Times New Roman"/>
                <w:szCs w:val="21"/>
              </w:rPr>
              <w:t>：</w:t>
            </w:r>
            <w:r>
              <w:rPr>
                <w:rFonts w:hint="eastAsia" w:ascii="Times New Roman" w:hAnsi="Times New Roman" w:eastAsia="宋体" w:cs="Times New Roman"/>
                <w:szCs w:val="21"/>
              </w:rPr>
              <w:t>勘界报告</w:t>
            </w:r>
          </w:p>
        </w:tc>
      </w:tr>
    </w:tbl>
    <w:p>
      <w:pPr>
        <w:pStyle w:val="30"/>
        <w:spacing w:before="156" w:beforeLines="50" w:after="156" w:afterLines="50" w:line="360" w:lineRule="auto"/>
        <w:ind w:firstLine="0" w:firstLineChars="0"/>
        <w:jc w:val="center"/>
        <w:rPr>
          <w:rFonts w:ascii="Times New Roman" w:hAnsi="Times New Roman" w:eastAsia="宋体" w:cs="Times New Roman"/>
          <w:b/>
          <w:bCs/>
          <w:sz w:val="32"/>
          <w:szCs w:val="32"/>
        </w:rPr>
        <w:sectPr>
          <w:pgSz w:w="11906" w:h="16838"/>
          <w:pgMar w:top="1418" w:right="1418" w:bottom="1418" w:left="1418" w:header="851" w:footer="992" w:gutter="0"/>
          <w:cols w:space="425" w:num="1"/>
          <w:docGrid w:type="lines" w:linePitch="312" w:charSpace="0"/>
        </w:sectPr>
      </w:pPr>
    </w:p>
    <w:p>
      <w:pPr>
        <w:pStyle w:val="30"/>
        <w:ind w:firstLine="0" w:firstLineChars="0"/>
        <w:jc w:val="center"/>
        <w:rPr>
          <w:rFonts w:ascii="Times New Roman" w:hAnsi="Times New Roman" w:eastAsia="宋体"/>
          <w:bCs/>
          <w:sz w:val="24"/>
        </w:rPr>
      </w:pPr>
      <w:r>
        <w:rPr>
          <w:rFonts w:ascii="Times New Roman" w:hAnsi="Times New Roman" w:eastAsia="宋体" w:cs="Times New Roman"/>
          <w:b/>
          <w:bCs/>
          <w:sz w:val="32"/>
          <w:szCs w:val="32"/>
        </w:rPr>
        <w:drawing>
          <wp:inline distT="0" distB="0" distL="0" distR="0">
            <wp:extent cx="8780145" cy="5692775"/>
            <wp:effectExtent l="19050" t="19050" r="20955" b="22225"/>
            <wp:docPr id="24349000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90003" name="图片 17"/>
                    <pic:cNvPicPr>
                      <a:picLocks noChangeAspect="1" noChangeArrowheads="1"/>
                    </pic:cNvPicPr>
                  </pic:nvPicPr>
                  <pic:blipFill>
                    <a:blip r:embed="rId25"/>
                    <a:stretch>
                      <a:fillRect/>
                    </a:stretch>
                  </pic:blipFill>
                  <pic:spPr>
                    <a:xfrm>
                      <a:off x="0" y="0"/>
                      <a:ext cx="8780301" cy="5693017"/>
                    </a:xfrm>
                    <a:prstGeom prst="rect">
                      <a:avLst/>
                    </a:prstGeom>
                    <a:noFill/>
                    <a:ln w="12700">
                      <a:solidFill>
                        <a:schemeClr val="tx1"/>
                      </a:solidFill>
                    </a:ln>
                  </pic:spPr>
                </pic:pic>
              </a:graphicData>
            </a:graphic>
          </wp:inline>
        </w:drawing>
      </w:r>
    </w:p>
    <w:p>
      <w:pPr>
        <w:pStyle w:val="30"/>
        <w:ind w:firstLine="0" w:firstLineChars="0"/>
        <w:jc w:val="center"/>
        <w:rPr>
          <w:rFonts w:ascii="Times New Roman" w:hAnsi="Times New Roman" w:eastAsia="宋体" w:cs="Times New Roman"/>
          <w:sz w:val="18"/>
          <w:szCs w:val="18"/>
        </w:rPr>
        <w:sectPr>
          <w:footerReference r:id="rId7" w:type="default"/>
          <w:pgSz w:w="16838" w:h="11906" w:orient="landscape"/>
          <w:pgMar w:top="1080" w:right="1440" w:bottom="1080" w:left="1440" w:header="851" w:footer="992" w:gutter="0"/>
          <w:pgNumType w:start="1"/>
          <w:cols w:space="425" w:num="1"/>
          <w:docGrid w:type="lines" w:linePitch="312" w:charSpace="0"/>
        </w:sectPr>
      </w:pPr>
      <w:r>
        <w:rPr>
          <w:rFonts w:hint="eastAsia" w:ascii="Times New Roman" w:hAnsi="Times New Roman" w:eastAsia="宋体"/>
          <w:bCs/>
          <w:sz w:val="24"/>
        </w:rPr>
        <w:t>附图</w:t>
      </w:r>
      <w:r>
        <w:rPr>
          <w:rFonts w:ascii="Times New Roman" w:hAnsi="Times New Roman" w:eastAsia="宋体"/>
          <w:bCs/>
          <w:sz w:val="24"/>
        </w:rPr>
        <w:t>1</w:t>
      </w:r>
      <w:r>
        <w:rPr>
          <w:rFonts w:hint="eastAsia" w:ascii="Times New Roman" w:hAnsi="Times New Roman" w:eastAsia="宋体"/>
          <w:bCs/>
          <w:sz w:val="24"/>
        </w:rPr>
        <w:t xml:space="preserve"> </w:t>
      </w:r>
      <w:r>
        <w:rPr>
          <w:rFonts w:ascii="Times New Roman" w:hAnsi="Times New Roman" w:eastAsia="宋体"/>
          <w:bCs/>
          <w:sz w:val="24"/>
        </w:rPr>
        <w:t xml:space="preserve"> </w:t>
      </w:r>
      <w:r>
        <w:rPr>
          <w:rFonts w:hint="eastAsia" w:ascii="Times New Roman" w:hAnsi="Times New Roman" w:eastAsia="宋体"/>
          <w:bCs/>
          <w:sz w:val="24"/>
        </w:rPr>
        <w:t>地理位置图</w:t>
      </w:r>
    </w:p>
    <w:p>
      <w:pPr>
        <w:pStyle w:val="30"/>
        <w:ind w:firstLine="0" w:firstLineChars="0"/>
        <w:jc w:val="center"/>
        <w:rPr>
          <w:rFonts w:ascii="黑体" w:hAnsi="黑体" w:eastAsia="黑体"/>
          <w:sz w:val="32"/>
          <w:szCs w:val="32"/>
        </w:rPr>
      </w:pPr>
      <w:r>
        <w:rPr>
          <w:rFonts w:ascii="黑体" w:hAnsi="黑体" w:eastAsia="黑体"/>
          <w:sz w:val="32"/>
          <w:szCs w:val="32"/>
        </w:rPr>
        <w:drawing>
          <wp:inline distT="0" distB="0" distL="0" distR="0">
            <wp:extent cx="8840470" cy="5070475"/>
            <wp:effectExtent l="19050" t="19050" r="17780" b="15875"/>
            <wp:docPr id="5289046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04622" name="图片 18"/>
                    <pic:cNvPicPr>
                      <a:picLocks noChangeAspect="1" noChangeArrowheads="1"/>
                    </pic:cNvPicPr>
                  </pic:nvPicPr>
                  <pic:blipFill>
                    <a:blip r:embed="rId26"/>
                    <a:stretch>
                      <a:fillRect/>
                    </a:stretch>
                  </pic:blipFill>
                  <pic:spPr>
                    <a:xfrm>
                      <a:off x="0" y="0"/>
                      <a:ext cx="8840573" cy="5070690"/>
                    </a:xfrm>
                    <a:prstGeom prst="rect">
                      <a:avLst/>
                    </a:prstGeom>
                    <a:noFill/>
                    <a:ln w="12700">
                      <a:solidFill>
                        <a:schemeClr val="tx1"/>
                      </a:solidFill>
                    </a:ln>
                  </pic:spPr>
                </pic:pic>
              </a:graphicData>
            </a:graphic>
          </wp:inline>
        </w:drawing>
      </w:r>
    </w:p>
    <w:p>
      <w:pPr>
        <w:pStyle w:val="30"/>
        <w:ind w:firstLine="0" w:firstLineChars="0"/>
        <w:jc w:val="center"/>
        <w:rPr>
          <w:rFonts w:ascii="黑体" w:hAnsi="黑体" w:eastAsia="黑体"/>
          <w:sz w:val="32"/>
          <w:szCs w:val="32"/>
        </w:rPr>
      </w:pPr>
      <w:r>
        <w:rPr>
          <w:rFonts w:ascii="Times New Roman" w:hAnsi="Times New Roman" w:eastAsia="宋体"/>
          <w:bCs/>
          <w:sz w:val="24"/>
        </w:rPr>
        <w:t xml:space="preserve">附图2  </w:t>
      </w:r>
      <w:r>
        <w:rPr>
          <w:rFonts w:hint="eastAsia" w:ascii="Times New Roman" w:hAnsi="Times New Roman" w:eastAsia="宋体"/>
          <w:bCs/>
          <w:sz w:val="24"/>
        </w:rPr>
        <w:t>四邻关系图</w:t>
      </w:r>
    </w:p>
    <w:p>
      <w:pPr>
        <w:pStyle w:val="30"/>
        <w:ind w:firstLine="0" w:firstLineChars="0"/>
        <w:jc w:val="center"/>
        <w:rPr>
          <w:rFonts w:ascii="黑体" w:hAnsi="黑体" w:eastAsia="黑体"/>
          <w:sz w:val="32"/>
          <w:szCs w:val="32"/>
        </w:rPr>
        <w:sectPr>
          <w:pgSz w:w="16838" w:h="11906" w:orient="landscape"/>
          <w:pgMar w:top="1418" w:right="1418" w:bottom="1418" w:left="1418" w:header="851" w:footer="992" w:gutter="0"/>
          <w:pgNumType w:start="1"/>
          <w:cols w:space="425" w:num="1"/>
          <w:docGrid w:type="lines" w:linePitch="312" w:charSpace="0"/>
        </w:sectPr>
      </w:pPr>
    </w:p>
    <w:p>
      <w:pPr>
        <w:pStyle w:val="30"/>
        <w:ind w:firstLine="0" w:firstLineChars="0"/>
        <w:jc w:val="center"/>
        <w:rPr>
          <w:rFonts w:ascii="Times New Roman" w:hAnsi="Times New Roman" w:eastAsia="宋体" w:cs="Times New Roman"/>
          <w:b/>
          <w:bCs/>
          <w:sz w:val="32"/>
          <w:szCs w:val="32"/>
        </w:rPr>
      </w:pPr>
      <w:r>
        <w:rPr>
          <w:rFonts w:ascii="Times New Roman" w:hAnsi="Times New Roman" w:eastAsia="宋体" w:cs="Times New Roman"/>
          <w:b/>
          <w:bCs/>
          <w:sz w:val="32"/>
          <w:szCs w:val="32"/>
        </w:rPr>
        <w:drawing>
          <wp:inline distT="0" distB="0" distL="0" distR="0">
            <wp:extent cx="8870315" cy="5102860"/>
            <wp:effectExtent l="19050" t="19050" r="26035" b="2159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27"/>
                    <a:srcRect l="146" r="146"/>
                    <a:stretch>
                      <a:fillRect/>
                    </a:stretch>
                  </pic:blipFill>
                  <pic:spPr>
                    <a:xfrm>
                      <a:off x="0" y="0"/>
                      <a:ext cx="8870805" cy="5102898"/>
                    </a:xfrm>
                    <a:prstGeom prst="rect">
                      <a:avLst/>
                    </a:prstGeom>
                    <a:ln w="12700">
                      <a:solidFill>
                        <a:schemeClr val="tx1"/>
                      </a:solidFill>
                    </a:ln>
                  </pic:spPr>
                </pic:pic>
              </a:graphicData>
            </a:graphic>
          </wp:inline>
        </w:drawing>
      </w:r>
    </w:p>
    <w:p>
      <w:pPr>
        <w:pStyle w:val="30"/>
        <w:ind w:firstLine="0" w:firstLineChars="0"/>
        <w:jc w:val="center"/>
        <w:rPr>
          <w:rFonts w:ascii="Times New Roman" w:hAnsi="Times New Roman" w:eastAsia="宋体"/>
          <w:bCs/>
          <w:sz w:val="24"/>
        </w:rPr>
      </w:pPr>
      <w:r>
        <w:rPr>
          <w:rFonts w:hint="eastAsia" w:ascii="Times New Roman" w:hAnsi="Times New Roman" w:eastAsia="宋体"/>
          <w:bCs/>
          <w:sz w:val="24"/>
        </w:rPr>
        <w:t>附图</w:t>
      </w:r>
      <w:r>
        <w:rPr>
          <w:rFonts w:ascii="Times New Roman" w:hAnsi="Times New Roman" w:eastAsia="宋体"/>
          <w:bCs/>
          <w:sz w:val="24"/>
        </w:rPr>
        <w:t>3  环境保护目标分布图</w:t>
      </w:r>
    </w:p>
    <w:p>
      <w:pPr>
        <w:pStyle w:val="30"/>
        <w:ind w:firstLine="0" w:firstLineChars="0"/>
        <w:jc w:val="center"/>
        <w:rPr>
          <w:rFonts w:ascii="Times New Roman" w:hAnsi="Times New Roman" w:eastAsia="宋体" w:cs="Times New Roman"/>
          <w:b/>
          <w:bCs/>
          <w:sz w:val="32"/>
          <w:szCs w:val="32"/>
        </w:rPr>
        <w:sectPr>
          <w:pgSz w:w="16838" w:h="11906" w:orient="landscape"/>
          <w:pgMar w:top="1418" w:right="1418" w:bottom="1418" w:left="1418" w:header="851" w:footer="992" w:gutter="0"/>
          <w:pgNumType w:start="1"/>
          <w:cols w:space="425" w:num="1"/>
          <w:docGrid w:type="lines" w:linePitch="312" w:charSpace="0"/>
        </w:sectPr>
      </w:pPr>
    </w:p>
    <w:p>
      <w:pPr>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8478520" cy="5465445"/>
            <wp:effectExtent l="0" t="0" r="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478662" cy="5465618"/>
                    </a:xfrm>
                    <a:prstGeom prst="rect">
                      <a:avLst/>
                    </a:prstGeom>
                  </pic:spPr>
                </pic:pic>
              </a:graphicData>
            </a:graphic>
          </wp:inline>
        </w:drawing>
      </w:r>
    </w:p>
    <w:p>
      <w:pPr>
        <w:jc w:val="center"/>
        <w:rPr>
          <w:rFonts w:ascii="Times New Roman" w:hAnsi="Times New Roman" w:eastAsia="宋体" w:cs="Times New Roman"/>
          <w:sz w:val="24"/>
          <w:szCs w:val="24"/>
        </w:rPr>
      </w:pPr>
      <w:r>
        <w:rPr>
          <w:rFonts w:ascii="Times New Roman" w:hAnsi="Times New Roman" w:eastAsia="宋体" w:cs="Times New Roman"/>
          <w:sz w:val="24"/>
          <w:szCs w:val="24"/>
        </w:rPr>
        <w:t xml:space="preserve">附图4  </w:t>
      </w:r>
      <w:r>
        <w:rPr>
          <w:rFonts w:hint="eastAsia" w:ascii="Times New Roman" w:hAnsi="Times New Roman" w:eastAsia="宋体" w:cs="Times New Roman"/>
          <w:sz w:val="24"/>
          <w:szCs w:val="24"/>
        </w:rPr>
        <w:t>厂区总平面布置以及分区防渗</w:t>
      </w:r>
      <w:r>
        <w:rPr>
          <w:rFonts w:ascii="Times New Roman" w:hAnsi="Times New Roman" w:eastAsia="宋体" w:cs="Times New Roman"/>
          <w:sz w:val="24"/>
          <w:szCs w:val="24"/>
        </w:rPr>
        <w:t>图</w:t>
      </w:r>
    </w:p>
    <w:p>
      <w:pPr>
        <w:pStyle w:val="30"/>
        <w:spacing w:before="156" w:beforeLines="50" w:after="156" w:afterLines="50" w:line="360" w:lineRule="auto"/>
        <w:ind w:firstLine="0" w:firstLineChars="0"/>
        <w:jc w:val="center"/>
        <w:rPr>
          <w:rFonts w:ascii="Times New Roman" w:hAnsi="Times New Roman" w:eastAsia="宋体" w:cs="Times New Roman"/>
          <w:b/>
          <w:bCs/>
          <w:sz w:val="32"/>
          <w:szCs w:val="32"/>
        </w:rPr>
        <w:sectPr>
          <w:pgSz w:w="16838" w:h="11906" w:orient="landscape"/>
          <w:pgMar w:top="1418" w:right="1418" w:bottom="1418" w:left="1418" w:header="851" w:footer="992" w:gutter="0"/>
          <w:pgNumType w:start="1"/>
          <w:cols w:space="425" w:num="1"/>
          <w:docGrid w:type="lines" w:linePitch="312" w:charSpace="0"/>
        </w:sectPr>
      </w:pPr>
    </w:p>
    <w:p>
      <w:pPr>
        <w:pStyle w:val="30"/>
        <w:ind w:firstLine="0" w:firstLineChars="0"/>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382895" cy="8102600"/>
            <wp:effectExtent l="0" t="0" r="825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83451" cy="8102758"/>
                    </a:xfrm>
                    <a:prstGeom prst="rect">
                      <a:avLst/>
                    </a:prstGeom>
                  </pic:spPr>
                </pic:pic>
              </a:graphicData>
            </a:graphic>
          </wp:inline>
        </w:drawing>
      </w:r>
    </w:p>
    <w:p>
      <w:pPr>
        <w:pStyle w:val="30"/>
        <w:ind w:firstLine="0" w:firstLineChars="0"/>
        <w:jc w:val="center"/>
        <w:rPr>
          <w:rFonts w:ascii="Times New Roman" w:hAnsi="Times New Roman" w:eastAsia="宋体" w:cs="Times New Roman"/>
          <w:b/>
          <w:bCs/>
          <w:sz w:val="32"/>
          <w:szCs w:val="32"/>
        </w:rPr>
        <w:sectPr>
          <w:pgSz w:w="11906" w:h="16838"/>
          <w:pgMar w:top="1418" w:right="1418" w:bottom="1418" w:left="1418" w:header="851" w:footer="992" w:gutter="0"/>
          <w:pgNumType w:start="1"/>
          <w:cols w:space="425" w:num="1"/>
          <w:docGrid w:type="lines" w:linePitch="312" w:charSpace="0"/>
        </w:sectPr>
      </w:pPr>
      <w:r>
        <w:rPr>
          <w:rFonts w:ascii="Times New Roman" w:hAnsi="Times New Roman" w:eastAsia="宋体" w:cs="Times New Roman"/>
          <w:sz w:val="24"/>
          <w:szCs w:val="24"/>
        </w:rPr>
        <w:t>附图5  生产</w:t>
      </w:r>
      <w:r>
        <w:rPr>
          <w:rFonts w:hint="eastAsia" w:ascii="Times New Roman" w:hAnsi="Times New Roman" w:eastAsia="宋体" w:cs="Times New Roman"/>
          <w:sz w:val="24"/>
          <w:szCs w:val="24"/>
        </w:rPr>
        <w:t>厂房</w:t>
      </w:r>
      <w:r>
        <w:rPr>
          <w:rFonts w:ascii="Times New Roman" w:hAnsi="Times New Roman" w:eastAsia="宋体" w:cs="Times New Roman"/>
          <w:sz w:val="24"/>
          <w:szCs w:val="24"/>
        </w:rPr>
        <w:t>平面布置图</w:t>
      </w:r>
    </w:p>
    <w:p>
      <w:pPr>
        <w:pStyle w:val="30"/>
        <w:ind w:firstLine="0" w:firstLineChars="0"/>
        <w:jc w:val="center"/>
        <w:rPr>
          <w:rFonts w:ascii="Times New Roman" w:hAnsi="Times New Roman" w:eastAsia="宋体"/>
          <w:sz w:val="15"/>
          <w:szCs w:val="15"/>
        </w:rPr>
        <w:sectPr>
          <w:footerReference r:id="rId8" w:type="default"/>
          <w:pgSz w:w="11906" w:h="16838"/>
          <w:pgMar w:top="1134" w:right="851" w:bottom="1134" w:left="851" w:header="851" w:footer="992" w:gutter="0"/>
          <w:pgNumType w:start="1"/>
          <w:cols w:space="425" w:num="1"/>
          <w:docGrid w:type="lines" w:linePitch="312" w:charSpace="0"/>
        </w:sectPr>
      </w:pPr>
      <w:r>
        <w:rPr>
          <w:rFonts w:ascii="Times New Roman" w:hAnsi="Times New Roman" w:eastAsia="宋体" w:cs="Times New Roman"/>
          <w:sz w:val="24"/>
          <w:szCs w:val="24"/>
          <w:lang w:val="zh-CN"/>
        </w:rPr>
        <w:drawing>
          <wp:inline distT="0" distB="0" distL="0" distR="0">
            <wp:extent cx="6478905" cy="8395970"/>
            <wp:effectExtent l="19050" t="19050" r="17145" b="24130"/>
            <wp:docPr id="20085925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59255" name="图片 16"/>
                    <pic:cNvPicPr>
                      <a:picLocks noChangeAspect="1"/>
                    </pic:cNvPicPr>
                  </pic:nvPicPr>
                  <pic:blipFill>
                    <a:blip r:embed="rId30"/>
                    <a:stretch>
                      <a:fillRect/>
                    </a:stretch>
                  </pic:blipFill>
                  <pic:spPr>
                    <a:xfrm>
                      <a:off x="0" y="0"/>
                      <a:ext cx="6479539" cy="8396404"/>
                    </a:xfrm>
                    <a:prstGeom prst="rect">
                      <a:avLst/>
                    </a:prstGeom>
                    <a:ln w="12700">
                      <a:solidFill>
                        <a:schemeClr val="tx1"/>
                      </a:solidFill>
                    </a:ln>
                  </pic:spPr>
                </pic:pic>
              </a:graphicData>
            </a:graphic>
          </wp:inline>
        </w:drawing>
      </w:r>
      <w:r>
        <w:rPr>
          <w:rFonts w:ascii="Times New Roman" w:hAnsi="Times New Roman" w:eastAsia="宋体" w:cs="Times New Roman"/>
          <w:sz w:val="24"/>
          <w:szCs w:val="24"/>
        </w:rPr>
        <w:t>附图</w:t>
      </w:r>
      <w:r>
        <w:rPr>
          <w:rFonts w:hint="eastAsia" w:ascii="Times New Roman" w:hAnsi="Times New Roman" w:eastAsia="宋体" w:cs="Times New Roman"/>
          <w:sz w:val="24"/>
          <w:szCs w:val="24"/>
        </w:rPr>
        <w:t>6  天镇县三区三线图</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lang w:val="zh-CN"/>
        </w:rPr>
        <w:drawing>
          <wp:inline distT="0" distB="0" distL="0" distR="0">
            <wp:extent cx="6264910" cy="7927975"/>
            <wp:effectExtent l="0" t="0" r="2540" b="0"/>
            <wp:docPr id="148406275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062756" name="图片 17"/>
                    <pic:cNvPicPr>
                      <a:picLocks noChangeAspect="1"/>
                    </pic:cNvPicPr>
                  </pic:nvPicPr>
                  <pic:blipFill>
                    <a:blip r:embed="rId31"/>
                    <a:stretch>
                      <a:fillRect/>
                    </a:stretch>
                  </pic:blipFill>
                  <pic:spPr>
                    <a:xfrm>
                      <a:off x="0" y="0"/>
                      <a:ext cx="6265232" cy="7928089"/>
                    </a:xfrm>
                    <a:prstGeom prst="rect">
                      <a:avLst/>
                    </a:prstGeom>
                  </pic:spPr>
                </pic:pic>
              </a:graphicData>
            </a:graphic>
          </wp:inline>
        </w:drawing>
      </w:r>
    </w:p>
    <w:p>
      <w:pPr>
        <w:spacing w:line="360" w:lineRule="auto"/>
        <w:ind w:firstLine="480" w:firstLineChars="200"/>
        <w:jc w:val="center"/>
        <w:rPr>
          <w:rFonts w:ascii="Times New Roman" w:hAnsi="Times New Roman" w:eastAsia="宋体" w:cs="Times New Roman"/>
          <w:sz w:val="24"/>
          <w:szCs w:val="24"/>
        </w:rPr>
      </w:pPr>
      <w:r>
        <w:rPr>
          <w:rFonts w:ascii="Times New Roman" w:hAnsi="Times New Roman" w:eastAsia="宋体" w:cs="Times New Roman"/>
          <w:sz w:val="24"/>
          <w:szCs w:val="24"/>
        </w:rPr>
        <w:t>附图7</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天镇县地表水系图</w:t>
      </w:r>
    </w:p>
    <w:p>
      <w:pPr>
        <w:ind w:left="416" w:hanging="416" w:hangingChars="130"/>
        <w:jc w:val="center"/>
        <w:rPr>
          <w:rFonts w:eastAsia="仿宋"/>
          <w:sz w:val="32"/>
          <w:szCs w:val="32"/>
        </w:rPr>
        <w:sectPr>
          <w:footerReference r:id="rId9" w:type="even"/>
          <w:pgSz w:w="11906" w:h="16838"/>
          <w:pgMar w:top="1134" w:right="850" w:bottom="1134" w:left="850" w:header="851" w:footer="992" w:gutter="0"/>
          <w:cols w:space="720" w:num="1"/>
          <w:docGrid w:linePitch="312" w:charSpace="0"/>
        </w:sectPr>
      </w:pPr>
    </w:p>
    <w:p>
      <w:pPr>
        <w:jc w:val="center"/>
        <w:rPr>
          <w:rFonts w:ascii="Times New Roman" w:hAnsi="Times New Roman" w:eastAsia="宋体" w:cs="Times New Roman"/>
          <w:sz w:val="24"/>
          <w:szCs w:val="24"/>
        </w:rPr>
      </w:pPr>
      <w:r>
        <w:rPr>
          <w:rFonts w:ascii="Times New Roman" w:hAnsi="Times New Roman" w:eastAsia="宋体" w:cs="Times New Roman"/>
          <w:sz w:val="24"/>
          <w:szCs w:val="24"/>
          <w:lang w:val="zh-CN"/>
        </w:rPr>
        <w:drawing>
          <wp:inline distT="0" distB="0" distL="0" distR="0">
            <wp:extent cx="7346315" cy="5507990"/>
            <wp:effectExtent l="0" t="0" r="6985" b="0"/>
            <wp:docPr id="2738390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39039" name="图片 19"/>
                    <pic:cNvPicPr>
                      <a:picLocks noChangeAspect="1"/>
                    </pic:cNvPicPr>
                  </pic:nvPicPr>
                  <pic:blipFill>
                    <a:blip r:embed="rId32"/>
                    <a:stretch>
                      <a:fillRect/>
                    </a:stretch>
                  </pic:blipFill>
                  <pic:spPr>
                    <a:xfrm>
                      <a:off x="0" y="0"/>
                      <a:ext cx="7346591" cy="5508000"/>
                    </a:xfrm>
                    <a:prstGeom prst="rect">
                      <a:avLst/>
                    </a:prstGeom>
                  </pic:spPr>
                </pic:pic>
              </a:graphicData>
            </a:graphic>
          </wp:inline>
        </w:drawing>
      </w:r>
    </w:p>
    <w:p>
      <w:pPr>
        <w:jc w:val="center"/>
        <w:rPr>
          <w:rFonts w:ascii="Times New Roman" w:hAnsi="Times New Roman" w:eastAsia="宋体"/>
          <w:sz w:val="15"/>
          <w:szCs w:val="15"/>
        </w:rPr>
        <w:sectPr>
          <w:footerReference r:id="rId10" w:type="even"/>
          <w:pgSz w:w="16838" w:h="11906" w:orient="landscape"/>
          <w:pgMar w:top="1418" w:right="1418" w:bottom="1418" w:left="1418" w:header="851" w:footer="992" w:gutter="0"/>
          <w:pgNumType w:start="1"/>
          <w:cols w:space="425" w:num="1"/>
          <w:docGrid w:type="lines" w:linePitch="312" w:charSpace="0"/>
        </w:sectPr>
      </w:pPr>
      <w:r>
        <w:rPr>
          <w:rFonts w:ascii="Times New Roman" w:hAnsi="Times New Roman" w:eastAsia="宋体" w:cs="Times New Roman"/>
          <w:sz w:val="24"/>
          <w:szCs w:val="24"/>
        </w:rPr>
        <w:t>附图</w:t>
      </w:r>
      <w:r>
        <w:rPr>
          <w:rFonts w:eastAsia="仿宋"/>
          <w:bCs/>
          <w:sz w:val="24"/>
        </w:rPr>
        <mc:AlternateContent>
          <mc:Choice Requires="wps">
            <w:drawing>
              <wp:anchor distT="0" distB="0" distL="114300" distR="114300" simplePos="0" relativeHeight="251659264" behindDoc="0" locked="0" layoutInCell="1" allowOverlap="1">
                <wp:simplePos x="0" y="0"/>
                <wp:positionH relativeFrom="column">
                  <wp:posOffset>-2754630</wp:posOffset>
                </wp:positionH>
                <wp:positionV relativeFrom="paragraph">
                  <wp:posOffset>2959100</wp:posOffset>
                </wp:positionV>
                <wp:extent cx="91440" cy="91440"/>
                <wp:effectExtent l="3810" t="1905" r="0" b="1905"/>
                <wp:wrapNone/>
                <wp:docPr id="623" name="Oval 402"/>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ellipse">
                          <a:avLst/>
                        </a:prstGeom>
                        <a:solidFill>
                          <a:srgbClr val="FF0000"/>
                        </a:solidFill>
                        <a:ln>
                          <a:noFill/>
                        </a:ln>
                      </wps:spPr>
                      <wps:bodyPr rot="0" vert="horz" wrap="square" lIns="91440" tIns="45720" rIns="91440" bIns="45720" anchor="t" anchorCtr="0" upright="1">
                        <a:noAutofit/>
                      </wps:bodyPr>
                    </wps:wsp>
                  </a:graphicData>
                </a:graphic>
              </wp:anchor>
            </w:drawing>
          </mc:Choice>
          <mc:Fallback>
            <w:pict>
              <v:shape id="Oval 402" o:spid="_x0000_s1026" o:spt="3" type="#_x0000_t3" style="position:absolute;left:0pt;margin-left:-216.9pt;margin-top:233pt;height:7.2pt;width:7.2pt;z-index:251659264;mso-width-relative:page;mso-height-relative:page;" fillcolor="#FF0000" filled="t" stroked="f" coordsize="21600,21600" o:gfxdata="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z9WKLcAAAADQEAAA8AAAAAAAAA&#10;AQAgAAAAIgAAAGRycy9kb3ducmV2LnhtbFBLAQIUABQAAAAIAIdO4kCVDXwKDQIAACgEAAAOAAAA&#10;AAAAAAEAIAAAACsBAABkcnMvZTJvRG9jLnhtbFBLBQYAAAAABgAGAFkBAACqBQAAAAA=&#10;">
                <v:fill on="t" focussize="0,0"/>
                <v:stroke on="f"/>
                <v:imagedata o:title=""/>
                <o:lock v:ext="edit" aspectratio="f"/>
              </v:shape>
            </w:pict>
          </mc:Fallback>
        </mc:AlternateContent>
      </w:r>
      <w:r>
        <w:rPr>
          <w:rFonts w:eastAsia="仿宋"/>
          <w:bCs/>
          <w:sz w:val="24"/>
        </w:rPr>
        <mc:AlternateContent>
          <mc:Choice Requires="wps">
            <w:drawing>
              <wp:anchor distT="0" distB="0" distL="114300" distR="114300" simplePos="0" relativeHeight="251663360" behindDoc="0" locked="0" layoutInCell="1" allowOverlap="1">
                <wp:simplePos x="0" y="0"/>
                <wp:positionH relativeFrom="column">
                  <wp:posOffset>-4809490</wp:posOffset>
                </wp:positionH>
                <wp:positionV relativeFrom="paragraph">
                  <wp:posOffset>360045</wp:posOffset>
                </wp:positionV>
                <wp:extent cx="91440" cy="91440"/>
                <wp:effectExtent l="6350" t="6350" r="6985" b="6985"/>
                <wp:wrapNone/>
                <wp:docPr id="40" name="Oval 429"/>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ellipse">
                          <a:avLst/>
                        </a:prstGeom>
                        <a:solidFill>
                          <a:srgbClr val="FF0000"/>
                        </a:solidFill>
                        <a:ln>
                          <a:noFill/>
                        </a:ln>
                      </wps:spPr>
                      <wps:bodyPr rot="0" vert="horz" wrap="square" lIns="91440" tIns="45720" rIns="91440" bIns="45720" anchor="t" anchorCtr="0" upright="1">
                        <a:noAutofit/>
                      </wps:bodyPr>
                    </wps:wsp>
                  </a:graphicData>
                </a:graphic>
              </wp:anchor>
            </w:drawing>
          </mc:Choice>
          <mc:Fallback>
            <w:pict>
              <v:shape id="Oval 429" o:spid="_x0000_s1026" o:spt="3" type="#_x0000_t3" style="position:absolute;left:0pt;margin-left:-378.7pt;margin-top:28.35pt;height:7.2pt;width:7.2pt;z-index:251663360;mso-width-relative:page;mso-height-relative:page;" fillcolor="#FF0000" filled="t" stroked="f" coordsize="21600,21600" o:gfxdata="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nGYqL2gAAAAsBAAAPAAAAAAAAAAEAIAAA&#10;ACIAAABkcnMvZG93bnJldi54bWxQSwECFAAUAAAACACHTuJAlyjCZgoCAAAnBAAADgAAAAAAAAAB&#10;ACAAAAApAQAAZHJzL2Uyb0RvYy54bWxQSwUGAAAAAAYABgBZAQAApQUAAAAA&#10;">
                <v:fill on="t" focussize="0,0"/>
                <v:stroke on="f"/>
                <v:imagedata o:title=""/>
                <o:lock v:ext="edit" aspectratio="f"/>
              </v:shape>
            </w:pict>
          </mc:Fallback>
        </mc:AlternateContent>
      </w:r>
      <w:r>
        <w:rPr>
          <w:rFonts w:eastAsia="仿宋"/>
          <w:bCs/>
          <w:sz w:val="24"/>
        </w:rPr>
        <mc:AlternateContent>
          <mc:Choice Requires="wps">
            <w:drawing>
              <wp:anchor distT="0" distB="0" distL="114300" distR="114300" simplePos="0" relativeHeight="251662336" behindDoc="0" locked="0" layoutInCell="1" allowOverlap="1">
                <wp:simplePos x="0" y="0"/>
                <wp:positionH relativeFrom="column">
                  <wp:posOffset>-2754630</wp:posOffset>
                </wp:positionH>
                <wp:positionV relativeFrom="paragraph">
                  <wp:posOffset>2959100</wp:posOffset>
                </wp:positionV>
                <wp:extent cx="91440" cy="91440"/>
                <wp:effectExtent l="3810" t="1905" r="0" b="1905"/>
                <wp:wrapNone/>
                <wp:docPr id="43" name="Oval 402"/>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ellipse">
                          <a:avLst/>
                        </a:prstGeom>
                        <a:solidFill>
                          <a:srgbClr val="FF0000"/>
                        </a:solidFill>
                        <a:ln>
                          <a:noFill/>
                        </a:ln>
                      </wps:spPr>
                      <wps:bodyPr rot="0" vert="horz" wrap="square" lIns="91440" tIns="45720" rIns="91440" bIns="45720" anchor="t" anchorCtr="0" upright="1">
                        <a:noAutofit/>
                      </wps:bodyPr>
                    </wps:wsp>
                  </a:graphicData>
                </a:graphic>
              </wp:anchor>
            </w:drawing>
          </mc:Choice>
          <mc:Fallback>
            <w:pict>
              <v:shape id="Oval 402" o:spid="_x0000_s1026" o:spt="3" type="#_x0000_t3" style="position:absolute;left:0pt;margin-left:-216.9pt;margin-top:233pt;height:7.2pt;width:7.2pt;z-index:251662336;mso-width-relative:page;mso-height-relative:page;" fillcolor="#FF0000" filled="t" stroked="f" coordsize="21600,21600" o:gfxdata="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bP1YotwAAAANAQAADwAAAAAAAAAB&#10;ACAAAAAiAAAAZHJzL2Rvd25yZXYueG1sUEsBAhQAFAAAAAgAh07iQHTYkc4MAgAAJwQAAA4AAAAA&#10;AAAAAQAgAAAAKwEAAGRycy9lMm9Eb2MueG1sUEsFBgAAAAAGAAYAWQEAAKkFAAAAAA==&#10;">
                <v:fill on="t" focussize="0,0"/>
                <v:stroke on="f"/>
                <v:imagedata o:title=""/>
                <o:lock v:ext="edit" aspectratio="f"/>
              </v:shape>
            </w:pict>
          </mc:Fallback>
        </mc:AlternateContent>
      </w:r>
      <w:r>
        <w:rPr>
          <w:rFonts w:ascii="Times New Roman" w:hAnsi="Times New Roman" w:eastAsia="宋体"/>
          <w:sz w:val="15"/>
          <w:szCs w:val="15"/>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8562975</wp:posOffset>
                </wp:positionV>
                <wp:extent cx="5084445" cy="333375"/>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5084740" cy="333375"/>
                        </a:xfrm>
                        <a:prstGeom prst="rect">
                          <a:avLst/>
                        </a:prstGeom>
                        <a:noFill/>
                        <a:ln w="6350">
                          <a:noFill/>
                        </a:ln>
                      </wps:spPr>
                      <wps:txbx>
                        <w:txbxContent>
                          <w:p>
                            <w:pPr>
                              <w:jc w:val="center"/>
                              <w:rPr>
                                <w:rFonts w:ascii="Times New Roman" w:hAnsi="Times New Roman" w:eastAsia="宋体"/>
                                <w:bCs/>
                                <w:sz w:val="24"/>
                              </w:rPr>
                            </w:pPr>
                            <w:r>
                              <w:rPr>
                                <w:rFonts w:hint="eastAsia" w:ascii="Times New Roman" w:hAnsi="Times New Roman" w:eastAsia="宋体"/>
                                <w:bCs/>
                                <w:sz w:val="24"/>
                              </w:rPr>
                              <w:t>附图</w:t>
                            </w:r>
                            <w:r>
                              <w:rPr>
                                <w:rFonts w:ascii="Times New Roman" w:hAnsi="Times New Roman" w:eastAsia="宋体"/>
                                <w:bCs/>
                                <w:sz w:val="24"/>
                              </w:rPr>
                              <w:t xml:space="preserve">8  </w:t>
                            </w:r>
                            <w:r>
                              <w:rPr>
                                <w:rFonts w:hint="eastAsia" w:ascii="Times New Roman" w:hAnsi="Times New Roman" w:eastAsia="宋体"/>
                                <w:bCs/>
                                <w:sz w:val="24"/>
                              </w:rPr>
                              <w:t>项目与山西转型综合改革示范区晋中开发区总体规划位置关系图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top:674.25pt;height:26.25pt;width:400.35pt;mso-position-horizontal:center;mso-position-horizontal-relative:margin;z-index:251664384;v-text-anchor:middle;mso-width-relative:page;mso-height-relative:page;" filled="f" stroked="f" coordsize="21600,21600" o:gfxdata="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4JgXHZAAAACgEAAA8AAAAAAAAAAQAgAAAAIgAAAGRy&#10;cy9kb3ducmV2LnhtbFBLAQIUABQAAAAIAIdO4kCBfrVFPQIAAGoEAAAOAAAAAAAAAAEAIAAAACgB&#10;AABkcnMvZTJvRG9jLnhtbFBLBQYAAAAABgAGAFkBAADXBQAAAAA=&#10;">
                <v:fill on="f" focussize="0,0"/>
                <v:stroke on="f" weight="0.5pt"/>
                <v:imagedata o:title=""/>
                <o:lock v:ext="edit" aspectratio="f"/>
                <v:textbox>
                  <w:txbxContent>
                    <w:p>
                      <w:pPr>
                        <w:jc w:val="center"/>
                        <w:rPr>
                          <w:rFonts w:ascii="Times New Roman" w:hAnsi="Times New Roman" w:eastAsia="宋体"/>
                          <w:bCs/>
                          <w:sz w:val="24"/>
                        </w:rPr>
                      </w:pPr>
                      <w:r>
                        <w:rPr>
                          <w:rFonts w:hint="eastAsia" w:ascii="Times New Roman" w:hAnsi="Times New Roman" w:eastAsia="宋体"/>
                          <w:bCs/>
                          <w:sz w:val="24"/>
                        </w:rPr>
                        <w:t>附图</w:t>
                      </w:r>
                      <w:r>
                        <w:rPr>
                          <w:rFonts w:ascii="Times New Roman" w:hAnsi="Times New Roman" w:eastAsia="宋体"/>
                          <w:bCs/>
                          <w:sz w:val="24"/>
                        </w:rPr>
                        <w:t xml:space="preserve">8  </w:t>
                      </w:r>
                      <w:r>
                        <w:rPr>
                          <w:rFonts w:hint="eastAsia" w:ascii="Times New Roman" w:hAnsi="Times New Roman" w:eastAsia="宋体"/>
                          <w:bCs/>
                          <w:sz w:val="24"/>
                        </w:rPr>
                        <w:t>项目与山西转型综合改革示范区晋中开发区总体规划位置关系图</w:t>
                      </w:r>
                    </w:p>
                  </w:txbxContent>
                </v:textbox>
              </v:shape>
            </w:pict>
          </mc:Fallback>
        </mc:AlternateContent>
      </w:r>
      <w:r>
        <w:rPr>
          <w:rFonts w:eastAsia="仿宋"/>
          <w:bCs/>
          <w:sz w:val="24"/>
        </w:rPr>
        <mc:AlternateContent>
          <mc:Choice Requires="wps">
            <w:drawing>
              <wp:anchor distT="0" distB="0" distL="114300" distR="114300" simplePos="0" relativeHeight="251666432" behindDoc="0" locked="0" layoutInCell="1" allowOverlap="1">
                <wp:simplePos x="0" y="0"/>
                <wp:positionH relativeFrom="column">
                  <wp:posOffset>-4809490</wp:posOffset>
                </wp:positionH>
                <wp:positionV relativeFrom="paragraph">
                  <wp:posOffset>360045</wp:posOffset>
                </wp:positionV>
                <wp:extent cx="91440" cy="91440"/>
                <wp:effectExtent l="6350" t="6350" r="6985" b="6985"/>
                <wp:wrapNone/>
                <wp:docPr id="51" name="Oval 429"/>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ellipse">
                          <a:avLst/>
                        </a:prstGeom>
                        <a:solidFill>
                          <a:srgbClr val="FF0000"/>
                        </a:solidFill>
                        <a:ln>
                          <a:noFill/>
                        </a:ln>
                      </wps:spPr>
                      <wps:bodyPr rot="0" vert="horz" wrap="square" lIns="91440" tIns="45720" rIns="91440" bIns="45720" anchor="t" anchorCtr="0" upright="1">
                        <a:noAutofit/>
                      </wps:bodyPr>
                    </wps:wsp>
                  </a:graphicData>
                </a:graphic>
              </wp:anchor>
            </w:drawing>
          </mc:Choice>
          <mc:Fallback>
            <w:pict>
              <v:shape id="Oval 429" o:spid="_x0000_s1026" o:spt="3" type="#_x0000_t3" style="position:absolute;left:0pt;margin-left:-378.7pt;margin-top:28.35pt;height:7.2pt;width:7.2pt;z-index:251666432;mso-width-relative:page;mso-height-relative:page;" fillcolor="#FF0000" filled="t" stroked="f" coordsize="21600,21600" o:gfxdata="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xmKi9oAAAALAQAADwAAAAAAAAABACAA&#10;AAAiAAAAZHJzL2Rvd25yZXYueG1sUEsBAhQAFAAAAAgAh07iQLxb4vULAgAAJwQAAA4AAAAAAAAA&#10;AQAgAAAAKQEAAGRycy9lMm9Eb2MueG1sUEsFBgAAAAAGAAYAWQEAAKYFAAAAAA==&#10;">
                <v:fill on="t" focussize="0,0"/>
                <v:stroke on="f"/>
                <v:imagedata o:title=""/>
                <o:lock v:ext="edit" aspectratio="f"/>
              </v:shape>
            </w:pict>
          </mc:Fallback>
        </mc:AlternateContent>
      </w:r>
      <w:r>
        <w:rPr>
          <w:rFonts w:eastAsia="仿宋"/>
          <w:bCs/>
          <w:sz w:val="24"/>
        </w:rPr>
        <mc:AlternateContent>
          <mc:Choice Requires="wps">
            <w:drawing>
              <wp:anchor distT="0" distB="0" distL="114300" distR="114300" simplePos="0" relativeHeight="251665408" behindDoc="0" locked="0" layoutInCell="1" allowOverlap="1">
                <wp:simplePos x="0" y="0"/>
                <wp:positionH relativeFrom="column">
                  <wp:posOffset>-2754630</wp:posOffset>
                </wp:positionH>
                <wp:positionV relativeFrom="paragraph">
                  <wp:posOffset>2959100</wp:posOffset>
                </wp:positionV>
                <wp:extent cx="91440" cy="91440"/>
                <wp:effectExtent l="3810" t="1905" r="0" b="1905"/>
                <wp:wrapNone/>
                <wp:docPr id="56" name="Oval 402"/>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ellipse">
                          <a:avLst/>
                        </a:prstGeom>
                        <a:solidFill>
                          <a:srgbClr val="FF0000"/>
                        </a:solidFill>
                        <a:ln>
                          <a:noFill/>
                        </a:ln>
                      </wps:spPr>
                      <wps:bodyPr rot="0" vert="horz" wrap="square" lIns="91440" tIns="45720" rIns="91440" bIns="45720" anchor="t" anchorCtr="0" upright="1">
                        <a:noAutofit/>
                      </wps:bodyPr>
                    </wps:wsp>
                  </a:graphicData>
                </a:graphic>
              </wp:anchor>
            </w:drawing>
          </mc:Choice>
          <mc:Fallback>
            <w:pict>
              <v:shape id="Oval 402" o:spid="_x0000_s1026" o:spt="3" type="#_x0000_t3" style="position:absolute;left:0pt;margin-left:-216.9pt;margin-top:233pt;height:7.2pt;width:7.2pt;z-index:251665408;mso-width-relative:page;mso-height-relative:page;" fillcolor="#FF0000" filled="t" stroked="f" coordsize="21600,21600" o:gfxdata="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Vii3AAAAA0BAAAPAAAAAAAAAAEA&#10;IAAAACIAAABkcnMvZG93bnJldi54bWxQSwECFAAUAAAACACHTuJAniMNkAsCAAAnBAAADgAAAAAA&#10;AAABACAAAAArAQAAZHJzL2Uyb0RvYy54bWxQSwUGAAAAAAYABgBZAQAAqAUAAAAA&#10;">
                <v:fill on="t" focussize="0,0"/>
                <v:stroke on="f"/>
                <v:imagedata o:title=""/>
                <o:lock v:ext="edit" aspectratio="f"/>
              </v:shape>
            </w:pict>
          </mc:Fallback>
        </mc:AlternateContent>
      </w:r>
      <w:r>
        <w:rPr>
          <w:rFonts w:hint="eastAsia" w:ascii="Times New Roman" w:hAnsi="Times New Roman" w:eastAsia="宋体" w:cs="Times New Roman"/>
          <w:sz w:val="24"/>
          <w:szCs w:val="24"/>
        </w:rPr>
        <w:t>8  大同市生态环境分区管控单元图</w:t>
      </w:r>
    </w:p>
    <w:p>
      <w:pPr>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t>附件1：委托书</w:t>
      </w:r>
    </w:p>
    <w:p>
      <w:pPr>
        <w:ind w:left="195" w:hanging="195" w:hangingChars="130"/>
        <w:rPr>
          <w:rFonts w:ascii="Times New Roman" w:hAnsi="Times New Roman" w:eastAsia="宋体"/>
          <w:sz w:val="15"/>
          <w:szCs w:val="15"/>
        </w:rPr>
        <w:sectPr>
          <w:pgSz w:w="11906" w:h="16838"/>
          <w:pgMar w:top="1418" w:right="1418" w:bottom="1418" w:left="1418" w:header="851" w:footer="992" w:gutter="0"/>
          <w:pgNumType w:start="1"/>
          <w:cols w:space="425" w:num="1"/>
          <w:docGrid w:type="lines" w:linePitch="312" w:charSpace="0"/>
        </w:sectPr>
      </w:pPr>
      <w:r>
        <w:rPr>
          <w:rFonts w:ascii="Times New Roman" w:hAnsi="Times New Roman" w:eastAsia="宋体"/>
          <w:sz w:val="15"/>
          <w:szCs w:val="15"/>
        </w:rPr>
        <w:drawing>
          <wp:inline distT="0" distB="0" distL="0" distR="0">
            <wp:extent cx="5984240" cy="850201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3"/>
                    <a:srcRect r="1561" b="1126"/>
                    <a:stretch>
                      <a:fillRect/>
                    </a:stretch>
                  </pic:blipFill>
                  <pic:spPr>
                    <a:xfrm>
                      <a:off x="0" y="0"/>
                      <a:ext cx="5992422" cy="8513429"/>
                    </a:xfrm>
                    <a:prstGeom prst="rect">
                      <a:avLst/>
                    </a:prstGeom>
                    <a:ln>
                      <a:noFill/>
                    </a:ln>
                  </pic:spPr>
                </pic:pic>
              </a:graphicData>
            </a:graphic>
          </wp:inline>
        </w:drawing>
      </w:r>
    </w:p>
    <w:p>
      <w:pPr>
        <w:spacing w:line="360" w:lineRule="auto"/>
        <w:rPr>
          <w:rFonts w:ascii="Times New Roman" w:hAnsi="Times New Roman" w:eastAsia="宋体" w:cs="Times New Roman"/>
          <w:sz w:val="24"/>
          <w:szCs w:val="24"/>
        </w:rPr>
      </w:pPr>
      <w:r>
        <w:rPr>
          <w:rFonts w:eastAsia="仿宋"/>
          <w:bCs/>
          <w:sz w:val="24"/>
        </w:rPr>
        <w:drawing>
          <wp:anchor distT="0" distB="0" distL="114300" distR="114300" simplePos="0" relativeHeight="251667456" behindDoc="1" locked="0" layoutInCell="1" allowOverlap="1">
            <wp:simplePos x="0" y="0"/>
            <wp:positionH relativeFrom="margin">
              <wp:align>left</wp:align>
            </wp:positionH>
            <wp:positionV relativeFrom="paragraph">
              <wp:posOffset>298450</wp:posOffset>
            </wp:positionV>
            <wp:extent cx="6129020" cy="8787765"/>
            <wp:effectExtent l="0" t="0" r="5080"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4"/>
                    <a:srcRect l="899" t="941" r="991" b="909"/>
                    <a:stretch>
                      <a:fillRect/>
                    </a:stretch>
                  </pic:blipFill>
                  <pic:spPr>
                    <a:xfrm>
                      <a:off x="0" y="0"/>
                      <a:ext cx="6129127" cy="8787740"/>
                    </a:xfrm>
                    <a:prstGeom prst="rect">
                      <a:avLst/>
                    </a:prstGeom>
                    <a:ln>
                      <a:noFill/>
                    </a:ln>
                  </pic:spPr>
                </pic:pic>
              </a:graphicData>
            </a:graphic>
          </wp:anchor>
        </w:drawing>
      </w:r>
      <w:r>
        <w:rPr>
          <w:rFonts w:ascii="Times New Roman" w:hAnsi="Times New Roman" w:eastAsia="宋体" w:cs="Times New Roman"/>
          <w:sz w:val="24"/>
          <w:szCs w:val="24"/>
        </w:rPr>
        <w:t>附件2：</w:t>
      </w:r>
      <w:r>
        <w:rPr>
          <w:rFonts w:hint="eastAsia" w:ascii="Times New Roman" w:hAnsi="Times New Roman" w:eastAsia="宋体" w:cs="Times New Roman"/>
          <w:sz w:val="24"/>
          <w:szCs w:val="24"/>
        </w:rPr>
        <w:t>备案证明</w:t>
      </w:r>
    </w:p>
    <w:p>
      <w:pPr>
        <w:ind w:left="195" w:hanging="195" w:hangingChars="130"/>
        <w:rPr>
          <w:rFonts w:ascii="Times New Roman" w:hAnsi="Times New Roman" w:eastAsia="宋体"/>
          <w:sz w:val="15"/>
          <w:szCs w:val="15"/>
        </w:rPr>
      </w:pPr>
      <w:r>
        <w:rPr>
          <w:rFonts w:ascii="Times New Roman" w:hAnsi="Times New Roman" w:eastAsia="宋体"/>
          <w:sz w:val="15"/>
          <w:szCs w:val="15"/>
        </w:rPr>
        <w:br w:type="page"/>
      </w:r>
    </w:p>
    <w:p>
      <w:pPr>
        <w:ind w:left="312" w:hanging="312" w:hangingChars="130"/>
        <w:rPr>
          <w:rFonts w:ascii="Times New Roman" w:hAnsi="Times New Roman" w:eastAsia="宋体"/>
          <w:sz w:val="15"/>
          <w:szCs w:val="15"/>
        </w:rPr>
        <w:sectPr>
          <w:pgSz w:w="11906" w:h="16838"/>
          <w:pgMar w:top="1418" w:right="1418" w:bottom="1418" w:left="1418" w:header="851" w:footer="992" w:gutter="0"/>
          <w:pgNumType w:start="1"/>
          <w:cols w:space="425" w:num="1"/>
          <w:docGrid w:type="lines" w:linePitch="312" w:charSpace="0"/>
        </w:sectPr>
      </w:pPr>
      <w:r>
        <w:rPr>
          <w:rFonts w:eastAsia="仿宋"/>
          <w:bCs/>
          <w:sz w:val="24"/>
        </w:rPr>
        <w:drawing>
          <wp:anchor distT="0" distB="0" distL="114300" distR="114300" simplePos="0" relativeHeight="251668480" behindDoc="1" locked="0" layoutInCell="1" allowOverlap="1">
            <wp:simplePos x="0" y="0"/>
            <wp:positionH relativeFrom="column">
              <wp:posOffset>73025</wp:posOffset>
            </wp:positionH>
            <wp:positionV relativeFrom="paragraph">
              <wp:posOffset>132715</wp:posOffset>
            </wp:positionV>
            <wp:extent cx="6052820" cy="8555990"/>
            <wp:effectExtent l="0" t="0" r="5715"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5"/>
                    <a:srcRect l="1348" t="843" b="1068"/>
                    <a:stretch>
                      <a:fillRect/>
                    </a:stretch>
                  </pic:blipFill>
                  <pic:spPr>
                    <a:xfrm>
                      <a:off x="0" y="0"/>
                      <a:ext cx="6059278" cy="8565439"/>
                    </a:xfrm>
                    <a:prstGeom prst="rect">
                      <a:avLst/>
                    </a:prstGeom>
                    <a:ln>
                      <a:noFill/>
                    </a:ln>
                  </pic:spPr>
                </pic:pic>
              </a:graphicData>
            </a:graphic>
          </wp:anchor>
        </w:drawing>
      </w:r>
      <w:r>
        <w:rPr>
          <w:rFonts w:eastAsia="仿宋"/>
          <w:bCs/>
          <w:sz w:val="24"/>
        </w:rPr>
        <mc:AlternateContent>
          <mc:Choice Requires="wps">
            <w:drawing>
              <wp:anchor distT="0" distB="0" distL="114300" distR="114300" simplePos="0" relativeHeight="251661312" behindDoc="0" locked="0" layoutInCell="1" allowOverlap="1">
                <wp:simplePos x="0" y="0"/>
                <wp:positionH relativeFrom="column">
                  <wp:posOffset>-4809490</wp:posOffset>
                </wp:positionH>
                <wp:positionV relativeFrom="paragraph">
                  <wp:posOffset>360045</wp:posOffset>
                </wp:positionV>
                <wp:extent cx="91440" cy="91440"/>
                <wp:effectExtent l="6350" t="6350" r="6985" b="6985"/>
                <wp:wrapNone/>
                <wp:docPr id="634" name="Oval 429"/>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ellipse">
                          <a:avLst/>
                        </a:prstGeom>
                        <a:solidFill>
                          <a:srgbClr val="FF0000"/>
                        </a:solidFill>
                        <a:ln>
                          <a:noFill/>
                        </a:ln>
                      </wps:spPr>
                      <wps:bodyPr rot="0" vert="horz" wrap="square" lIns="91440" tIns="45720" rIns="91440" bIns="45720" anchor="t" anchorCtr="0" upright="1">
                        <a:noAutofit/>
                      </wps:bodyPr>
                    </wps:wsp>
                  </a:graphicData>
                </a:graphic>
              </wp:anchor>
            </w:drawing>
          </mc:Choice>
          <mc:Fallback>
            <w:pict>
              <v:shape id="Oval 429" o:spid="_x0000_s1026" o:spt="3" type="#_x0000_t3" style="position:absolute;left:0pt;margin-left:-378.7pt;margin-top:28.35pt;height:7.2pt;width:7.2pt;z-index:251661312;mso-width-relative:page;mso-height-relative:page;" fillcolor="#FF0000" filled="t" stroked="f" coordsize="21600,21600" o:gfxdata="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nGYqL2gAAAAsBAAAPAAAAAAAAAAEA&#10;IAAAACIAAABkcnMvZG93bnJldi54bWxQSwECFAAUAAAACACHTuJAPGUAuQ0CAAAoBAAADgAAAAAA&#10;AAABACAAAAApAQAAZHJzL2Uyb0RvYy54bWxQSwUGAAAAAAYABgBZAQAAqAUAAAAA&#10;">
                <v:fill on="t" focussize="0,0"/>
                <v:stroke on="f"/>
                <v:imagedata o:title=""/>
                <o:lock v:ext="edit" aspectratio="f"/>
              </v:shape>
            </w:pict>
          </mc:Fallback>
        </mc:AlternateContent>
      </w:r>
      <w:r>
        <w:rPr>
          <w:rFonts w:eastAsia="仿宋"/>
          <w:bCs/>
          <w:sz w:val="24"/>
        </w:rPr>
        <mc:AlternateContent>
          <mc:Choice Requires="wps">
            <w:drawing>
              <wp:anchor distT="0" distB="0" distL="114300" distR="114300" simplePos="0" relativeHeight="251660288" behindDoc="0" locked="0" layoutInCell="1" allowOverlap="1">
                <wp:simplePos x="0" y="0"/>
                <wp:positionH relativeFrom="column">
                  <wp:posOffset>-2754630</wp:posOffset>
                </wp:positionH>
                <wp:positionV relativeFrom="paragraph">
                  <wp:posOffset>2959100</wp:posOffset>
                </wp:positionV>
                <wp:extent cx="91440" cy="91440"/>
                <wp:effectExtent l="3810" t="1905" r="0" b="1905"/>
                <wp:wrapNone/>
                <wp:docPr id="635" name="Oval 402"/>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ellipse">
                          <a:avLst/>
                        </a:prstGeom>
                        <a:solidFill>
                          <a:srgbClr val="FF0000"/>
                        </a:solidFill>
                        <a:ln>
                          <a:noFill/>
                        </a:ln>
                      </wps:spPr>
                      <wps:bodyPr rot="0" vert="horz" wrap="square" lIns="91440" tIns="45720" rIns="91440" bIns="45720" anchor="t" anchorCtr="0" upright="1">
                        <a:noAutofit/>
                      </wps:bodyPr>
                    </wps:wsp>
                  </a:graphicData>
                </a:graphic>
              </wp:anchor>
            </w:drawing>
          </mc:Choice>
          <mc:Fallback>
            <w:pict>
              <v:shape id="Oval 402" o:spid="_x0000_s1026" o:spt="3" type="#_x0000_t3" style="position:absolute;left:0pt;margin-left:-216.9pt;margin-top:233pt;height:7.2pt;width:7.2pt;z-index:251660288;mso-width-relative:page;mso-height-relative:page;" fillcolor="#FF0000" filled="t" stroked="f" coordsize="21600,21600" o:gfxdata="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z9WKLcAAAADQEAAA8AAAAAAAAA&#10;AQAgAAAAIgAAAGRycy9kb3ducmV2LnhtbFBLAQIUABQAAAAIAIdO4kCfUjWaDQIAACgEAAAOAAAA&#10;AAAAAAEAIAAAACsBAABkcnMvZTJvRG9jLnhtbFBLBQYAAAAABgAGAFkBAACqBQAAAAA=&#10;">
                <v:fill on="t" focussize="0,0"/>
                <v:stroke on="f"/>
                <v:imagedata o:title=""/>
                <o:lock v:ext="edit" aspectratio="f"/>
              </v:shape>
            </w:pict>
          </mc:Fallback>
        </mc:AlternateContent>
      </w:r>
    </w:p>
    <w:p>
      <w:pPr>
        <w:spacing w:line="360" w:lineRule="auto"/>
        <w:rPr>
          <w:rFonts w:ascii="Times New Roman" w:hAnsi="Times New Roman" w:eastAsia="宋体" w:cs="Times New Roman"/>
          <w:sz w:val="24"/>
          <w:szCs w:val="24"/>
        </w:rPr>
      </w:pPr>
      <w:r>
        <w:rPr>
          <w:rFonts w:ascii="宋体" w:hAnsi="宋体"/>
          <w:sz w:val="24"/>
        </w:rPr>
        <w:drawing>
          <wp:anchor distT="0" distB="0" distL="114300" distR="114300" simplePos="0" relativeHeight="251673600" behindDoc="1" locked="0" layoutInCell="1" allowOverlap="1">
            <wp:simplePos x="0" y="0"/>
            <wp:positionH relativeFrom="column">
              <wp:posOffset>-814705</wp:posOffset>
            </wp:positionH>
            <wp:positionV relativeFrom="paragraph">
              <wp:posOffset>-376555</wp:posOffset>
            </wp:positionV>
            <wp:extent cx="7429500" cy="9853930"/>
            <wp:effectExtent l="0" t="0" r="635"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6"/>
                    <a:srcRect b="6265"/>
                    <a:stretch>
                      <a:fillRect/>
                    </a:stretch>
                  </pic:blipFill>
                  <pic:spPr>
                    <a:xfrm>
                      <a:off x="0" y="0"/>
                      <a:ext cx="7440682" cy="9868952"/>
                    </a:xfrm>
                    <a:prstGeom prst="rect">
                      <a:avLst/>
                    </a:prstGeom>
                    <a:ln>
                      <a:noFill/>
                    </a:ln>
                  </pic:spPr>
                </pic:pic>
              </a:graphicData>
            </a:graphic>
          </wp:anchor>
        </w:drawing>
      </w:r>
      <w:r>
        <w:rPr>
          <w:rFonts w:ascii="Times New Roman" w:hAnsi="Times New Roman" w:eastAsia="宋体" w:cs="Times New Roman"/>
          <w:sz w:val="24"/>
          <w:szCs w:val="24"/>
        </w:rPr>
        <w:t>附件3：</w:t>
      </w:r>
      <w:r>
        <w:rPr>
          <w:rFonts w:hint="eastAsia" w:ascii="Times New Roman" w:hAnsi="Times New Roman" w:eastAsia="宋体" w:cs="Times New Roman"/>
          <w:sz w:val="24"/>
          <w:szCs w:val="24"/>
        </w:rPr>
        <w:t>土地租赁协议</w:t>
      </w:r>
    </w:p>
    <w:p>
      <w:pPr>
        <w:jc w:val="center"/>
        <w:rPr>
          <w:rFonts w:ascii="宋体" w:hAnsi="宋体"/>
          <w:sz w:val="24"/>
        </w:rPr>
        <w:sectPr>
          <w:pgSz w:w="11906" w:h="16838"/>
          <w:pgMar w:top="1418" w:right="1418" w:bottom="1418" w:left="1418" w:header="851" w:footer="992" w:gutter="0"/>
          <w:pgNumType w:start="1"/>
          <w:cols w:space="425" w:num="1"/>
          <w:docGrid w:type="lines" w:linePitch="312" w:charSpace="0"/>
        </w:sectPr>
      </w:pPr>
    </w:p>
    <w:p>
      <w:pPr>
        <w:jc w:val="center"/>
        <w:rPr>
          <w:rFonts w:ascii="宋体" w:hAnsi="宋体"/>
          <w:sz w:val="24"/>
        </w:rPr>
        <w:sectPr>
          <w:pgSz w:w="11906" w:h="16838"/>
          <w:pgMar w:top="1418" w:right="1418" w:bottom="1418" w:left="1418" w:header="851" w:footer="992" w:gutter="0"/>
          <w:pgNumType w:start="1"/>
          <w:cols w:space="425" w:num="1"/>
          <w:docGrid w:type="lines" w:linePitch="312" w:charSpace="0"/>
        </w:sectPr>
      </w:pPr>
      <w:r>
        <w:rPr>
          <w:rFonts w:ascii="宋体" w:hAnsi="宋体"/>
          <w:sz w:val="24"/>
        </w:rPr>
        <w:drawing>
          <wp:anchor distT="0" distB="0" distL="114300" distR="114300" simplePos="0" relativeHeight="251672576" behindDoc="1" locked="0" layoutInCell="1" allowOverlap="1">
            <wp:simplePos x="0" y="0"/>
            <wp:positionH relativeFrom="column">
              <wp:posOffset>-840740</wp:posOffset>
            </wp:positionH>
            <wp:positionV relativeFrom="paragraph">
              <wp:posOffset>-835025</wp:posOffset>
            </wp:positionV>
            <wp:extent cx="7487285" cy="10652760"/>
            <wp:effectExtent l="0" t="0" r="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7"/>
                    <a:srcRect r="6891" b="6381"/>
                    <a:stretch>
                      <a:fillRect/>
                    </a:stretch>
                  </pic:blipFill>
                  <pic:spPr>
                    <a:xfrm>
                      <a:off x="0" y="0"/>
                      <a:ext cx="7499400" cy="10669671"/>
                    </a:xfrm>
                    <a:prstGeom prst="rect">
                      <a:avLst/>
                    </a:prstGeom>
                    <a:ln>
                      <a:noFill/>
                    </a:ln>
                  </pic:spPr>
                </pic:pic>
              </a:graphicData>
            </a:graphic>
          </wp:anchor>
        </w:drawing>
      </w:r>
    </w:p>
    <w:p>
      <w:pPr>
        <w:spacing w:line="360" w:lineRule="auto"/>
        <w:rPr>
          <w:rFonts w:ascii="Times New Roman" w:hAnsi="Times New Roman" w:eastAsia="宋体" w:cs="Times New Roman"/>
          <w:sz w:val="24"/>
          <w:szCs w:val="24"/>
        </w:rPr>
      </w:pPr>
      <w:r>
        <w:rPr>
          <w:rFonts w:ascii="宋体" w:hAnsi="宋体"/>
          <w:sz w:val="24"/>
        </w:rPr>
        <w:drawing>
          <wp:anchor distT="0" distB="0" distL="114300" distR="114300" simplePos="0" relativeHeight="251671552" behindDoc="1" locked="0" layoutInCell="1" allowOverlap="1">
            <wp:simplePos x="0" y="0"/>
            <wp:positionH relativeFrom="page">
              <wp:posOffset>462280</wp:posOffset>
            </wp:positionH>
            <wp:positionV relativeFrom="paragraph">
              <wp:posOffset>-561340</wp:posOffset>
            </wp:positionV>
            <wp:extent cx="6972300" cy="10008235"/>
            <wp:effectExtent l="0" t="0" r="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8"/>
                    <a:srcRect l="1198" t="630" r="1132" b="1094"/>
                    <a:stretch>
                      <a:fillRect/>
                    </a:stretch>
                  </pic:blipFill>
                  <pic:spPr>
                    <a:xfrm>
                      <a:off x="0" y="0"/>
                      <a:ext cx="6972575" cy="10008552"/>
                    </a:xfrm>
                    <a:prstGeom prst="rect">
                      <a:avLst/>
                    </a:prstGeom>
                    <a:ln>
                      <a:noFill/>
                    </a:ln>
                  </pic:spPr>
                </pic:pic>
              </a:graphicData>
            </a:graphic>
          </wp:anchor>
        </w:drawing>
      </w:r>
      <w:r>
        <w:rPr>
          <w:rFonts w:ascii="Times New Roman" w:hAnsi="Times New Roman" w:eastAsia="宋体" w:cs="Times New Roman"/>
          <w:sz w:val="24"/>
          <w:szCs w:val="24"/>
        </w:rPr>
        <w:t>附件4：</w:t>
      </w:r>
      <w:r>
        <w:rPr>
          <w:rFonts w:hint="eastAsia" w:ascii="Times New Roman" w:hAnsi="Times New Roman" w:eastAsia="宋体" w:cs="Times New Roman"/>
          <w:sz w:val="24"/>
          <w:szCs w:val="24"/>
        </w:rPr>
        <w:t>项目用地情况说明</w:t>
      </w:r>
    </w:p>
    <w:p>
      <w:pPr>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br w:type="page"/>
      </w:r>
    </w:p>
    <w:p>
      <w:pPr>
        <w:spacing w:line="360" w:lineRule="auto"/>
        <w:rPr>
          <w:rFonts w:ascii="Times New Roman" w:hAnsi="Times New Roman" w:eastAsia="宋体" w:cs="Times New Roman"/>
          <w:sz w:val="24"/>
          <w:szCs w:val="24"/>
        </w:rPr>
      </w:pPr>
      <w:r>
        <w:rPr>
          <w:rFonts w:ascii="Times New Roman" w:hAnsi="Times New Roman" w:eastAsia="宋体"/>
          <w:sz w:val="15"/>
          <w:szCs w:val="15"/>
        </w:rPr>
        <w:drawing>
          <wp:anchor distT="0" distB="0" distL="114300" distR="114300" simplePos="0" relativeHeight="251670528" behindDoc="1" locked="0" layoutInCell="1" allowOverlap="1">
            <wp:simplePos x="0" y="0"/>
            <wp:positionH relativeFrom="page">
              <wp:posOffset>47625</wp:posOffset>
            </wp:positionH>
            <wp:positionV relativeFrom="paragraph">
              <wp:posOffset>-725170</wp:posOffset>
            </wp:positionV>
            <wp:extent cx="7515225" cy="10725785"/>
            <wp:effectExtent l="0" t="0" r="0" b="0"/>
            <wp:wrapNone/>
            <wp:docPr id="8933555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355539" name="图片 10"/>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31403" cy="10748913"/>
                    </a:xfrm>
                    <a:prstGeom prst="rect">
                      <a:avLst/>
                    </a:prstGeom>
                    <a:noFill/>
                    <a:ln>
                      <a:noFill/>
                    </a:ln>
                  </pic:spPr>
                </pic:pic>
              </a:graphicData>
            </a:graphic>
          </wp:anchor>
        </w:drawing>
      </w:r>
      <w:r>
        <w:rPr>
          <w:rFonts w:ascii="Times New Roman" w:hAnsi="Times New Roman" w:eastAsia="宋体" w:cs="Times New Roman"/>
          <w:sz w:val="24"/>
          <w:szCs w:val="24"/>
        </w:rPr>
        <w:t>附件</w:t>
      </w:r>
      <w:r>
        <w:rPr>
          <w:rFonts w:hint="eastAsia" w:ascii="Times New Roman" w:hAnsi="Times New Roman" w:eastAsia="宋体" w:cs="Times New Roman"/>
          <w:sz w:val="24"/>
          <w:szCs w:val="24"/>
        </w:rPr>
        <w:t>5</w:t>
      </w:r>
      <w:r>
        <w:rPr>
          <w:rFonts w:ascii="Times New Roman" w:hAnsi="Times New Roman" w:eastAsia="宋体" w:cs="Times New Roman"/>
          <w:sz w:val="24"/>
          <w:szCs w:val="24"/>
        </w:rPr>
        <w:t>：</w:t>
      </w:r>
      <w:r>
        <w:rPr>
          <w:rFonts w:hint="eastAsia" w:ascii="Times New Roman" w:hAnsi="Times New Roman" w:eastAsia="宋体" w:cs="Times New Roman"/>
          <w:sz w:val="24"/>
          <w:szCs w:val="24"/>
        </w:rPr>
        <w:t>购销合同</w:t>
      </w:r>
    </w:p>
    <w:p>
      <w:pPr>
        <w:pStyle w:val="30"/>
        <w:ind w:firstLine="0" w:firstLineChars="0"/>
        <w:rPr>
          <w:rFonts w:ascii="Times New Roman" w:hAnsi="Times New Roman" w:eastAsia="宋体"/>
          <w:sz w:val="15"/>
          <w:szCs w:val="15"/>
        </w:rPr>
      </w:pPr>
      <w:r>
        <w:rPr>
          <w:rFonts w:ascii="Times New Roman" w:hAnsi="Times New Roman" w:eastAsia="宋体"/>
          <w:sz w:val="15"/>
          <w:szCs w:val="15"/>
        </w:rPr>
        <w:br w:type="page"/>
      </w:r>
    </w:p>
    <w:p>
      <w:pPr>
        <w:pStyle w:val="30"/>
        <w:ind w:firstLine="0" w:firstLineChars="0"/>
        <w:rPr>
          <w:rFonts w:ascii="Times New Roman" w:hAnsi="Times New Roman" w:eastAsia="宋体" w:cs="Times New Roman"/>
          <w:sz w:val="24"/>
          <w:szCs w:val="24"/>
        </w:rPr>
      </w:pPr>
      <w:r>
        <w:rPr>
          <w:rFonts w:ascii="Times New Roman" w:hAnsi="Times New Roman" w:eastAsia="宋体"/>
          <w:sz w:val="15"/>
          <w:szCs w:val="15"/>
        </w:rPr>
        <w:drawing>
          <wp:anchor distT="0" distB="0" distL="114300" distR="114300" simplePos="0" relativeHeight="251674624" behindDoc="1" locked="0" layoutInCell="1" allowOverlap="1">
            <wp:simplePos x="0" y="0"/>
            <wp:positionH relativeFrom="page">
              <wp:align>right</wp:align>
            </wp:positionH>
            <wp:positionV relativeFrom="paragraph">
              <wp:posOffset>-619760</wp:posOffset>
            </wp:positionV>
            <wp:extent cx="7166610" cy="10133965"/>
            <wp:effectExtent l="0" t="0" r="0" b="635"/>
            <wp:wrapNone/>
            <wp:docPr id="20745929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92996" name="图片 10"/>
                    <pic:cNvPicPr>
                      <a:picLocks noChangeAspect="1" noChangeArrowheads="1"/>
                    </pic:cNvPicPr>
                  </pic:nvPicPr>
                  <pic:blipFill>
                    <a:blip r:embed="rId40"/>
                    <a:stretch>
                      <a:fillRect/>
                    </a:stretch>
                  </pic:blipFill>
                  <pic:spPr>
                    <a:xfrm>
                      <a:off x="0" y="0"/>
                      <a:ext cx="7166332" cy="10134250"/>
                    </a:xfrm>
                    <a:prstGeom prst="rect">
                      <a:avLst/>
                    </a:prstGeom>
                    <a:noFill/>
                    <a:ln>
                      <a:noFill/>
                    </a:ln>
                  </pic:spPr>
                </pic:pic>
              </a:graphicData>
            </a:graphic>
          </wp:anchor>
        </w:drawing>
      </w:r>
      <w:r>
        <w:rPr>
          <w:rFonts w:ascii="Times New Roman" w:hAnsi="Times New Roman" w:eastAsia="宋体" w:cs="Times New Roman"/>
          <w:sz w:val="24"/>
          <w:szCs w:val="24"/>
        </w:rPr>
        <w:t>附件</w:t>
      </w:r>
      <w:r>
        <w:rPr>
          <w:rFonts w:hint="eastAsia" w:ascii="Times New Roman" w:hAnsi="Times New Roman" w:eastAsia="宋体" w:cs="Times New Roman"/>
          <w:sz w:val="24"/>
          <w:szCs w:val="24"/>
        </w:rPr>
        <w:t>6</w:t>
      </w:r>
      <w:r>
        <w:rPr>
          <w:rFonts w:ascii="Times New Roman" w:hAnsi="Times New Roman" w:eastAsia="宋体" w:cs="Times New Roman"/>
          <w:sz w:val="24"/>
          <w:szCs w:val="24"/>
        </w:rPr>
        <w:t>：</w:t>
      </w:r>
      <w:r>
        <w:rPr>
          <w:rFonts w:hint="eastAsia" w:ascii="Times New Roman" w:hAnsi="Times New Roman" w:eastAsia="宋体" w:cs="Times New Roman"/>
          <w:sz w:val="24"/>
          <w:szCs w:val="24"/>
        </w:rPr>
        <w:t>勘界报告</w:t>
      </w:r>
      <w:r>
        <w:rPr>
          <w:rFonts w:ascii="Times New Roman" w:hAnsi="Times New Roman" w:eastAsia="宋体" w:cs="Times New Roman"/>
          <w:sz w:val="24"/>
          <w:szCs w:val="24"/>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80768"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3387512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51258" name="图片 10"/>
                    <pic:cNvPicPr>
                      <a:picLocks noChangeAspect="1" noChangeArrowheads="1"/>
                    </pic:cNvPicPr>
                  </pic:nvPicPr>
                  <pic:blipFill>
                    <a:blip r:embed="rId41"/>
                    <a:stretch>
                      <a:fillRect/>
                    </a:stretch>
                  </pic:blipFill>
                  <pic:spPr>
                    <a:xfrm>
                      <a:off x="0" y="0"/>
                      <a:ext cx="7166331" cy="10134250"/>
                    </a:xfrm>
                    <a:prstGeom prst="rect">
                      <a:avLst/>
                    </a:prstGeom>
                    <a:noFill/>
                    <a:ln>
                      <a:noFill/>
                    </a:ln>
                  </pic:spPr>
                </pic:pic>
              </a:graphicData>
            </a:graphic>
          </wp:anchor>
        </w:drawing>
      </w: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76672"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9120535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53517" name="图片 10"/>
                    <pic:cNvPicPr>
                      <a:picLocks noChangeAspect="1" noChangeArrowheads="1"/>
                    </pic:cNvPicPr>
                  </pic:nvPicPr>
                  <pic:blipFill>
                    <a:blip r:embed="rId42"/>
                    <a:stretch>
                      <a:fillRect/>
                    </a:stretch>
                  </pic:blipFill>
                  <pic:spPr>
                    <a:xfrm>
                      <a:off x="0" y="0"/>
                      <a:ext cx="7166331" cy="10134250"/>
                    </a:xfrm>
                    <a:prstGeom prst="rect">
                      <a:avLst/>
                    </a:prstGeom>
                    <a:noFill/>
                    <a:ln>
                      <a:noFill/>
                    </a:ln>
                  </pic:spPr>
                </pic:pic>
              </a:graphicData>
            </a:graphic>
          </wp:anchor>
        </w:drawing>
      </w: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77696"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1075899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8990" name="图片 10"/>
                    <pic:cNvPicPr>
                      <a:picLocks noChangeAspect="1" noChangeArrowheads="1"/>
                    </pic:cNvPicPr>
                  </pic:nvPicPr>
                  <pic:blipFill>
                    <a:blip r:embed="rId43"/>
                    <a:stretch>
                      <a:fillRect/>
                    </a:stretch>
                  </pic:blipFill>
                  <pic:spPr>
                    <a:xfrm>
                      <a:off x="0" y="0"/>
                      <a:ext cx="7166331" cy="10134250"/>
                    </a:xfrm>
                    <a:prstGeom prst="rect">
                      <a:avLst/>
                    </a:prstGeom>
                    <a:noFill/>
                    <a:ln>
                      <a:noFill/>
                    </a:ln>
                  </pic:spPr>
                </pic:pic>
              </a:graphicData>
            </a:graphic>
          </wp:anchor>
        </w:drawing>
      </w: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79744"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12351781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178187" name="图片 10"/>
                    <pic:cNvPicPr>
                      <a:picLocks noChangeAspect="1" noChangeArrowheads="1"/>
                    </pic:cNvPicPr>
                  </pic:nvPicPr>
                  <pic:blipFill>
                    <a:blip r:embed="rId44"/>
                    <a:stretch>
                      <a:fillRect/>
                    </a:stretch>
                  </pic:blipFill>
                  <pic:spPr>
                    <a:xfrm>
                      <a:off x="0" y="0"/>
                      <a:ext cx="7166331" cy="10134250"/>
                    </a:xfrm>
                    <a:prstGeom prst="rect">
                      <a:avLst/>
                    </a:prstGeom>
                    <a:noFill/>
                    <a:ln>
                      <a:noFill/>
                    </a:ln>
                  </pic:spPr>
                </pic:pic>
              </a:graphicData>
            </a:graphic>
          </wp:anchor>
        </w:drawing>
      </w: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81792"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12722656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265692" name="图片 10"/>
                    <pic:cNvPicPr>
                      <a:picLocks noChangeAspect="1" noChangeArrowheads="1"/>
                    </pic:cNvPicPr>
                  </pic:nvPicPr>
                  <pic:blipFill>
                    <a:blip r:embed="rId45"/>
                    <a:stretch>
                      <a:fillRect/>
                    </a:stretch>
                  </pic:blipFill>
                  <pic:spPr>
                    <a:xfrm>
                      <a:off x="0" y="0"/>
                      <a:ext cx="7166331" cy="10134250"/>
                    </a:xfrm>
                    <a:prstGeom prst="rect">
                      <a:avLst/>
                    </a:prstGeom>
                    <a:noFill/>
                    <a:ln>
                      <a:noFill/>
                    </a:ln>
                  </pic:spPr>
                </pic:pic>
              </a:graphicData>
            </a:graphic>
          </wp:anchor>
        </w:drawing>
      </w:r>
    </w:p>
    <w:p>
      <w:pPr>
        <w:pStyle w:val="30"/>
        <w:ind w:firstLine="0" w:firstLineChars="0"/>
        <w:rPr>
          <w:rFonts w:ascii="Times New Roman" w:hAnsi="Times New Roman" w:eastAsia="宋体"/>
          <w:sz w:val="15"/>
          <w:szCs w:val="15"/>
        </w:rPr>
      </w:pP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82816"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8533946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94637" name="图片 10"/>
                    <pic:cNvPicPr>
                      <a:picLocks noChangeAspect="1" noChangeArrowheads="1"/>
                    </pic:cNvPicPr>
                  </pic:nvPicPr>
                  <pic:blipFill>
                    <a:blip r:embed="rId46"/>
                    <a:stretch>
                      <a:fillRect/>
                    </a:stretch>
                  </pic:blipFill>
                  <pic:spPr>
                    <a:xfrm>
                      <a:off x="0" y="0"/>
                      <a:ext cx="7166331" cy="10134250"/>
                    </a:xfrm>
                    <a:prstGeom prst="rect">
                      <a:avLst/>
                    </a:prstGeom>
                    <a:noFill/>
                    <a:ln>
                      <a:noFill/>
                    </a:ln>
                  </pic:spPr>
                </pic:pic>
              </a:graphicData>
            </a:graphic>
          </wp:anchor>
        </w:drawing>
      </w:r>
    </w:p>
    <w:p>
      <w:pPr>
        <w:pStyle w:val="30"/>
        <w:ind w:firstLine="0" w:firstLineChars="0"/>
        <w:rPr>
          <w:rFonts w:ascii="Times New Roman" w:hAnsi="Times New Roman" w:eastAsia="宋体"/>
          <w:sz w:val="15"/>
          <w:szCs w:val="15"/>
        </w:rPr>
      </w:pP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83840"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2172000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00069" name="图片 10"/>
                    <pic:cNvPicPr>
                      <a:picLocks noChangeAspect="1" noChangeArrowheads="1"/>
                    </pic:cNvPicPr>
                  </pic:nvPicPr>
                  <pic:blipFill>
                    <a:blip r:embed="rId47"/>
                    <a:stretch>
                      <a:fillRect/>
                    </a:stretch>
                  </pic:blipFill>
                  <pic:spPr>
                    <a:xfrm>
                      <a:off x="0" y="0"/>
                      <a:ext cx="7166331" cy="10134250"/>
                    </a:xfrm>
                    <a:prstGeom prst="rect">
                      <a:avLst/>
                    </a:prstGeom>
                    <a:noFill/>
                    <a:ln>
                      <a:noFill/>
                    </a:ln>
                  </pic:spPr>
                </pic:pic>
              </a:graphicData>
            </a:graphic>
          </wp:anchor>
        </w:drawing>
      </w:r>
    </w:p>
    <w:p>
      <w:pPr>
        <w:pStyle w:val="30"/>
        <w:ind w:firstLine="0" w:firstLineChars="0"/>
        <w:rPr>
          <w:rFonts w:ascii="Times New Roman" w:hAnsi="Times New Roman" w:eastAsia="宋体"/>
          <w:sz w:val="15"/>
          <w:szCs w:val="15"/>
        </w:rPr>
      </w:pP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84864"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1998519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51985" name="图片 10"/>
                    <pic:cNvPicPr>
                      <a:picLocks noChangeAspect="1" noChangeArrowheads="1"/>
                    </pic:cNvPicPr>
                  </pic:nvPicPr>
                  <pic:blipFill>
                    <a:blip r:embed="rId48"/>
                    <a:stretch>
                      <a:fillRect/>
                    </a:stretch>
                  </pic:blipFill>
                  <pic:spPr>
                    <a:xfrm>
                      <a:off x="0" y="0"/>
                      <a:ext cx="7166331" cy="10134250"/>
                    </a:xfrm>
                    <a:prstGeom prst="rect">
                      <a:avLst/>
                    </a:prstGeom>
                    <a:noFill/>
                    <a:ln>
                      <a:noFill/>
                    </a:ln>
                  </pic:spPr>
                </pic:pic>
              </a:graphicData>
            </a:graphic>
          </wp:anchor>
        </w:drawing>
      </w:r>
    </w:p>
    <w:p>
      <w:pPr>
        <w:pStyle w:val="30"/>
        <w:ind w:firstLine="0" w:firstLineChars="0"/>
        <w:rPr>
          <w:rFonts w:ascii="Times New Roman" w:hAnsi="Times New Roman" w:eastAsia="宋体"/>
          <w:sz w:val="15"/>
          <w:szCs w:val="15"/>
        </w:rPr>
      </w:pP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85888"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10909571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57145" name="图片 10"/>
                    <pic:cNvPicPr>
                      <a:picLocks noChangeAspect="1" noChangeArrowheads="1"/>
                    </pic:cNvPicPr>
                  </pic:nvPicPr>
                  <pic:blipFill>
                    <a:blip r:embed="rId49"/>
                    <a:stretch>
                      <a:fillRect/>
                    </a:stretch>
                  </pic:blipFill>
                  <pic:spPr>
                    <a:xfrm>
                      <a:off x="0" y="0"/>
                      <a:ext cx="7166331" cy="10134250"/>
                    </a:xfrm>
                    <a:prstGeom prst="rect">
                      <a:avLst/>
                    </a:prstGeom>
                    <a:noFill/>
                    <a:ln>
                      <a:noFill/>
                    </a:ln>
                  </pic:spPr>
                </pic:pic>
              </a:graphicData>
            </a:graphic>
          </wp:anchor>
        </w:drawing>
      </w:r>
    </w:p>
    <w:p>
      <w:pPr>
        <w:pStyle w:val="30"/>
        <w:ind w:firstLine="0" w:firstLineChars="0"/>
        <w:rPr>
          <w:rFonts w:ascii="Times New Roman" w:hAnsi="Times New Roman" w:eastAsia="宋体"/>
          <w:sz w:val="15"/>
          <w:szCs w:val="15"/>
        </w:rPr>
      </w:pP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86912"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24242959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29590" name="图片 10"/>
                    <pic:cNvPicPr>
                      <a:picLocks noChangeAspect="1" noChangeArrowheads="1"/>
                    </pic:cNvPicPr>
                  </pic:nvPicPr>
                  <pic:blipFill>
                    <a:blip r:embed="rId50"/>
                    <a:stretch>
                      <a:fillRect/>
                    </a:stretch>
                  </pic:blipFill>
                  <pic:spPr>
                    <a:xfrm>
                      <a:off x="0" y="0"/>
                      <a:ext cx="7166331" cy="10134250"/>
                    </a:xfrm>
                    <a:prstGeom prst="rect">
                      <a:avLst/>
                    </a:prstGeom>
                    <a:noFill/>
                    <a:ln>
                      <a:noFill/>
                    </a:ln>
                  </pic:spPr>
                </pic:pic>
              </a:graphicData>
            </a:graphic>
          </wp:anchor>
        </w:drawing>
      </w: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87936"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403322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2257" name="图片 10"/>
                    <pic:cNvPicPr>
                      <a:picLocks noChangeAspect="1" noChangeArrowheads="1"/>
                    </pic:cNvPicPr>
                  </pic:nvPicPr>
                  <pic:blipFill>
                    <a:blip r:embed="rId51"/>
                    <a:stretch>
                      <a:fillRect/>
                    </a:stretch>
                  </pic:blipFill>
                  <pic:spPr>
                    <a:xfrm>
                      <a:off x="0" y="0"/>
                      <a:ext cx="7166331" cy="10134250"/>
                    </a:xfrm>
                    <a:prstGeom prst="rect">
                      <a:avLst/>
                    </a:prstGeom>
                    <a:noFill/>
                    <a:ln>
                      <a:noFill/>
                    </a:ln>
                  </pic:spPr>
                </pic:pic>
              </a:graphicData>
            </a:graphic>
          </wp:anchor>
        </w:drawing>
      </w: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88960"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4649682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968203" name="图片 10"/>
                    <pic:cNvPicPr>
                      <a:picLocks noChangeAspect="1" noChangeArrowheads="1"/>
                    </pic:cNvPicPr>
                  </pic:nvPicPr>
                  <pic:blipFill>
                    <a:blip r:embed="rId52"/>
                    <a:stretch>
                      <a:fillRect/>
                    </a:stretch>
                  </pic:blipFill>
                  <pic:spPr>
                    <a:xfrm>
                      <a:off x="0" y="0"/>
                      <a:ext cx="7166331" cy="10134250"/>
                    </a:xfrm>
                    <a:prstGeom prst="rect">
                      <a:avLst/>
                    </a:prstGeom>
                    <a:noFill/>
                    <a:ln>
                      <a:noFill/>
                    </a:ln>
                  </pic:spPr>
                </pic:pic>
              </a:graphicData>
            </a:graphic>
          </wp:anchor>
        </w:drawing>
      </w: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89984"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15071169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16986" name="图片 10"/>
                    <pic:cNvPicPr>
                      <a:picLocks noChangeAspect="1" noChangeArrowheads="1"/>
                    </pic:cNvPicPr>
                  </pic:nvPicPr>
                  <pic:blipFill>
                    <a:blip r:embed="rId53"/>
                    <a:stretch>
                      <a:fillRect/>
                    </a:stretch>
                  </pic:blipFill>
                  <pic:spPr>
                    <a:xfrm>
                      <a:off x="0" y="0"/>
                      <a:ext cx="7166331" cy="10134250"/>
                    </a:xfrm>
                    <a:prstGeom prst="rect">
                      <a:avLst/>
                    </a:prstGeom>
                    <a:noFill/>
                    <a:ln>
                      <a:noFill/>
                    </a:ln>
                  </pic:spPr>
                </pic:pic>
              </a:graphicData>
            </a:graphic>
          </wp:anchor>
        </w:drawing>
      </w: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91008" behindDoc="1" locked="0" layoutInCell="1" allowOverlap="1">
            <wp:simplePos x="0" y="0"/>
            <wp:positionH relativeFrom="margin">
              <wp:posOffset>-527050</wp:posOffset>
            </wp:positionH>
            <wp:positionV relativeFrom="paragraph">
              <wp:posOffset>1903095</wp:posOffset>
            </wp:positionV>
            <wp:extent cx="7166610" cy="5067300"/>
            <wp:effectExtent l="0" t="0" r="0" b="0"/>
            <wp:wrapNone/>
            <wp:docPr id="14412313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31396" name="图片 10"/>
                    <pic:cNvPicPr>
                      <a:picLocks noChangeAspect="1" noChangeArrowheads="1"/>
                    </pic:cNvPicPr>
                  </pic:nvPicPr>
                  <pic:blipFill>
                    <a:blip r:embed="rId54"/>
                    <a:stretch>
                      <a:fillRect/>
                    </a:stretch>
                  </pic:blipFill>
                  <pic:spPr>
                    <a:xfrm>
                      <a:off x="0" y="0"/>
                      <a:ext cx="7166332" cy="5067598"/>
                    </a:xfrm>
                    <a:prstGeom prst="rect">
                      <a:avLst/>
                    </a:prstGeom>
                    <a:noFill/>
                    <a:ln>
                      <a:noFill/>
                    </a:ln>
                  </pic:spPr>
                </pic:pic>
              </a:graphicData>
            </a:graphic>
          </wp:anchor>
        </w:drawing>
      </w: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92032"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20271754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175448" name="图片 10"/>
                    <pic:cNvPicPr>
                      <a:picLocks noChangeAspect="1" noChangeArrowheads="1"/>
                    </pic:cNvPicPr>
                  </pic:nvPicPr>
                  <pic:blipFill>
                    <a:blip r:embed="rId55"/>
                    <a:stretch>
                      <a:fillRect/>
                    </a:stretch>
                  </pic:blipFill>
                  <pic:spPr>
                    <a:xfrm>
                      <a:off x="0" y="0"/>
                      <a:ext cx="7166331" cy="10134250"/>
                    </a:xfrm>
                    <a:prstGeom prst="rect">
                      <a:avLst/>
                    </a:prstGeom>
                    <a:noFill/>
                    <a:ln>
                      <a:noFill/>
                    </a:ln>
                  </pic:spPr>
                </pic:pic>
              </a:graphicData>
            </a:graphic>
          </wp:anchor>
        </w:drawing>
      </w:r>
      <w:r>
        <w:rPr>
          <w:rFonts w:ascii="Times New Roman" w:hAnsi="Times New Roman" w:eastAsia="宋体"/>
          <w:sz w:val="15"/>
          <w:szCs w:val="15"/>
        </w:rPr>
        <w:br w:type="page"/>
      </w:r>
    </w:p>
    <w:p>
      <w:pPr>
        <w:pStyle w:val="30"/>
        <w:ind w:firstLine="0" w:firstLineChars="0"/>
        <w:rPr>
          <w:rFonts w:ascii="Times New Roman" w:hAnsi="Times New Roman" w:eastAsia="宋体"/>
          <w:sz w:val="15"/>
          <w:szCs w:val="15"/>
        </w:rPr>
      </w:pPr>
      <w:r>
        <w:rPr>
          <w:rFonts w:ascii="Times New Roman" w:hAnsi="Times New Roman" w:eastAsia="宋体"/>
          <w:sz w:val="15"/>
          <w:szCs w:val="15"/>
        </w:rPr>
        <w:drawing>
          <wp:anchor distT="0" distB="0" distL="114300" distR="114300" simplePos="0" relativeHeight="251678720" behindDoc="1" locked="0" layoutInCell="1" allowOverlap="1">
            <wp:simplePos x="0" y="0"/>
            <wp:positionH relativeFrom="margin">
              <wp:posOffset>-527050</wp:posOffset>
            </wp:positionH>
            <wp:positionV relativeFrom="paragraph">
              <wp:posOffset>-629285</wp:posOffset>
            </wp:positionV>
            <wp:extent cx="7166610" cy="10133965"/>
            <wp:effectExtent l="0" t="0" r="0" b="635"/>
            <wp:wrapNone/>
            <wp:docPr id="1286988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98876" name="图片 10"/>
                    <pic:cNvPicPr>
                      <a:picLocks noChangeAspect="1" noChangeArrowheads="1"/>
                    </pic:cNvPicPr>
                  </pic:nvPicPr>
                  <pic:blipFill>
                    <a:blip r:embed="rId56"/>
                    <a:stretch>
                      <a:fillRect/>
                    </a:stretch>
                  </pic:blipFill>
                  <pic:spPr>
                    <a:xfrm>
                      <a:off x="0" y="0"/>
                      <a:ext cx="7166331" cy="10134250"/>
                    </a:xfrm>
                    <a:prstGeom prst="rect">
                      <a:avLst/>
                    </a:prstGeom>
                    <a:noFill/>
                    <a:ln>
                      <a:noFill/>
                    </a:ln>
                  </pic:spPr>
                </pic:pic>
              </a:graphicData>
            </a:graphic>
          </wp:anchor>
        </w:drawing>
      </w:r>
      <w:r>
        <w:rPr>
          <w:rFonts w:ascii="Times New Roman" w:hAnsi="Times New Roman" w:eastAsia="宋体"/>
          <w:sz w:val="15"/>
          <w:szCs w:val="15"/>
        </w:rPr>
        <w:drawing>
          <wp:anchor distT="0" distB="0" distL="114300" distR="114300" simplePos="0" relativeHeight="251675648" behindDoc="1" locked="0" layoutInCell="1" allowOverlap="1">
            <wp:simplePos x="0" y="0"/>
            <wp:positionH relativeFrom="margin">
              <wp:posOffset>-529590</wp:posOffset>
            </wp:positionH>
            <wp:positionV relativeFrom="paragraph">
              <wp:posOffset>-631190</wp:posOffset>
            </wp:positionV>
            <wp:extent cx="7166610" cy="10133965"/>
            <wp:effectExtent l="0" t="0" r="0" b="635"/>
            <wp:wrapNone/>
            <wp:docPr id="262052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5245" name="图片 10"/>
                    <pic:cNvPicPr>
                      <a:picLocks noChangeAspect="1" noChangeArrowheads="1"/>
                    </pic:cNvPicPr>
                  </pic:nvPicPr>
                  <pic:blipFill>
                    <a:blip r:embed="rId40"/>
                    <a:stretch>
                      <a:fillRect/>
                    </a:stretch>
                  </pic:blipFill>
                  <pic:spPr>
                    <a:xfrm>
                      <a:off x="0" y="0"/>
                      <a:ext cx="7166332" cy="10134250"/>
                    </a:xfrm>
                    <a:prstGeom prst="rect">
                      <a:avLst/>
                    </a:prstGeom>
                    <a:noFill/>
                    <a:ln>
                      <a:noFill/>
                    </a:ln>
                  </pic:spPr>
                </pic:pic>
              </a:graphicData>
            </a:graphic>
          </wp:anchor>
        </w:drawing>
      </w:r>
    </w:p>
    <w:sectPr>
      <w:footerReference r:id="rId11" w:type="even"/>
      <w:pgSz w:w="11906" w:h="16838"/>
      <w:pgMar w:top="1418" w:right="1418" w:bottom="1418" w:left="1418"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Courier New">
    <w:panose1 w:val="02070309020205020404"/>
    <w:charset w:val="00"/>
    <w:family w:val="modern"/>
    <w:pitch w:val="default"/>
    <w:sig w:usb0="E0002EFF" w:usb1="C0007843" w:usb2="00000009" w:usb3="00000000" w:csb0="400001FF" w:csb1="FFFF0000"/>
  </w:font>
  <w:font w:name="Arial Unicode MS">
    <w:altName w:val="宋体"/>
    <w:panose1 w:val="020B0604020202020204"/>
    <w:charset w:val="86"/>
    <w:family w:val="roman"/>
    <w:pitch w:val="default"/>
    <w:sig w:usb0="00000000" w:usb1="00000000" w:usb2="0000003F" w:usb3="00000000" w:csb0="603F01FF" w:csb1="FFFF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仿宋_GB2312">
    <w:altName w:val="仿宋"/>
    <w:panose1 w:val="02010609030101010101"/>
    <w:charset w:val="86"/>
    <w:family w:val="modern"/>
    <w:pitch w:val="default"/>
    <w:sig w:usb0="00000000" w:usb1="00000000" w:usb2="00000010" w:usb3="00000000" w:csb0="00040000" w:csb1="00000000"/>
  </w:font>
  <w:font w:name="方正小标宋_GBK">
    <w:altName w:val="微软雅黑"/>
    <w:panose1 w:val="00000000000000000000"/>
    <w:charset w:val="86"/>
    <w:family w:val="script"/>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sz w:val="21"/>
        <w:szCs w:val="21"/>
      </w:rPr>
    </w:pPr>
    <w:sdt>
      <w:sdtPr>
        <w:id w:val="1816903855"/>
        <w:showingPlcHdr/>
      </w:sdtPr>
      <w:sdtEndPr>
        <w:rPr>
          <w:sz w:val="21"/>
          <w:szCs w:val="21"/>
        </w:rPr>
      </w:sdtEndPr>
      <w:sdtContent>
        <w:r>
          <w:t xml:space="preserve">     </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right"/>
      <w:rPr>
        <w:sz w:val="21"/>
        <w:szCs w:val="21"/>
      </w:rPr>
    </w:pPr>
    <w:sdt>
      <w:sdtPr>
        <w:id w:val="-137420968"/>
      </w:sdtPr>
      <w:sdtEndPr>
        <w:rPr>
          <w:sz w:val="21"/>
          <w:szCs w:val="21"/>
        </w:rPr>
      </w:sdtEndPr>
      <w:sdtContent>
        <w:r>
          <w:rPr>
            <w:rFonts w:hint="eastAsia"/>
            <w:sz w:val="21"/>
            <w:szCs w:val="21"/>
          </w:rPr>
          <w:t xml:space="preserve">— </w:t>
        </w: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rPr>
          <w:t>2</w:t>
        </w:r>
        <w:r>
          <w:rPr>
            <w:rFonts w:ascii="Times New Roman" w:hAnsi="Times New Roman" w:cs="Times New Roman"/>
            <w:sz w:val="21"/>
            <w:szCs w:val="21"/>
          </w:rPr>
          <w:fldChar w:fldCharType="end"/>
        </w:r>
        <w:r>
          <w:rPr>
            <w:rFonts w:ascii="Times New Roman" w:hAnsi="Times New Roman" w:cs="Times New Roman"/>
            <w:sz w:val="21"/>
            <w:szCs w:val="21"/>
          </w:rPr>
          <w:t xml:space="preserve"> </w:t>
        </w:r>
      </w:sdtContent>
    </w:sdt>
    <w:r>
      <w:rPr>
        <w:rFonts w:hint="eastAsia"/>
        <w:sz w:val="21"/>
        <w:szCs w:val="21"/>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sz w:val="21"/>
        <w:szCs w:val="21"/>
      </w:rPr>
    </w:pPr>
    <w:sdt>
      <w:sdtPr>
        <w:id w:val="712161200"/>
      </w:sdtPr>
      <w:sdtEndPr>
        <w:rPr>
          <w:sz w:val="21"/>
          <w:szCs w:val="21"/>
        </w:rPr>
      </w:sdtEndPr>
      <w:sdtContent>
        <w:r>
          <w:rPr>
            <w:rFonts w:hint="eastAsia"/>
            <w:sz w:val="21"/>
            <w:szCs w:val="21"/>
          </w:rPr>
          <w:t xml:space="preserve">— </w:t>
        </w: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rPr>
          <w:t>1</w:t>
        </w:r>
        <w:r>
          <w:rPr>
            <w:rFonts w:ascii="Times New Roman" w:hAnsi="Times New Roman" w:cs="Times New Roman"/>
            <w:sz w:val="21"/>
            <w:szCs w:val="21"/>
          </w:rPr>
          <w:fldChar w:fldCharType="end"/>
        </w:r>
        <w:r>
          <w:rPr>
            <w:rFonts w:ascii="Times New Roman" w:hAnsi="Times New Roman" w:cs="Times New Roman"/>
            <w:sz w:val="21"/>
            <w:szCs w:val="21"/>
          </w:rPr>
          <w:t xml:space="preserve"> </w:t>
        </w:r>
      </w:sdtContent>
    </w:sdt>
    <w:r>
      <w:rPr>
        <w:rFonts w:hint="eastAsia"/>
        <w:sz w:val="21"/>
        <w:szCs w:val="21"/>
      </w:rPr>
      <w: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right"/>
      <w:rPr>
        <w:sz w:val="21"/>
        <w:szCs w:val="21"/>
      </w:rPr>
    </w:pPr>
    <w:sdt>
      <w:sdtPr>
        <w:id w:val="818233625"/>
      </w:sdtPr>
      <w:sdtEndPr>
        <w:rPr>
          <w:sz w:val="21"/>
          <w:szCs w:val="21"/>
        </w:rPr>
      </w:sdtEndPr>
      <w:sdtContent>
        <w:r>
          <w:rPr>
            <w:rFonts w:hint="eastAsia"/>
            <w:sz w:val="21"/>
            <w:szCs w:val="21"/>
          </w:rPr>
          <w:t xml:space="preserve">— </w:t>
        </w: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rPr>
          <w:t>44</w:t>
        </w:r>
        <w:r>
          <w:rPr>
            <w:rFonts w:ascii="Times New Roman" w:hAnsi="Times New Roman" w:cs="Times New Roman"/>
            <w:sz w:val="21"/>
            <w:szCs w:val="21"/>
          </w:rPr>
          <w:fldChar w:fldCharType="end"/>
        </w:r>
        <w:r>
          <w:rPr>
            <w:rFonts w:ascii="Times New Roman" w:hAnsi="Times New Roman" w:cs="Times New Roman"/>
            <w:sz w:val="21"/>
            <w:szCs w:val="21"/>
          </w:rPr>
          <w:t xml:space="preserve"> </w:t>
        </w:r>
      </w:sdtContent>
    </w:sdt>
    <w:r>
      <w:rPr>
        <w:rFonts w:hint="eastAsia"/>
        <w:sz w:val="21"/>
        <w:szCs w:val="21"/>
      </w:rPr>
      <w: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right"/>
      <w:rPr>
        <w:sz w:val="21"/>
        <w:szCs w:val="21"/>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sz w:val="21"/>
        <w:szCs w:val="21"/>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sz w:val="21"/>
        <w:szCs w:val="21"/>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sz w:val="21"/>
        <w:szCs w:val="21"/>
      </w:rP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6"/>
  <w:bordersDoNotSurroundHeader w:val="1"/>
  <w:bordersDoNotSurroundFooter w:val="1"/>
  <w:documentProtection w:enforcement="0"/>
  <w:defaultTabStop w:val="420"/>
  <w:evenAndOddHeaders w:val="1"/>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ZkNzQ4ZWFiZmQ4NTRhOWRkZTk3YTMwMjlmMmZhYmUifQ=="/>
  </w:docVars>
  <w:rsids>
    <w:rsidRoot w:val="00D12CFD"/>
    <w:rsid w:val="000001FD"/>
    <w:rsid w:val="00000475"/>
    <w:rsid w:val="0000052F"/>
    <w:rsid w:val="000009B3"/>
    <w:rsid w:val="00000B9C"/>
    <w:rsid w:val="00000C1B"/>
    <w:rsid w:val="00000DC3"/>
    <w:rsid w:val="00001186"/>
    <w:rsid w:val="00001198"/>
    <w:rsid w:val="00001215"/>
    <w:rsid w:val="00001332"/>
    <w:rsid w:val="0000144D"/>
    <w:rsid w:val="00001660"/>
    <w:rsid w:val="0000168D"/>
    <w:rsid w:val="000018E7"/>
    <w:rsid w:val="00001A80"/>
    <w:rsid w:val="00001DBB"/>
    <w:rsid w:val="00001F72"/>
    <w:rsid w:val="000022DC"/>
    <w:rsid w:val="00002320"/>
    <w:rsid w:val="000024A2"/>
    <w:rsid w:val="00002557"/>
    <w:rsid w:val="00002A4F"/>
    <w:rsid w:val="000033AC"/>
    <w:rsid w:val="0000378B"/>
    <w:rsid w:val="00003D09"/>
    <w:rsid w:val="00004269"/>
    <w:rsid w:val="00004817"/>
    <w:rsid w:val="00004827"/>
    <w:rsid w:val="00004A8D"/>
    <w:rsid w:val="00004E0C"/>
    <w:rsid w:val="00004E3B"/>
    <w:rsid w:val="00004F50"/>
    <w:rsid w:val="000058F2"/>
    <w:rsid w:val="00005AB0"/>
    <w:rsid w:val="00005ABE"/>
    <w:rsid w:val="00006161"/>
    <w:rsid w:val="00006235"/>
    <w:rsid w:val="0000656F"/>
    <w:rsid w:val="00006609"/>
    <w:rsid w:val="000067CC"/>
    <w:rsid w:val="000068D7"/>
    <w:rsid w:val="0000697A"/>
    <w:rsid w:val="00006BB9"/>
    <w:rsid w:val="00006C4A"/>
    <w:rsid w:val="00006C4E"/>
    <w:rsid w:val="00006D66"/>
    <w:rsid w:val="00006DC1"/>
    <w:rsid w:val="00007129"/>
    <w:rsid w:val="000071D0"/>
    <w:rsid w:val="0000720B"/>
    <w:rsid w:val="000078CD"/>
    <w:rsid w:val="00010157"/>
    <w:rsid w:val="000101B7"/>
    <w:rsid w:val="00010279"/>
    <w:rsid w:val="0001037D"/>
    <w:rsid w:val="0001044A"/>
    <w:rsid w:val="0001069A"/>
    <w:rsid w:val="00010980"/>
    <w:rsid w:val="00010BD2"/>
    <w:rsid w:val="00010C1B"/>
    <w:rsid w:val="00010FDF"/>
    <w:rsid w:val="0001102F"/>
    <w:rsid w:val="000110FA"/>
    <w:rsid w:val="00011554"/>
    <w:rsid w:val="000117AF"/>
    <w:rsid w:val="00011D5A"/>
    <w:rsid w:val="00011E29"/>
    <w:rsid w:val="00011F4D"/>
    <w:rsid w:val="00011F62"/>
    <w:rsid w:val="00012156"/>
    <w:rsid w:val="000123C8"/>
    <w:rsid w:val="00012746"/>
    <w:rsid w:val="0001282C"/>
    <w:rsid w:val="00012845"/>
    <w:rsid w:val="00012AF8"/>
    <w:rsid w:val="00012B27"/>
    <w:rsid w:val="00012FB5"/>
    <w:rsid w:val="0001310C"/>
    <w:rsid w:val="00013274"/>
    <w:rsid w:val="0001337B"/>
    <w:rsid w:val="00013854"/>
    <w:rsid w:val="000138E0"/>
    <w:rsid w:val="00013B33"/>
    <w:rsid w:val="00013D25"/>
    <w:rsid w:val="00013EB5"/>
    <w:rsid w:val="00013F2E"/>
    <w:rsid w:val="00013F4A"/>
    <w:rsid w:val="00013FD2"/>
    <w:rsid w:val="000140ED"/>
    <w:rsid w:val="00014208"/>
    <w:rsid w:val="0001423A"/>
    <w:rsid w:val="00014710"/>
    <w:rsid w:val="000149B3"/>
    <w:rsid w:val="000149D1"/>
    <w:rsid w:val="00014D8B"/>
    <w:rsid w:val="000150D7"/>
    <w:rsid w:val="000153B0"/>
    <w:rsid w:val="00015642"/>
    <w:rsid w:val="000156F1"/>
    <w:rsid w:val="00015827"/>
    <w:rsid w:val="00015971"/>
    <w:rsid w:val="00015CD5"/>
    <w:rsid w:val="00015DD5"/>
    <w:rsid w:val="000160CE"/>
    <w:rsid w:val="00016239"/>
    <w:rsid w:val="000164CE"/>
    <w:rsid w:val="00016518"/>
    <w:rsid w:val="0001664F"/>
    <w:rsid w:val="00016798"/>
    <w:rsid w:val="00016821"/>
    <w:rsid w:val="00016879"/>
    <w:rsid w:val="000168EC"/>
    <w:rsid w:val="00016951"/>
    <w:rsid w:val="000169D9"/>
    <w:rsid w:val="00016A1A"/>
    <w:rsid w:val="00016F1E"/>
    <w:rsid w:val="00017019"/>
    <w:rsid w:val="000171D6"/>
    <w:rsid w:val="000175BE"/>
    <w:rsid w:val="00017A47"/>
    <w:rsid w:val="00017B5D"/>
    <w:rsid w:val="00017BB0"/>
    <w:rsid w:val="00017BBF"/>
    <w:rsid w:val="00017CBD"/>
    <w:rsid w:val="00017D08"/>
    <w:rsid w:val="00017D45"/>
    <w:rsid w:val="00020021"/>
    <w:rsid w:val="000202EF"/>
    <w:rsid w:val="00020336"/>
    <w:rsid w:val="0002072C"/>
    <w:rsid w:val="000207E4"/>
    <w:rsid w:val="0002082E"/>
    <w:rsid w:val="00020A6A"/>
    <w:rsid w:val="00021262"/>
    <w:rsid w:val="000212F1"/>
    <w:rsid w:val="00021365"/>
    <w:rsid w:val="00021713"/>
    <w:rsid w:val="000219B9"/>
    <w:rsid w:val="00021A58"/>
    <w:rsid w:val="00021A74"/>
    <w:rsid w:val="00021C44"/>
    <w:rsid w:val="00021DC2"/>
    <w:rsid w:val="00021E99"/>
    <w:rsid w:val="00021F3B"/>
    <w:rsid w:val="0002212B"/>
    <w:rsid w:val="00022248"/>
    <w:rsid w:val="000226D8"/>
    <w:rsid w:val="00022A7B"/>
    <w:rsid w:val="00022B36"/>
    <w:rsid w:val="00022BBA"/>
    <w:rsid w:val="00022BEB"/>
    <w:rsid w:val="00022CAF"/>
    <w:rsid w:val="00022CD7"/>
    <w:rsid w:val="00023084"/>
    <w:rsid w:val="00023479"/>
    <w:rsid w:val="0002361E"/>
    <w:rsid w:val="00023831"/>
    <w:rsid w:val="0002395E"/>
    <w:rsid w:val="00023B0B"/>
    <w:rsid w:val="00023B17"/>
    <w:rsid w:val="00023C42"/>
    <w:rsid w:val="00023CA6"/>
    <w:rsid w:val="00023E5B"/>
    <w:rsid w:val="00023FEA"/>
    <w:rsid w:val="00024183"/>
    <w:rsid w:val="000245B4"/>
    <w:rsid w:val="000247DF"/>
    <w:rsid w:val="00024A9A"/>
    <w:rsid w:val="00024C62"/>
    <w:rsid w:val="00024E7E"/>
    <w:rsid w:val="0002536B"/>
    <w:rsid w:val="00025722"/>
    <w:rsid w:val="00025988"/>
    <w:rsid w:val="000259F9"/>
    <w:rsid w:val="00025AC4"/>
    <w:rsid w:val="00025B02"/>
    <w:rsid w:val="00025B78"/>
    <w:rsid w:val="00025BCB"/>
    <w:rsid w:val="00025EBF"/>
    <w:rsid w:val="00025EE6"/>
    <w:rsid w:val="00025F7C"/>
    <w:rsid w:val="00025FB6"/>
    <w:rsid w:val="00025FD3"/>
    <w:rsid w:val="000261C8"/>
    <w:rsid w:val="000261FF"/>
    <w:rsid w:val="000262B8"/>
    <w:rsid w:val="00026614"/>
    <w:rsid w:val="00026DB1"/>
    <w:rsid w:val="00026E40"/>
    <w:rsid w:val="00027803"/>
    <w:rsid w:val="000279C4"/>
    <w:rsid w:val="000279D2"/>
    <w:rsid w:val="00027AA6"/>
    <w:rsid w:val="00027B26"/>
    <w:rsid w:val="00027B71"/>
    <w:rsid w:val="00027C73"/>
    <w:rsid w:val="00027C7A"/>
    <w:rsid w:val="00027D04"/>
    <w:rsid w:val="00027FEE"/>
    <w:rsid w:val="00030274"/>
    <w:rsid w:val="000303A1"/>
    <w:rsid w:val="000303D5"/>
    <w:rsid w:val="00030517"/>
    <w:rsid w:val="00030568"/>
    <w:rsid w:val="00030842"/>
    <w:rsid w:val="000309B1"/>
    <w:rsid w:val="000309D7"/>
    <w:rsid w:val="00030A96"/>
    <w:rsid w:val="00030E00"/>
    <w:rsid w:val="00031030"/>
    <w:rsid w:val="00031116"/>
    <w:rsid w:val="00031550"/>
    <w:rsid w:val="000317C3"/>
    <w:rsid w:val="00031AAA"/>
    <w:rsid w:val="00031CA4"/>
    <w:rsid w:val="00031E0B"/>
    <w:rsid w:val="00031FB9"/>
    <w:rsid w:val="000320C2"/>
    <w:rsid w:val="00032384"/>
    <w:rsid w:val="00032504"/>
    <w:rsid w:val="0003287C"/>
    <w:rsid w:val="00032C29"/>
    <w:rsid w:val="00032D60"/>
    <w:rsid w:val="00032DA9"/>
    <w:rsid w:val="000330EB"/>
    <w:rsid w:val="00033487"/>
    <w:rsid w:val="00033663"/>
    <w:rsid w:val="000339C5"/>
    <w:rsid w:val="00033A0F"/>
    <w:rsid w:val="00033B4A"/>
    <w:rsid w:val="00033BD4"/>
    <w:rsid w:val="00033C2D"/>
    <w:rsid w:val="000343A1"/>
    <w:rsid w:val="00034414"/>
    <w:rsid w:val="00034EFE"/>
    <w:rsid w:val="00034F6F"/>
    <w:rsid w:val="00034F83"/>
    <w:rsid w:val="0003508C"/>
    <w:rsid w:val="000351D6"/>
    <w:rsid w:val="0003551B"/>
    <w:rsid w:val="00035869"/>
    <w:rsid w:val="0003599A"/>
    <w:rsid w:val="00035A8B"/>
    <w:rsid w:val="00035B71"/>
    <w:rsid w:val="00035BFF"/>
    <w:rsid w:val="00035E90"/>
    <w:rsid w:val="00036118"/>
    <w:rsid w:val="00036206"/>
    <w:rsid w:val="000362E6"/>
    <w:rsid w:val="0003640C"/>
    <w:rsid w:val="000364CF"/>
    <w:rsid w:val="00036655"/>
    <w:rsid w:val="00036682"/>
    <w:rsid w:val="000366C2"/>
    <w:rsid w:val="0003670E"/>
    <w:rsid w:val="00036853"/>
    <w:rsid w:val="00036B2E"/>
    <w:rsid w:val="00036D01"/>
    <w:rsid w:val="00036D15"/>
    <w:rsid w:val="00036E70"/>
    <w:rsid w:val="00036E92"/>
    <w:rsid w:val="00036F29"/>
    <w:rsid w:val="00036FDF"/>
    <w:rsid w:val="000370A1"/>
    <w:rsid w:val="00037298"/>
    <w:rsid w:val="000372BF"/>
    <w:rsid w:val="00037381"/>
    <w:rsid w:val="00037424"/>
    <w:rsid w:val="00037428"/>
    <w:rsid w:val="0003778A"/>
    <w:rsid w:val="000377B7"/>
    <w:rsid w:val="00037B57"/>
    <w:rsid w:val="000400E1"/>
    <w:rsid w:val="000401CD"/>
    <w:rsid w:val="00040567"/>
    <w:rsid w:val="00040D52"/>
    <w:rsid w:val="00040DF5"/>
    <w:rsid w:val="00040FB8"/>
    <w:rsid w:val="000410F4"/>
    <w:rsid w:val="000414CB"/>
    <w:rsid w:val="00041710"/>
    <w:rsid w:val="0004188E"/>
    <w:rsid w:val="00041A0B"/>
    <w:rsid w:val="00041A34"/>
    <w:rsid w:val="00041B73"/>
    <w:rsid w:val="00041E12"/>
    <w:rsid w:val="000421D3"/>
    <w:rsid w:val="00042E62"/>
    <w:rsid w:val="00043020"/>
    <w:rsid w:val="000430E5"/>
    <w:rsid w:val="000431AE"/>
    <w:rsid w:val="00043616"/>
    <w:rsid w:val="0004371A"/>
    <w:rsid w:val="000438F3"/>
    <w:rsid w:val="00043A8B"/>
    <w:rsid w:val="00043AFC"/>
    <w:rsid w:val="00043D41"/>
    <w:rsid w:val="00043EB9"/>
    <w:rsid w:val="00043ED0"/>
    <w:rsid w:val="000440DD"/>
    <w:rsid w:val="000442CE"/>
    <w:rsid w:val="000445D6"/>
    <w:rsid w:val="0004479F"/>
    <w:rsid w:val="00044842"/>
    <w:rsid w:val="00044A51"/>
    <w:rsid w:val="00044C99"/>
    <w:rsid w:val="00044CD8"/>
    <w:rsid w:val="00045240"/>
    <w:rsid w:val="00045354"/>
    <w:rsid w:val="00045624"/>
    <w:rsid w:val="000457CD"/>
    <w:rsid w:val="00045828"/>
    <w:rsid w:val="00045A81"/>
    <w:rsid w:val="00045B5A"/>
    <w:rsid w:val="00045BE2"/>
    <w:rsid w:val="00046374"/>
    <w:rsid w:val="00046644"/>
    <w:rsid w:val="000469D7"/>
    <w:rsid w:val="00046C1C"/>
    <w:rsid w:val="00046D7E"/>
    <w:rsid w:val="00046E9F"/>
    <w:rsid w:val="00046FDB"/>
    <w:rsid w:val="0004724C"/>
    <w:rsid w:val="000474DE"/>
    <w:rsid w:val="000478C8"/>
    <w:rsid w:val="000479BB"/>
    <w:rsid w:val="00047AC2"/>
    <w:rsid w:val="00047BA9"/>
    <w:rsid w:val="00047CEE"/>
    <w:rsid w:val="00050502"/>
    <w:rsid w:val="0005051F"/>
    <w:rsid w:val="000505D3"/>
    <w:rsid w:val="0005060F"/>
    <w:rsid w:val="00050659"/>
    <w:rsid w:val="00050875"/>
    <w:rsid w:val="000508CB"/>
    <w:rsid w:val="000509AF"/>
    <w:rsid w:val="00050A5A"/>
    <w:rsid w:val="00050CD0"/>
    <w:rsid w:val="00050E5C"/>
    <w:rsid w:val="00050F37"/>
    <w:rsid w:val="00050F42"/>
    <w:rsid w:val="00051329"/>
    <w:rsid w:val="000514CA"/>
    <w:rsid w:val="00051689"/>
    <w:rsid w:val="0005173C"/>
    <w:rsid w:val="000517F2"/>
    <w:rsid w:val="00051808"/>
    <w:rsid w:val="00051CBA"/>
    <w:rsid w:val="00051EBD"/>
    <w:rsid w:val="00051F4B"/>
    <w:rsid w:val="00051F71"/>
    <w:rsid w:val="00052120"/>
    <w:rsid w:val="0005267D"/>
    <w:rsid w:val="000527C5"/>
    <w:rsid w:val="00052DFC"/>
    <w:rsid w:val="00053321"/>
    <w:rsid w:val="000533BD"/>
    <w:rsid w:val="000534C4"/>
    <w:rsid w:val="000535C0"/>
    <w:rsid w:val="00053718"/>
    <w:rsid w:val="00053736"/>
    <w:rsid w:val="000537AE"/>
    <w:rsid w:val="00053953"/>
    <w:rsid w:val="000542F4"/>
    <w:rsid w:val="0005437F"/>
    <w:rsid w:val="00054552"/>
    <w:rsid w:val="0005458E"/>
    <w:rsid w:val="000546B3"/>
    <w:rsid w:val="0005472E"/>
    <w:rsid w:val="000547DC"/>
    <w:rsid w:val="00054C68"/>
    <w:rsid w:val="00054D0C"/>
    <w:rsid w:val="00054D9B"/>
    <w:rsid w:val="0005524C"/>
    <w:rsid w:val="0005543C"/>
    <w:rsid w:val="00055693"/>
    <w:rsid w:val="00055814"/>
    <w:rsid w:val="000558A8"/>
    <w:rsid w:val="000558C0"/>
    <w:rsid w:val="00055AF7"/>
    <w:rsid w:val="00055C5E"/>
    <w:rsid w:val="00055D1A"/>
    <w:rsid w:val="00055E00"/>
    <w:rsid w:val="000560F6"/>
    <w:rsid w:val="0005622E"/>
    <w:rsid w:val="0005628B"/>
    <w:rsid w:val="000565AE"/>
    <w:rsid w:val="000568BC"/>
    <w:rsid w:val="00056FA0"/>
    <w:rsid w:val="00056FF5"/>
    <w:rsid w:val="00057244"/>
    <w:rsid w:val="000572B5"/>
    <w:rsid w:val="00057474"/>
    <w:rsid w:val="00057535"/>
    <w:rsid w:val="00057621"/>
    <w:rsid w:val="0005781A"/>
    <w:rsid w:val="00057A05"/>
    <w:rsid w:val="00057AC5"/>
    <w:rsid w:val="00057AEC"/>
    <w:rsid w:val="00057D09"/>
    <w:rsid w:val="00057DF2"/>
    <w:rsid w:val="00057EEA"/>
    <w:rsid w:val="00057FF4"/>
    <w:rsid w:val="000600F0"/>
    <w:rsid w:val="000601AD"/>
    <w:rsid w:val="00060745"/>
    <w:rsid w:val="00060D20"/>
    <w:rsid w:val="00060DE1"/>
    <w:rsid w:val="00060FD4"/>
    <w:rsid w:val="0006187D"/>
    <w:rsid w:val="00061B81"/>
    <w:rsid w:val="00061BA2"/>
    <w:rsid w:val="0006222B"/>
    <w:rsid w:val="000622D0"/>
    <w:rsid w:val="000622D5"/>
    <w:rsid w:val="00062412"/>
    <w:rsid w:val="000625CF"/>
    <w:rsid w:val="00062711"/>
    <w:rsid w:val="000627D0"/>
    <w:rsid w:val="00062C52"/>
    <w:rsid w:val="00062D2A"/>
    <w:rsid w:val="00062DE2"/>
    <w:rsid w:val="00062EA3"/>
    <w:rsid w:val="00062FC5"/>
    <w:rsid w:val="00063349"/>
    <w:rsid w:val="00063383"/>
    <w:rsid w:val="0006338E"/>
    <w:rsid w:val="000634EB"/>
    <w:rsid w:val="000636A0"/>
    <w:rsid w:val="00063775"/>
    <w:rsid w:val="0006389F"/>
    <w:rsid w:val="000639A4"/>
    <w:rsid w:val="00063A82"/>
    <w:rsid w:val="00063B33"/>
    <w:rsid w:val="00063E0E"/>
    <w:rsid w:val="00063F12"/>
    <w:rsid w:val="00063FBD"/>
    <w:rsid w:val="0006400F"/>
    <w:rsid w:val="00064060"/>
    <w:rsid w:val="00064167"/>
    <w:rsid w:val="000641CE"/>
    <w:rsid w:val="00064304"/>
    <w:rsid w:val="0006437F"/>
    <w:rsid w:val="000643C3"/>
    <w:rsid w:val="0006464F"/>
    <w:rsid w:val="00064806"/>
    <w:rsid w:val="00064A2A"/>
    <w:rsid w:val="00064B79"/>
    <w:rsid w:val="00064D89"/>
    <w:rsid w:val="00064E61"/>
    <w:rsid w:val="00064FDD"/>
    <w:rsid w:val="0006506F"/>
    <w:rsid w:val="000651D8"/>
    <w:rsid w:val="00065BB4"/>
    <w:rsid w:val="00065EC2"/>
    <w:rsid w:val="0006648B"/>
    <w:rsid w:val="00066A9D"/>
    <w:rsid w:val="00066ADC"/>
    <w:rsid w:val="00066CC8"/>
    <w:rsid w:val="00066CEC"/>
    <w:rsid w:val="00066FB3"/>
    <w:rsid w:val="000673C2"/>
    <w:rsid w:val="00067500"/>
    <w:rsid w:val="00067708"/>
    <w:rsid w:val="000677E9"/>
    <w:rsid w:val="00067A32"/>
    <w:rsid w:val="00067A47"/>
    <w:rsid w:val="00067C5D"/>
    <w:rsid w:val="00067C96"/>
    <w:rsid w:val="00067DEA"/>
    <w:rsid w:val="00067F8F"/>
    <w:rsid w:val="000710ED"/>
    <w:rsid w:val="000712BC"/>
    <w:rsid w:val="000713AC"/>
    <w:rsid w:val="00071445"/>
    <w:rsid w:val="000714E6"/>
    <w:rsid w:val="000714FF"/>
    <w:rsid w:val="00071556"/>
    <w:rsid w:val="00071ADE"/>
    <w:rsid w:val="00071AEF"/>
    <w:rsid w:val="00071D1C"/>
    <w:rsid w:val="00071D70"/>
    <w:rsid w:val="00071DA6"/>
    <w:rsid w:val="00072123"/>
    <w:rsid w:val="000721D3"/>
    <w:rsid w:val="0007223F"/>
    <w:rsid w:val="00072548"/>
    <w:rsid w:val="00072AB8"/>
    <w:rsid w:val="00072DD5"/>
    <w:rsid w:val="00072EA1"/>
    <w:rsid w:val="00072F9B"/>
    <w:rsid w:val="00073089"/>
    <w:rsid w:val="0007332D"/>
    <w:rsid w:val="00073A58"/>
    <w:rsid w:val="00073C20"/>
    <w:rsid w:val="00073E8F"/>
    <w:rsid w:val="00074279"/>
    <w:rsid w:val="000742DD"/>
    <w:rsid w:val="00074658"/>
    <w:rsid w:val="00074A80"/>
    <w:rsid w:val="00074DD0"/>
    <w:rsid w:val="00074F03"/>
    <w:rsid w:val="000752BF"/>
    <w:rsid w:val="000755F9"/>
    <w:rsid w:val="00075BE1"/>
    <w:rsid w:val="00075CC2"/>
    <w:rsid w:val="00075F72"/>
    <w:rsid w:val="00075FC6"/>
    <w:rsid w:val="0007627A"/>
    <w:rsid w:val="000763D5"/>
    <w:rsid w:val="0007661A"/>
    <w:rsid w:val="000768E5"/>
    <w:rsid w:val="000769EA"/>
    <w:rsid w:val="00076AC3"/>
    <w:rsid w:val="00076C2F"/>
    <w:rsid w:val="00076C73"/>
    <w:rsid w:val="00076EE7"/>
    <w:rsid w:val="00076FAB"/>
    <w:rsid w:val="00077039"/>
    <w:rsid w:val="0007734D"/>
    <w:rsid w:val="00077495"/>
    <w:rsid w:val="0007758D"/>
    <w:rsid w:val="00077664"/>
    <w:rsid w:val="00077840"/>
    <w:rsid w:val="000779EC"/>
    <w:rsid w:val="00077B11"/>
    <w:rsid w:val="00080063"/>
    <w:rsid w:val="00080347"/>
    <w:rsid w:val="000803FC"/>
    <w:rsid w:val="00080675"/>
    <w:rsid w:val="00080847"/>
    <w:rsid w:val="00080BE7"/>
    <w:rsid w:val="00080E11"/>
    <w:rsid w:val="00080EAC"/>
    <w:rsid w:val="00081013"/>
    <w:rsid w:val="0008109E"/>
    <w:rsid w:val="000811C9"/>
    <w:rsid w:val="00081204"/>
    <w:rsid w:val="000813AA"/>
    <w:rsid w:val="00081540"/>
    <w:rsid w:val="000815A2"/>
    <w:rsid w:val="000815D3"/>
    <w:rsid w:val="0008194F"/>
    <w:rsid w:val="0008215E"/>
    <w:rsid w:val="00082485"/>
    <w:rsid w:val="000827D5"/>
    <w:rsid w:val="00082B55"/>
    <w:rsid w:val="00082E22"/>
    <w:rsid w:val="00082E97"/>
    <w:rsid w:val="00083536"/>
    <w:rsid w:val="0008363F"/>
    <w:rsid w:val="0008373A"/>
    <w:rsid w:val="00083815"/>
    <w:rsid w:val="00083D5D"/>
    <w:rsid w:val="00084253"/>
    <w:rsid w:val="00084280"/>
    <w:rsid w:val="00084576"/>
    <w:rsid w:val="00084893"/>
    <w:rsid w:val="00084B53"/>
    <w:rsid w:val="00084B58"/>
    <w:rsid w:val="00084C3A"/>
    <w:rsid w:val="00084DBE"/>
    <w:rsid w:val="00084E70"/>
    <w:rsid w:val="00084F86"/>
    <w:rsid w:val="00084FE7"/>
    <w:rsid w:val="000851E4"/>
    <w:rsid w:val="000852A2"/>
    <w:rsid w:val="00085395"/>
    <w:rsid w:val="000853CF"/>
    <w:rsid w:val="0008597A"/>
    <w:rsid w:val="00085BBD"/>
    <w:rsid w:val="00085E9E"/>
    <w:rsid w:val="00086079"/>
    <w:rsid w:val="00086283"/>
    <w:rsid w:val="0008669A"/>
    <w:rsid w:val="000868F3"/>
    <w:rsid w:val="00086FBF"/>
    <w:rsid w:val="00086FC5"/>
    <w:rsid w:val="00087142"/>
    <w:rsid w:val="000874D6"/>
    <w:rsid w:val="0008779D"/>
    <w:rsid w:val="00087AB2"/>
    <w:rsid w:val="00087D95"/>
    <w:rsid w:val="00087F42"/>
    <w:rsid w:val="0009008E"/>
    <w:rsid w:val="000900FD"/>
    <w:rsid w:val="0009025B"/>
    <w:rsid w:val="00090300"/>
    <w:rsid w:val="0009039F"/>
    <w:rsid w:val="00090664"/>
    <w:rsid w:val="000908D8"/>
    <w:rsid w:val="00090B6A"/>
    <w:rsid w:val="00090F83"/>
    <w:rsid w:val="000912F8"/>
    <w:rsid w:val="000916F4"/>
    <w:rsid w:val="0009194C"/>
    <w:rsid w:val="00091ABE"/>
    <w:rsid w:val="00091AC9"/>
    <w:rsid w:val="0009212F"/>
    <w:rsid w:val="00092509"/>
    <w:rsid w:val="00092988"/>
    <w:rsid w:val="00093174"/>
    <w:rsid w:val="000932B9"/>
    <w:rsid w:val="0009343C"/>
    <w:rsid w:val="000938C9"/>
    <w:rsid w:val="000938E7"/>
    <w:rsid w:val="00093A05"/>
    <w:rsid w:val="00093D4C"/>
    <w:rsid w:val="00093D6A"/>
    <w:rsid w:val="00093FD2"/>
    <w:rsid w:val="00094086"/>
    <w:rsid w:val="00094296"/>
    <w:rsid w:val="0009435E"/>
    <w:rsid w:val="00094364"/>
    <w:rsid w:val="000946EA"/>
    <w:rsid w:val="00094B36"/>
    <w:rsid w:val="0009500B"/>
    <w:rsid w:val="0009508A"/>
    <w:rsid w:val="000953D9"/>
    <w:rsid w:val="0009551F"/>
    <w:rsid w:val="0009628E"/>
    <w:rsid w:val="000963D2"/>
    <w:rsid w:val="0009654D"/>
    <w:rsid w:val="000967F2"/>
    <w:rsid w:val="0009708E"/>
    <w:rsid w:val="0009712D"/>
    <w:rsid w:val="0009717D"/>
    <w:rsid w:val="000972F5"/>
    <w:rsid w:val="0009739B"/>
    <w:rsid w:val="00097689"/>
    <w:rsid w:val="000979D6"/>
    <w:rsid w:val="00097BFC"/>
    <w:rsid w:val="00097CF5"/>
    <w:rsid w:val="00097D23"/>
    <w:rsid w:val="00097D72"/>
    <w:rsid w:val="00097DDD"/>
    <w:rsid w:val="00097E5D"/>
    <w:rsid w:val="000A0221"/>
    <w:rsid w:val="000A0299"/>
    <w:rsid w:val="000A05A0"/>
    <w:rsid w:val="000A0729"/>
    <w:rsid w:val="000A0850"/>
    <w:rsid w:val="000A0A74"/>
    <w:rsid w:val="000A0AB3"/>
    <w:rsid w:val="000A101B"/>
    <w:rsid w:val="000A1135"/>
    <w:rsid w:val="000A127B"/>
    <w:rsid w:val="000A1324"/>
    <w:rsid w:val="000A1762"/>
    <w:rsid w:val="000A18EF"/>
    <w:rsid w:val="000A1BFD"/>
    <w:rsid w:val="000A1CAE"/>
    <w:rsid w:val="000A1FF2"/>
    <w:rsid w:val="000A224E"/>
    <w:rsid w:val="000A233D"/>
    <w:rsid w:val="000A23BD"/>
    <w:rsid w:val="000A2430"/>
    <w:rsid w:val="000A286D"/>
    <w:rsid w:val="000A2DC5"/>
    <w:rsid w:val="000A2E4C"/>
    <w:rsid w:val="000A369B"/>
    <w:rsid w:val="000A3789"/>
    <w:rsid w:val="000A3A7D"/>
    <w:rsid w:val="000A3D4F"/>
    <w:rsid w:val="000A3E84"/>
    <w:rsid w:val="000A4901"/>
    <w:rsid w:val="000A4915"/>
    <w:rsid w:val="000A4D09"/>
    <w:rsid w:val="000A4ECD"/>
    <w:rsid w:val="000A540F"/>
    <w:rsid w:val="000A54DE"/>
    <w:rsid w:val="000A5659"/>
    <w:rsid w:val="000A56EF"/>
    <w:rsid w:val="000A57CC"/>
    <w:rsid w:val="000A584A"/>
    <w:rsid w:val="000A587A"/>
    <w:rsid w:val="000A58E8"/>
    <w:rsid w:val="000A5E98"/>
    <w:rsid w:val="000A5FBD"/>
    <w:rsid w:val="000A624A"/>
    <w:rsid w:val="000A64CA"/>
    <w:rsid w:val="000A660E"/>
    <w:rsid w:val="000A66A7"/>
    <w:rsid w:val="000A67D3"/>
    <w:rsid w:val="000A697B"/>
    <w:rsid w:val="000A69E1"/>
    <w:rsid w:val="000A6F33"/>
    <w:rsid w:val="000A71AD"/>
    <w:rsid w:val="000A722C"/>
    <w:rsid w:val="000A7271"/>
    <w:rsid w:val="000A79F4"/>
    <w:rsid w:val="000A7BFE"/>
    <w:rsid w:val="000A7DF6"/>
    <w:rsid w:val="000A7EA5"/>
    <w:rsid w:val="000B02A2"/>
    <w:rsid w:val="000B072A"/>
    <w:rsid w:val="000B083B"/>
    <w:rsid w:val="000B09A0"/>
    <w:rsid w:val="000B0ED2"/>
    <w:rsid w:val="000B1184"/>
    <w:rsid w:val="000B1816"/>
    <w:rsid w:val="000B1B05"/>
    <w:rsid w:val="000B1B55"/>
    <w:rsid w:val="000B1CDE"/>
    <w:rsid w:val="000B217F"/>
    <w:rsid w:val="000B21CF"/>
    <w:rsid w:val="000B243E"/>
    <w:rsid w:val="000B2558"/>
    <w:rsid w:val="000B2C75"/>
    <w:rsid w:val="000B2CBD"/>
    <w:rsid w:val="000B2CED"/>
    <w:rsid w:val="000B2CFA"/>
    <w:rsid w:val="000B2DF0"/>
    <w:rsid w:val="000B2E2C"/>
    <w:rsid w:val="000B3103"/>
    <w:rsid w:val="000B31E2"/>
    <w:rsid w:val="000B3247"/>
    <w:rsid w:val="000B3763"/>
    <w:rsid w:val="000B38C1"/>
    <w:rsid w:val="000B3B51"/>
    <w:rsid w:val="000B3C2E"/>
    <w:rsid w:val="000B3D57"/>
    <w:rsid w:val="000B3E83"/>
    <w:rsid w:val="000B407D"/>
    <w:rsid w:val="000B4921"/>
    <w:rsid w:val="000B4EB7"/>
    <w:rsid w:val="000B4FB0"/>
    <w:rsid w:val="000B52C0"/>
    <w:rsid w:val="000B53F2"/>
    <w:rsid w:val="000B549E"/>
    <w:rsid w:val="000B5598"/>
    <w:rsid w:val="000B55B5"/>
    <w:rsid w:val="000B57CB"/>
    <w:rsid w:val="000B5846"/>
    <w:rsid w:val="000B58D4"/>
    <w:rsid w:val="000B6006"/>
    <w:rsid w:val="000B6208"/>
    <w:rsid w:val="000B6251"/>
    <w:rsid w:val="000B6525"/>
    <w:rsid w:val="000B65D3"/>
    <w:rsid w:val="000B65D9"/>
    <w:rsid w:val="000B6668"/>
    <w:rsid w:val="000B6AFB"/>
    <w:rsid w:val="000B6AFC"/>
    <w:rsid w:val="000B6CCA"/>
    <w:rsid w:val="000B7050"/>
    <w:rsid w:val="000B7163"/>
    <w:rsid w:val="000B7702"/>
    <w:rsid w:val="000B78C3"/>
    <w:rsid w:val="000B7E4A"/>
    <w:rsid w:val="000B7E80"/>
    <w:rsid w:val="000B7EB0"/>
    <w:rsid w:val="000B7F3D"/>
    <w:rsid w:val="000B7FA3"/>
    <w:rsid w:val="000C007C"/>
    <w:rsid w:val="000C009B"/>
    <w:rsid w:val="000C04B2"/>
    <w:rsid w:val="000C067C"/>
    <w:rsid w:val="000C06A1"/>
    <w:rsid w:val="000C0BAA"/>
    <w:rsid w:val="000C0DB6"/>
    <w:rsid w:val="000C1519"/>
    <w:rsid w:val="000C1677"/>
    <w:rsid w:val="000C1966"/>
    <w:rsid w:val="000C1B08"/>
    <w:rsid w:val="000C1F39"/>
    <w:rsid w:val="000C1FBF"/>
    <w:rsid w:val="000C207F"/>
    <w:rsid w:val="000C20B9"/>
    <w:rsid w:val="000C2349"/>
    <w:rsid w:val="000C2BE1"/>
    <w:rsid w:val="000C2C0E"/>
    <w:rsid w:val="000C317F"/>
    <w:rsid w:val="000C3225"/>
    <w:rsid w:val="000C3349"/>
    <w:rsid w:val="000C36EB"/>
    <w:rsid w:val="000C370E"/>
    <w:rsid w:val="000C3801"/>
    <w:rsid w:val="000C3A56"/>
    <w:rsid w:val="000C3B52"/>
    <w:rsid w:val="000C3B5E"/>
    <w:rsid w:val="000C4025"/>
    <w:rsid w:val="000C4177"/>
    <w:rsid w:val="000C424D"/>
    <w:rsid w:val="000C4640"/>
    <w:rsid w:val="000C47F4"/>
    <w:rsid w:val="000C4C1B"/>
    <w:rsid w:val="000C4D6A"/>
    <w:rsid w:val="000C4E8E"/>
    <w:rsid w:val="000C4EA8"/>
    <w:rsid w:val="000C51A8"/>
    <w:rsid w:val="000C5295"/>
    <w:rsid w:val="000C52F6"/>
    <w:rsid w:val="000C5417"/>
    <w:rsid w:val="000C54CE"/>
    <w:rsid w:val="000C54D8"/>
    <w:rsid w:val="000C5615"/>
    <w:rsid w:val="000C56FD"/>
    <w:rsid w:val="000C5885"/>
    <w:rsid w:val="000C58E0"/>
    <w:rsid w:val="000C5970"/>
    <w:rsid w:val="000C59F6"/>
    <w:rsid w:val="000C6060"/>
    <w:rsid w:val="000C6642"/>
    <w:rsid w:val="000C67AB"/>
    <w:rsid w:val="000C6AE3"/>
    <w:rsid w:val="000C6C04"/>
    <w:rsid w:val="000C6D16"/>
    <w:rsid w:val="000C6D4E"/>
    <w:rsid w:val="000C6E08"/>
    <w:rsid w:val="000C7065"/>
    <w:rsid w:val="000C715A"/>
    <w:rsid w:val="000C719D"/>
    <w:rsid w:val="000C732B"/>
    <w:rsid w:val="000C733B"/>
    <w:rsid w:val="000C7496"/>
    <w:rsid w:val="000C7FA8"/>
    <w:rsid w:val="000D02F9"/>
    <w:rsid w:val="000D0534"/>
    <w:rsid w:val="000D07CD"/>
    <w:rsid w:val="000D07FA"/>
    <w:rsid w:val="000D0AA2"/>
    <w:rsid w:val="000D0BB6"/>
    <w:rsid w:val="000D0E6E"/>
    <w:rsid w:val="000D1265"/>
    <w:rsid w:val="000D1339"/>
    <w:rsid w:val="000D136F"/>
    <w:rsid w:val="000D15C0"/>
    <w:rsid w:val="000D1AD1"/>
    <w:rsid w:val="000D1AFB"/>
    <w:rsid w:val="000D1D75"/>
    <w:rsid w:val="000D1EB3"/>
    <w:rsid w:val="000D232A"/>
    <w:rsid w:val="000D24D6"/>
    <w:rsid w:val="000D2527"/>
    <w:rsid w:val="000D271A"/>
    <w:rsid w:val="000D280B"/>
    <w:rsid w:val="000D294A"/>
    <w:rsid w:val="000D2B90"/>
    <w:rsid w:val="000D32A7"/>
    <w:rsid w:val="000D3A3F"/>
    <w:rsid w:val="000D3A4E"/>
    <w:rsid w:val="000D3BEB"/>
    <w:rsid w:val="000D3F52"/>
    <w:rsid w:val="000D41D6"/>
    <w:rsid w:val="000D48D2"/>
    <w:rsid w:val="000D4E48"/>
    <w:rsid w:val="000D4F39"/>
    <w:rsid w:val="000D537B"/>
    <w:rsid w:val="000D559D"/>
    <w:rsid w:val="000D5B4A"/>
    <w:rsid w:val="000D5C33"/>
    <w:rsid w:val="000D61A5"/>
    <w:rsid w:val="000D6349"/>
    <w:rsid w:val="000D668E"/>
    <w:rsid w:val="000D66D4"/>
    <w:rsid w:val="000D6845"/>
    <w:rsid w:val="000D697B"/>
    <w:rsid w:val="000D6B98"/>
    <w:rsid w:val="000D6F62"/>
    <w:rsid w:val="000D7095"/>
    <w:rsid w:val="000D7669"/>
    <w:rsid w:val="000D76DE"/>
    <w:rsid w:val="000D779B"/>
    <w:rsid w:val="000D7806"/>
    <w:rsid w:val="000D79A7"/>
    <w:rsid w:val="000D7C51"/>
    <w:rsid w:val="000E000B"/>
    <w:rsid w:val="000E0347"/>
    <w:rsid w:val="000E078E"/>
    <w:rsid w:val="000E07F1"/>
    <w:rsid w:val="000E0984"/>
    <w:rsid w:val="000E0AB7"/>
    <w:rsid w:val="000E0FEE"/>
    <w:rsid w:val="000E0FFC"/>
    <w:rsid w:val="000E1378"/>
    <w:rsid w:val="000E1381"/>
    <w:rsid w:val="000E154A"/>
    <w:rsid w:val="000E159C"/>
    <w:rsid w:val="000E15E0"/>
    <w:rsid w:val="000E17B2"/>
    <w:rsid w:val="000E1AE1"/>
    <w:rsid w:val="000E1CDD"/>
    <w:rsid w:val="000E1DDC"/>
    <w:rsid w:val="000E1DF3"/>
    <w:rsid w:val="000E21BE"/>
    <w:rsid w:val="000E2256"/>
    <w:rsid w:val="000E2642"/>
    <w:rsid w:val="000E273A"/>
    <w:rsid w:val="000E2898"/>
    <w:rsid w:val="000E2954"/>
    <w:rsid w:val="000E2AA6"/>
    <w:rsid w:val="000E2B42"/>
    <w:rsid w:val="000E2F2E"/>
    <w:rsid w:val="000E2F5B"/>
    <w:rsid w:val="000E30FA"/>
    <w:rsid w:val="000E33DF"/>
    <w:rsid w:val="000E3476"/>
    <w:rsid w:val="000E3488"/>
    <w:rsid w:val="000E3564"/>
    <w:rsid w:val="000E3887"/>
    <w:rsid w:val="000E3996"/>
    <w:rsid w:val="000E3EDA"/>
    <w:rsid w:val="000E3F21"/>
    <w:rsid w:val="000E3FE6"/>
    <w:rsid w:val="000E41D0"/>
    <w:rsid w:val="000E4320"/>
    <w:rsid w:val="000E4323"/>
    <w:rsid w:val="000E43A5"/>
    <w:rsid w:val="000E43A9"/>
    <w:rsid w:val="000E45C0"/>
    <w:rsid w:val="000E46C7"/>
    <w:rsid w:val="000E4783"/>
    <w:rsid w:val="000E4938"/>
    <w:rsid w:val="000E4975"/>
    <w:rsid w:val="000E5349"/>
    <w:rsid w:val="000E53A5"/>
    <w:rsid w:val="000E53FF"/>
    <w:rsid w:val="000E5594"/>
    <w:rsid w:val="000E5695"/>
    <w:rsid w:val="000E581E"/>
    <w:rsid w:val="000E58B6"/>
    <w:rsid w:val="000E5911"/>
    <w:rsid w:val="000E5978"/>
    <w:rsid w:val="000E5A23"/>
    <w:rsid w:val="000E5EEA"/>
    <w:rsid w:val="000E5F06"/>
    <w:rsid w:val="000E6044"/>
    <w:rsid w:val="000E631E"/>
    <w:rsid w:val="000E63CC"/>
    <w:rsid w:val="000E6465"/>
    <w:rsid w:val="000E6683"/>
    <w:rsid w:val="000E66C8"/>
    <w:rsid w:val="000E68D7"/>
    <w:rsid w:val="000E6BA4"/>
    <w:rsid w:val="000E6D7D"/>
    <w:rsid w:val="000E6EC1"/>
    <w:rsid w:val="000E6F76"/>
    <w:rsid w:val="000E7058"/>
    <w:rsid w:val="000E76B5"/>
    <w:rsid w:val="000E76BA"/>
    <w:rsid w:val="000E7B38"/>
    <w:rsid w:val="000E7C4F"/>
    <w:rsid w:val="000E7D22"/>
    <w:rsid w:val="000E7D40"/>
    <w:rsid w:val="000E7EAD"/>
    <w:rsid w:val="000E7ED2"/>
    <w:rsid w:val="000F000C"/>
    <w:rsid w:val="000F0148"/>
    <w:rsid w:val="000F0211"/>
    <w:rsid w:val="000F0460"/>
    <w:rsid w:val="000F0506"/>
    <w:rsid w:val="000F0557"/>
    <w:rsid w:val="000F0B2A"/>
    <w:rsid w:val="000F15A9"/>
    <w:rsid w:val="000F16A0"/>
    <w:rsid w:val="000F17CD"/>
    <w:rsid w:val="000F1838"/>
    <w:rsid w:val="000F1DBB"/>
    <w:rsid w:val="000F1E78"/>
    <w:rsid w:val="000F1FF0"/>
    <w:rsid w:val="000F2157"/>
    <w:rsid w:val="000F256C"/>
    <w:rsid w:val="000F280F"/>
    <w:rsid w:val="000F2FF8"/>
    <w:rsid w:val="000F34F6"/>
    <w:rsid w:val="000F367A"/>
    <w:rsid w:val="000F3719"/>
    <w:rsid w:val="000F371E"/>
    <w:rsid w:val="000F3BBB"/>
    <w:rsid w:val="000F3BD3"/>
    <w:rsid w:val="000F3F98"/>
    <w:rsid w:val="000F41D1"/>
    <w:rsid w:val="000F420D"/>
    <w:rsid w:val="000F42CE"/>
    <w:rsid w:val="000F4510"/>
    <w:rsid w:val="000F464B"/>
    <w:rsid w:val="000F476B"/>
    <w:rsid w:val="000F47AF"/>
    <w:rsid w:val="000F49CB"/>
    <w:rsid w:val="000F4A6A"/>
    <w:rsid w:val="000F51A2"/>
    <w:rsid w:val="000F548B"/>
    <w:rsid w:val="000F5560"/>
    <w:rsid w:val="000F57A3"/>
    <w:rsid w:val="000F5808"/>
    <w:rsid w:val="000F5B96"/>
    <w:rsid w:val="000F5D8A"/>
    <w:rsid w:val="000F5F39"/>
    <w:rsid w:val="000F5FC0"/>
    <w:rsid w:val="000F6185"/>
    <w:rsid w:val="000F6375"/>
    <w:rsid w:val="000F6456"/>
    <w:rsid w:val="000F664D"/>
    <w:rsid w:val="000F678F"/>
    <w:rsid w:val="000F6B80"/>
    <w:rsid w:val="000F6BB8"/>
    <w:rsid w:val="000F6C17"/>
    <w:rsid w:val="000F6CEB"/>
    <w:rsid w:val="000F6D5A"/>
    <w:rsid w:val="000F7028"/>
    <w:rsid w:val="000F71B3"/>
    <w:rsid w:val="000F74B7"/>
    <w:rsid w:val="000F77C3"/>
    <w:rsid w:val="000F7BBA"/>
    <w:rsid w:val="000F7BBE"/>
    <w:rsid w:val="000F7E78"/>
    <w:rsid w:val="001002C8"/>
    <w:rsid w:val="0010039A"/>
    <w:rsid w:val="00100468"/>
    <w:rsid w:val="0010075B"/>
    <w:rsid w:val="00100C26"/>
    <w:rsid w:val="00100C79"/>
    <w:rsid w:val="00100E19"/>
    <w:rsid w:val="00101070"/>
    <w:rsid w:val="0010108B"/>
    <w:rsid w:val="001011B9"/>
    <w:rsid w:val="00101218"/>
    <w:rsid w:val="00101277"/>
    <w:rsid w:val="001013A3"/>
    <w:rsid w:val="00101602"/>
    <w:rsid w:val="00101761"/>
    <w:rsid w:val="00101C26"/>
    <w:rsid w:val="00101D76"/>
    <w:rsid w:val="001020F6"/>
    <w:rsid w:val="00102229"/>
    <w:rsid w:val="001022AC"/>
    <w:rsid w:val="001022C6"/>
    <w:rsid w:val="0010267A"/>
    <w:rsid w:val="00102A5F"/>
    <w:rsid w:val="00102BEC"/>
    <w:rsid w:val="00102E09"/>
    <w:rsid w:val="00102F10"/>
    <w:rsid w:val="00103097"/>
    <w:rsid w:val="001037CF"/>
    <w:rsid w:val="00103C50"/>
    <w:rsid w:val="00103D56"/>
    <w:rsid w:val="00103E45"/>
    <w:rsid w:val="00104578"/>
    <w:rsid w:val="001046F2"/>
    <w:rsid w:val="00104A9C"/>
    <w:rsid w:val="00105087"/>
    <w:rsid w:val="001051FF"/>
    <w:rsid w:val="00105311"/>
    <w:rsid w:val="001059C7"/>
    <w:rsid w:val="00105C27"/>
    <w:rsid w:val="00105CC5"/>
    <w:rsid w:val="00105D27"/>
    <w:rsid w:val="001061A0"/>
    <w:rsid w:val="001064AA"/>
    <w:rsid w:val="001065FF"/>
    <w:rsid w:val="00106774"/>
    <w:rsid w:val="001067C4"/>
    <w:rsid w:val="0010693E"/>
    <w:rsid w:val="001069D7"/>
    <w:rsid w:val="00106BC9"/>
    <w:rsid w:val="00107158"/>
    <w:rsid w:val="0010715D"/>
    <w:rsid w:val="0010751D"/>
    <w:rsid w:val="00107679"/>
    <w:rsid w:val="00107CFC"/>
    <w:rsid w:val="001102A1"/>
    <w:rsid w:val="00110406"/>
    <w:rsid w:val="00110492"/>
    <w:rsid w:val="0011059D"/>
    <w:rsid w:val="00110746"/>
    <w:rsid w:val="0011074F"/>
    <w:rsid w:val="0011093F"/>
    <w:rsid w:val="00110960"/>
    <w:rsid w:val="0011099C"/>
    <w:rsid w:val="00110E0F"/>
    <w:rsid w:val="00110EBF"/>
    <w:rsid w:val="0011104B"/>
    <w:rsid w:val="001110E7"/>
    <w:rsid w:val="0011110F"/>
    <w:rsid w:val="001111F8"/>
    <w:rsid w:val="0011124C"/>
    <w:rsid w:val="00111252"/>
    <w:rsid w:val="001112AB"/>
    <w:rsid w:val="0011134E"/>
    <w:rsid w:val="001114F2"/>
    <w:rsid w:val="0011192C"/>
    <w:rsid w:val="00111B8E"/>
    <w:rsid w:val="00111CDC"/>
    <w:rsid w:val="00111D09"/>
    <w:rsid w:val="00111EFE"/>
    <w:rsid w:val="00111F05"/>
    <w:rsid w:val="0011206A"/>
    <w:rsid w:val="00112072"/>
    <w:rsid w:val="00112306"/>
    <w:rsid w:val="001123A3"/>
    <w:rsid w:val="0011244A"/>
    <w:rsid w:val="001124E3"/>
    <w:rsid w:val="001125C3"/>
    <w:rsid w:val="00112A1B"/>
    <w:rsid w:val="0011356C"/>
    <w:rsid w:val="00113711"/>
    <w:rsid w:val="00113732"/>
    <w:rsid w:val="001137EF"/>
    <w:rsid w:val="00113806"/>
    <w:rsid w:val="00113826"/>
    <w:rsid w:val="0011399E"/>
    <w:rsid w:val="00113DB8"/>
    <w:rsid w:val="00113FD6"/>
    <w:rsid w:val="0011421D"/>
    <w:rsid w:val="0011422D"/>
    <w:rsid w:val="001144C5"/>
    <w:rsid w:val="00114747"/>
    <w:rsid w:val="00114C97"/>
    <w:rsid w:val="0011519B"/>
    <w:rsid w:val="001157C4"/>
    <w:rsid w:val="00115A70"/>
    <w:rsid w:val="00115E9A"/>
    <w:rsid w:val="001164B5"/>
    <w:rsid w:val="0011681D"/>
    <w:rsid w:val="00116911"/>
    <w:rsid w:val="00116A6C"/>
    <w:rsid w:val="00116C3A"/>
    <w:rsid w:val="00116E46"/>
    <w:rsid w:val="001170FF"/>
    <w:rsid w:val="00117294"/>
    <w:rsid w:val="0011730B"/>
    <w:rsid w:val="00117371"/>
    <w:rsid w:val="0011737F"/>
    <w:rsid w:val="0011743C"/>
    <w:rsid w:val="001176B7"/>
    <w:rsid w:val="00117ADB"/>
    <w:rsid w:val="00117C39"/>
    <w:rsid w:val="00117F2B"/>
    <w:rsid w:val="00117F2F"/>
    <w:rsid w:val="0012015A"/>
    <w:rsid w:val="00120478"/>
    <w:rsid w:val="00120BC3"/>
    <w:rsid w:val="00120E21"/>
    <w:rsid w:val="00121507"/>
    <w:rsid w:val="001215C4"/>
    <w:rsid w:val="00121BCA"/>
    <w:rsid w:val="0012217F"/>
    <w:rsid w:val="001221A7"/>
    <w:rsid w:val="00122936"/>
    <w:rsid w:val="00122B7C"/>
    <w:rsid w:val="00122CCA"/>
    <w:rsid w:val="00122FB0"/>
    <w:rsid w:val="00123013"/>
    <w:rsid w:val="0012308F"/>
    <w:rsid w:val="00123306"/>
    <w:rsid w:val="00123336"/>
    <w:rsid w:val="00123587"/>
    <w:rsid w:val="001236A0"/>
    <w:rsid w:val="00123830"/>
    <w:rsid w:val="00123B0C"/>
    <w:rsid w:val="00123DD6"/>
    <w:rsid w:val="00124026"/>
    <w:rsid w:val="00124365"/>
    <w:rsid w:val="0012441B"/>
    <w:rsid w:val="0012474C"/>
    <w:rsid w:val="0012478E"/>
    <w:rsid w:val="00124831"/>
    <w:rsid w:val="00124AE7"/>
    <w:rsid w:val="00124ED3"/>
    <w:rsid w:val="0012501B"/>
    <w:rsid w:val="00125032"/>
    <w:rsid w:val="0012522A"/>
    <w:rsid w:val="00125250"/>
    <w:rsid w:val="00125297"/>
    <w:rsid w:val="001252A9"/>
    <w:rsid w:val="001252C3"/>
    <w:rsid w:val="00125589"/>
    <w:rsid w:val="00125631"/>
    <w:rsid w:val="00125816"/>
    <w:rsid w:val="001258AA"/>
    <w:rsid w:val="00125A42"/>
    <w:rsid w:val="00125DF7"/>
    <w:rsid w:val="00125F58"/>
    <w:rsid w:val="00125F7A"/>
    <w:rsid w:val="0012636B"/>
    <w:rsid w:val="001263B0"/>
    <w:rsid w:val="00126B87"/>
    <w:rsid w:val="00126BDB"/>
    <w:rsid w:val="00126CC5"/>
    <w:rsid w:val="00126F38"/>
    <w:rsid w:val="00126F86"/>
    <w:rsid w:val="001271D6"/>
    <w:rsid w:val="0012763C"/>
    <w:rsid w:val="0012778F"/>
    <w:rsid w:val="00127861"/>
    <w:rsid w:val="00127A60"/>
    <w:rsid w:val="00130066"/>
    <w:rsid w:val="001300BF"/>
    <w:rsid w:val="001300D6"/>
    <w:rsid w:val="0013049A"/>
    <w:rsid w:val="00130B83"/>
    <w:rsid w:val="00130BA6"/>
    <w:rsid w:val="00130C2D"/>
    <w:rsid w:val="00130E2C"/>
    <w:rsid w:val="001310C4"/>
    <w:rsid w:val="00131276"/>
    <w:rsid w:val="001312E0"/>
    <w:rsid w:val="0013144C"/>
    <w:rsid w:val="00131594"/>
    <w:rsid w:val="001315D2"/>
    <w:rsid w:val="001317F8"/>
    <w:rsid w:val="00131934"/>
    <w:rsid w:val="00131BDA"/>
    <w:rsid w:val="00131D52"/>
    <w:rsid w:val="00131E14"/>
    <w:rsid w:val="001324EB"/>
    <w:rsid w:val="001328AD"/>
    <w:rsid w:val="00132E76"/>
    <w:rsid w:val="00132F50"/>
    <w:rsid w:val="001331E6"/>
    <w:rsid w:val="001333C7"/>
    <w:rsid w:val="00133657"/>
    <w:rsid w:val="001337BE"/>
    <w:rsid w:val="00133D23"/>
    <w:rsid w:val="00133E6A"/>
    <w:rsid w:val="00133EE7"/>
    <w:rsid w:val="00133FB1"/>
    <w:rsid w:val="00133FB6"/>
    <w:rsid w:val="00134122"/>
    <w:rsid w:val="001342B7"/>
    <w:rsid w:val="00134434"/>
    <w:rsid w:val="00134482"/>
    <w:rsid w:val="00134787"/>
    <w:rsid w:val="001347DD"/>
    <w:rsid w:val="00134A09"/>
    <w:rsid w:val="00134C9D"/>
    <w:rsid w:val="00134FE0"/>
    <w:rsid w:val="00135039"/>
    <w:rsid w:val="001352CB"/>
    <w:rsid w:val="00135497"/>
    <w:rsid w:val="00135504"/>
    <w:rsid w:val="001356DB"/>
    <w:rsid w:val="001359AA"/>
    <w:rsid w:val="00135F56"/>
    <w:rsid w:val="00135FEC"/>
    <w:rsid w:val="00135FFE"/>
    <w:rsid w:val="001364EB"/>
    <w:rsid w:val="00136586"/>
    <w:rsid w:val="00136695"/>
    <w:rsid w:val="001366E2"/>
    <w:rsid w:val="0013689E"/>
    <w:rsid w:val="001372C9"/>
    <w:rsid w:val="001374F3"/>
    <w:rsid w:val="0013750E"/>
    <w:rsid w:val="001375A1"/>
    <w:rsid w:val="001378C8"/>
    <w:rsid w:val="001379AF"/>
    <w:rsid w:val="00137EC2"/>
    <w:rsid w:val="001405BA"/>
    <w:rsid w:val="0014066A"/>
    <w:rsid w:val="001409F2"/>
    <w:rsid w:val="00140B10"/>
    <w:rsid w:val="00140D9A"/>
    <w:rsid w:val="00141026"/>
    <w:rsid w:val="00141028"/>
    <w:rsid w:val="001410F3"/>
    <w:rsid w:val="001411A5"/>
    <w:rsid w:val="001412BE"/>
    <w:rsid w:val="001413B1"/>
    <w:rsid w:val="001414F5"/>
    <w:rsid w:val="0014164B"/>
    <w:rsid w:val="00141BB5"/>
    <w:rsid w:val="00141BC0"/>
    <w:rsid w:val="00141EF0"/>
    <w:rsid w:val="00141F19"/>
    <w:rsid w:val="00142066"/>
    <w:rsid w:val="001420BD"/>
    <w:rsid w:val="00142187"/>
    <w:rsid w:val="00142291"/>
    <w:rsid w:val="0014290B"/>
    <w:rsid w:val="0014297C"/>
    <w:rsid w:val="00142B7E"/>
    <w:rsid w:val="00142CDE"/>
    <w:rsid w:val="00142D62"/>
    <w:rsid w:val="00142F2F"/>
    <w:rsid w:val="00143036"/>
    <w:rsid w:val="0014307D"/>
    <w:rsid w:val="0014322E"/>
    <w:rsid w:val="0014335F"/>
    <w:rsid w:val="001434A2"/>
    <w:rsid w:val="0014367B"/>
    <w:rsid w:val="001439CF"/>
    <w:rsid w:val="00143E94"/>
    <w:rsid w:val="0014414E"/>
    <w:rsid w:val="00144151"/>
    <w:rsid w:val="001444E2"/>
    <w:rsid w:val="0014450F"/>
    <w:rsid w:val="00144C2A"/>
    <w:rsid w:val="00144E35"/>
    <w:rsid w:val="00144F31"/>
    <w:rsid w:val="00145023"/>
    <w:rsid w:val="0014531B"/>
    <w:rsid w:val="0014542B"/>
    <w:rsid w:val="001456B0"/>
    <w:rsid w:val="001456E3"/>
    <w:rsid w:val="00145723"/>
    <w:rsid w:val="00145BC4"/>
    <w:rsid w:val="00145E49"/>
    <w:rsid w:val="00145EA1"/>
    <w:rsid w:val="00145FD2"/>
    <w:rsid w:val="00145FF2"/>
    <w:rsid w:val="001461CC"/>
    <w:rsid w:val="001463AA"/>
    <w:rsid w:val="001463AD"/>
    <w:rsid w:val="001463C4"/>
    <w:rsid w:val="0014652B"/>
    <w:rsid w:val="00146761"/>
    <w:rsid w:val="00146ACA"/>
    <w:rsid w:val="00146C74"/>
    <w:rsid w:val="00146ECC"/>
    <w:rsid w:val="0014716C"/>
    <w:rsid w:val="0014733D"/>
    <w:rsid w:val="0014778F"/>
    <w:rsid w:val="0014785A"/>
    <w:rsid w:val="00147965"/>
    <w:rsid w:val="00147A94"/>
    <w:rsid w:val="00147BA2"/>
    <w:rsid w:val="00147BAF"/>
    <w:rsid w:val="00147E2E"/>
    <w:rsid w:val="00147FEB"/>
    <w:rsid w:val="001500A4"/>
    <w:rsid w:val="001501E6"/>
    <w:rsid w:val="00150235"/>
    <w:rsid w:val="00150320"/>
    <w:rsid w:val="001504A1"/>
    <w:rsid w:val="0015051F"/>
    <w:rsid w:val="00150581"/>
    <w:rsid w:val="001506AC"/>
    <w:rsid w:val="0015075E"/>
    <w:rsid w:val="00150762"/>
    <w:rsid w:val="001507C6"/>
    <w:rsid w:val="0015082D"/>
    <w:rsid w:val="00150B00"/>
    <w:rsid w:val="00150B20"/>
    <w:rsid w:val="00150D84"/>
    <w:rsid w:val="00150DED"/>
    <w:rsid w:val="00150FB8"/>
    <w:rsid w:val="00151119"/>
    <w:rsid w:val="0015116F"/>
    <w:rsid w:val="001511C9"/>
    <w:rsid w:val="001513EE"/>
    <w:rsid w:val="00151892"/>
    <w:rsid w:val="00151B6D"/>
    <w:rsid w:val="00152127"/>
    <w:rsid w:val="001526A5"/>
    <w:rsid w:val="00153036"/>
    <w:rsid w:val="001533C2"/>
    <w:rsid w:val="001538FD"/>
    <w:rsid w:val="0015399B"/>
    <w:rsid w:val="00153AE8"/>
    <w:rsid w:val="00153EC4"/>
    <w:rsid w:val="00154285"/>
    <w:rsid w:val="0015434A"/>
    <w:rsid w:val="001547F0"/>
    <w:rsid w:val="00154FAE"/>
    <w:rsid w:val="00154FB2"/>
    <w:rsid w:val="00154FCA"/>
    <w:rsid w:val="001550B8"/>
    <w:rsid w:val="001554FC"/>
    <w:rsid w:val="0015553C"/>
    <w:rsid w:val="001555FC"/>
    <w:rsid w:val="00155806"/>
    <w:rsid w:val="00155968"/>
    <w:rsid w:val="00155E31"/>
    <w:rsid w:val="00155E7B"/>
    <w:rsid w:val="00156378"/>
    <w:rsid w:val="00156418"/>
    <w:rsid w:val="001564F7"/>
    <w:rsid w:val="001565B2"/>
    <w:rsid w:val="00156786"/>
    <w:rsid w:val="00156FE4"/>
    <w:rsid w:val="00156FEA"/>
    <w:rsid w:val="00157052"/>
    <w:rsid w:val="0015729C"/>
    <w:rsid w:val="001572CC"/>
    <w:rsid w:val="00157374"/>
    <w:rsid w:val="001573D4"/>
    <w:rsid w:val="00157523"/>
    <w:rsid w:val="001575B7"/>
    <w:rsid w:val="00157645"/>
    <w:rsid w:val="001577B1"/>
    <w:rsid w:val="0015788E"/>
    <w:rsid w:val="00157939"/>
    <w:rsid w:val="00157A91"/>
    <w:rsid w:val="00157B9C"/>
    <w:rsid w:val="00157C92"/>
    <w:rsid w:val="00157E91"/>
    <w:rsid w:val="0016023B"/>
    <w:rsid w:val="001604A6"/>
    <w:rsid w:val="00160824"/>
    <w:rsid w:val="00160CF1"/>
    <w:rsid w:val="00160D10"/>
    <w:rsid w:val="00160F9F"/>
    <w:rsid w:val="00161000"/>
    <w:rsid w:val="0016109D"/>
    <w:rsid w:val="001610BF"/>
    <w:rsid w:val="00161109"/>
    <w:rsid w:val="00161221"/>
    <w:rsid w:val="00161807"/>
    <w:rsid w:val="0016184F"/>
    <w:rsid w:val="00161A4D"/>
    <w:rsid w:val="00161BF0"/>
    <w:rsid w:val="00161BF6"/>
    <w:rsid w:val="001621CA"/>
    <w:rsid w:val="00162219"/>
    <w:rsid w:val="00162326"/>
    <w:rsid w:val="001629F4"/>
    <w:rsid w:val="00163411"/>
    <w:rsid w:val="0016354D"/>
    <w:rsid w:val="001636E7"/>
    <w:rsid w:val="0016377D"/>
    <w:rsid w:val="001637CA"/>
    <w:rsid w:val="00163AEE"/>
    <w:rsid w:val="00163EBD"/>
    <w:rsid w:val="0016401C"/>
    <w:rsid w:val="00164103"/>
    <w:rsid w:val="0016423F"/>
    <w:rsid w:val="0016438A"/>
    <w:rsid w:val="00164399"/>
    <w:rsid w:val="0016440B"/>
    <w:rsid w:val="001644C0"/>
    <w:rsid w:val="0016464D"/>
    <w:rsid w:val="00164AD7"/>
    <w:rsid w:val="00164AD9"/>
    <w:rsid w:val="00164B18"/>
    <w:rsid w:val="00164D16"/>
    <w:rsid w:val="0016515E"/>
    <w:rsid w:val="00165643"/>
    <w:rsid w:val="001656C7"/>
    <w:rsid w:val="00165789"/>
    <w:rsid w:val="00165A14"/>
    <w:rsid w:val="00165AB3"/>
    <w:rsid w:val="00165DCE"/>
    <w:rsid w:val="00165F38"/>
    <w:rsid w:val="00165FD8"/>
    <w:rsid w:val="00166269"/>
    <w:rsid w:val="0016648B"/>
    <w:rsid w:val="0016665D"/>
    <w:rsid w:val="001669FA"/>
    <w:rsid w:val="00166A82"/>
    <w:rsid w:val="00166DDC"/>
    <w:rsid w:val="00166F67"/>
    <w:rsid w:val="001675E3"/>
    <w:rsid w:val="001677AC"/>
    <w:rsid w:val="001677AE"/>
    <w:rsid w:val="00167871"/>
    <w:rsid w:val="0016794D"/>
    <w:rsid w:val="00167A8F"/>
    <w:rsid w:val="00167AA9"/>
    <w:rsid w:val="00167FD3"/>
    <w:rsid w:val="001700F1"/>
    <w:rsid w:val="0017019F"/>
    <w:rsid w:val="00170602"/>
    <w:rsid w:val="00170758"/>
    <w:rsid w:val="00170AB7"/>
    <w:rsid w:val="00170B55"/>
    <w:rsid w:val="00170CC3"/>
    <w:rsid w:val="00170DD1"/>
    <w:rsid w:val="00170EAA"/>
    <w:rsid w:val="0017127B"/>
    <w:rsid w:val="001715DB"/>
    <w:rsid w:val="001715F9"/>
    <w:rsid w:val="00171611"/>
    <w:rsid w:val="00171828"/>
    <w:rsid w:val="00171864"/>
    <w:rsid w:val="00171892"/>
    <w:rsid w:val="001719F9"/>
    <w:rsid w:val="00171BE7"/>
    <w:rsid w:val="00171FD8"/>
    <w:rsid w:val="00172684"/>
    <w:rsid w:val="001726AD"/>
    <w:rsid w:val="00172A10"/>
    <w:rsid w:val="00172BDF"/>
    <w:rsid w:val="00172CA6"/>
    <w:rsid w:val="00172DD6"/>
    <w:rsid w:val="00172F53"/>
    <w:rsid w:val="00173026"/>
    <w:rsid w:val="001731CC"/>
    <w:rsid w:val="0017329B"/>
    <w:rsid w:val="00173402"/>
    <w:rsid w:val="00173409"/>
    <w:rsid w:val="0017344F"/>
    <w:rsid w:val="0017370C"/>
    <w:rsid w:val="001737E6"/>
    <w:rsid w:val="00173928"/>
    <w:rsid w:val="00173A68"/>
    <w:rsid w:val="00173ACA"/>
    <w:rsid w:val="00173E7D"/>
    <w:rsid w:val="00174313"/>
    <w:rsid w:val="00174495"/>
    <w:rsid w:val="001749B5"/>
    <w:rsid w:val="00174AA1"/>
    <w:rsid w:val="0017517B"/>
    <w:rsid w:val="00175223"/>
    <w:rsid w:val="001752AD"/>
    <w:rsid w:val="001757C7"/>
    <w:rsid w:val="001757F4"/>
    <w:rsid w:val="001759C0"/>
    <w:rsid w:val="00175A91"/>
    <w:rsid w:val="00175AC0"/>
    <w:rsid w:val="00175DC5"/>
    <w:rsid w:val="00175F3A"/>
    <w:rsid w:val="00176782"/>
    <w:rsid w:val="00176848"/>
    <w:rsid w:val="001769B5"/>
    <w:rsid w:val="00176A35"/>
    <w:rsid w:val="00176DDD"/>
    <w:rsid w:val="00176E62"/>
    <w:rsid w:val="001770A9"/>
    <w:rsid w:val="00177152"/>
    <w:rsid w:val="00177153"/>
    <w:rsid w:val="00177226"/>
    <w:rsid w:val="001773E9"/>
    <w:rsid w:val="00177459"/>
    <w:rsid w:val="00177502"/>
    <w:rsid w:val="001776BE"/>
    <w:rsid w:val="00177A37"/>
    <w:rsid w:val="00177E76"/>
    <w:rsid w:val="001800D0"/>
    <w:rsid w:val="00180333"/>
    <w:rsid w:val="001803F8"/>
    <w:rsid w:val="00180671"/>
    <w:rsid w:val="001807A8"/>
    <w:rsid w:val="001808E9"/>
    <w:rsid w:val="00180A9A"/>
    <w:rsid w:val="00180BE9"/>
    <w:rsid w:val="00180E6B"/>
    <w:rsid w:val="00180F41"/>
    <w:rsid w:val="00180F82"/>
    <w:rsid w:val="00181191"/>
    <w:rsid w:val="0018120E"/>
    <w:rsid w:val="0018142C"/>
    <w:rsid w:val="001816F7"/>
    <w:rsid w:val="00181ACE"/>
    <w:rsid w:val="00181F57"/>
    <w:rsid w:val="00182037"/>
    <w:rsid w:val="00182203"/>
    <w:rsid w:val="0018232E"/>
    <w:rsid w:val="001826A5"/>
    <w:rsid w:val="001827D9"/>
    <w:rsid w:val="001827E5"/>
    <w:rsid w:val="00182847"/>
    <w:rsid w:val="001828E7"/>
    <w:rsid w:val="00182A16"/>
    <w:rsid w:val="00182A66"/>
    <w:rsid w:val="00182B99"/>
    <w:rsid w:val="00182D44"/>
    <w:rsid w:val="00182FF5"/>
    <w:rsid w:val="00183106"/>
    <w:rsid w:val="00183219"/>
    <w:rsid w:val="00183462"/>
    <w:rsid w:val="00183987"/>
    <w:rsid w:val="00183B9F"/>
    <w:rsid w:val="00184840"/>
    <w:rsid w:val="001848FF"/>
    <w:rsid w:val="00184A77"/>
    <w:rsid w:val="00184B00"/>
    <w:rsid w:val="00184BB9"/>
    <w:rsid w:val="00184DE8"/>
    <w:rsid w:val="00184FE4"/>
    <w:rsid w:val="00185057"/>
    <w:rsid w:val="001850DB"/>
    <w:rsid w:val="0018518C"/>
    <w:rsid w:val="0018550C"/>
    <w:rsid w:val="0018552C"/>
    <w:rsid w:val="0018558E"/>
    <w:rsid w:val="00185B2B"/>
    <w:rsid w:val="00185BDA"/>
    <w:rsid w:val="00185CAF"/>
    <w:rsid w:val="00185E44"/>
    <w:rsid w:val="00185FC6"/>
    <w:rsid w:val="001861EE"/>
    <w:rsid w:val="0018679C"/>
    <w:rsid w:val="0018683D"/>
    <w:rsid w:val="00186A52"/>
    <w:rsid w:val="00186BC5"/>
    <w:rsid w:val="00186D23"/>
    <w:rsid w:val="001871C2"/>
    <w:rsid w:val="0018722C"/>
    <w:rsid w:val="001873C5"/>
    <w:rsid w:val="001874D4"/>
    <w:rsid w:val="00187543"/>
    <w:rsid w:val="00187903"/>
    <w:rsid w:val="00187A82"/>
    <w:rsid w:val="00187C37"/>
    <w:rsid w:val="00190077"/>
    <w:rsid w:val="00190174"/>
    <w:rsid w:val="001904F8"/>
    <w:rsid w:val="0019053A"/>
    <w:rsid w:val="001905E0"/>
    <w:rsid w:val="00190820"/>
    <w:rsid w:val="00190AD4"/>
    <w:rsid w:val="00190D6E"/>
    <w:rsid w:val="00190E1C"/>
    <w:rsid w:val="00190E32"/>
    <w:rsid w:val="00190F34"/>
    <w:rsid w:val="00190FE8"/>
    <w:rsid w:val="00191045"/>
    <w:rsid w:val="001914DA"/>
    <w:rsid w:val="00191514"/>
    <w:rsid w:val="00191574"/>
    <w:rsid w:val="001916AE"/>
    <w:rsid w:val="00191929"/>
    <w:rsid w:val="00191A64"/>
    <w:rsid w:val="00191D0D"/>
    <w:rsid w:val="00191DAD"/>
    <w:rsid w:val="001923A7"/>
    <w:rsid w:val="0019269F"/>
    <w:rsid w:val="00192724"/>
    <w:rsid w:val="0019288A"/>
    <w:rsid w:val="001929E4"/>
    <w:rsid w:val="00192B8D"/>
    <w:rsid w:val="00192B9F"/>
    <w:rsid w:val="00192D63"/>
    <w:rsid w:val="00192F4C"/>
    <w:rsid w:val="00192FF8"/>
    <w:rsid w:val="001935EC"/>
    <w:rsid w:val="001935FB"/>
    <w:rsid w:val="001939B6"/>
    <w:rsid w:val="001939FC"/>
    <w:rsid w:val="0019442B"/>
    <w:rsid w:val="001945FA"/>
    <w:rsid w:val="001949B9"/>
    <w:rsid w:val="00194E16"/>
    <w:rsid w:val="00194FD1"/>
    <w:rsid w:val="001954A3"/>
    <w:rsid w:val="00195505"/>
    <w:rsid w:val="00195623"/>
    <w:rsid w:val="00195D6B"/>
    <w:rsid w:val="00195D88"/>
    <w:rsid w:val="00195DB0"/>
    <w:rsid w:val="00196188"/>
    <w:rsid w:val="0019618F"/>
    <w:rsid w:val="001968AF"/>
    <w:rsid w:val="00196A8E"/>
    <w:rsid w:val="00196AAD"/>
    <w:rsid w:val="00196AC4"/>
    <w:rsid w:val="00196B09"/>
    <w:rsid w:val="00196B57"/>
    <w:rsid w:val="00196DE6"/>
    <w:rsid w:val="001970A6"/>
    <w:rsid w:val="0019749A"/>
    <w:rsid w:val="00197767"/>
    <w:rsid w:val="00197A0A"/>
    <w:rsid w:val="00197D74"/>
    <w:rsid w:val="00197DA8"/>
    <w:rsid w:val="001A0021"/>
    <w:rsid w:val="001A00FC"/>
    <w:rsid w:val="001A0546"/>
    <w:rsid w:val="001A0681"/>
    <w:rsid w:val="001A06D0"/>
    <w:rsid w:val="001A0852"/>
    <w:rsid w:val="001A0BF7"/>
    <w:rsid w:val="001A0D1C"/>
    <w:rsid w:val="001A111F"/>
    <w:rsid w:val="001A144E"/>
    <w:rsid w:val="001A1546"/>
    <w:rsid w:val="001A159F"/>
    <w:rsid w:val="001A15FA"/>
    <w:rsid w:val="001A174E"/>
    <w:rsid w:val="001A1795"/>
    <w:rsid w:val="001A1AEF"/>
    <w:rsid w:val="001A20E8"/>
    <w:rsid w:val="001A210F"/>
    <w:rsid w:val="001A2C7A"/>
    <w:rsid w:val="001A2CDB"/>
    <w:rsid w:val="001A2D53"/>
    <w:rsid w:val="001A2F1F"/>
    <w:rsid w:val="001A30DD"/>
    <w:rsid w:val="001A3463"/>
    <w:rsid w:val="001A3668"/>
    <w:rsid w:val="001A37B3"/>
    <w:rsid w:val="001A3C43"/>
    <w:rsid w:val="001A406C"/>
    <w:rsid w:val="001A4132"/>
    <w:rsid w:val="001A41A7"/>
    <w:rsid w:val="001A4296"/>
    <w:rsid w:val="001A4378"/>
    <w:rsid w:val="001A47FC"/>
    <w:rsid w:val="001A4A27"/>
    <w:rsid w:val="001A4C79"/>
    <w:rsid w:val="001A4CBB"/>
    <w:rsid w:val="001A4F43"/>
    <w:rsid w:val="001A5075"/>
    <w:rsid w:val="001A514E"/>
    <w:rsid w:val="001A536B"/>
    <w:rsid w:val="001A55C8"/>
    <w:rsid w:val="001A58E9"/>
    <w:rsid w:val="001A58F9"/>
    <w:rsid w:val="001A59AA"/>
    <w:rsid w:val="001A5BC8"/>
    <w:rsid w:val="001A5C0E"/>
    <w:rsid w:val="001A5CEF"/>
    <w:rsid w:val="001A5D1B"/>
    <w:rsid w:val="001A5DE5"/>
    <w:rsid w:val="001A6083"/>
    <w:rsid w:val="001A60DE"/>
    <w:rsid w:val="001A6500"/>
    <w:rsid w:val="001A65A4"/>
    <w:rsid w:val="001A6768"/>
    <w:rsid w:val="001A682F"/>
    <w:rsid w:val="001A690F"/>
    <w:rsid w:val="001A6947"/>
    <w:rsid w:val="001A696F"/>
    <w:rsid w:val="001A6D28"/>
    <w:rsid w:val="001A6DB3"/>
    <w:rsid w:val="001A6F09"/>
    <w:rsid w:val="001A6F3B"/>
    <w:rsid w:val="001A6F56"/>
    <w:rsid w:val="001A6F80"/>
    <w:rsid w:val="001A7169"/>
    <w:rsid w:val="001A744B"/>
    <w:rsid w:val="001A76F3"/>
    <w:rsid w:val="001A77D3"/>
    <w:rsid w:val="001A7813"/>
    <w:rsid w:val="001A7C34"/>
    <w:rsid w:val="001A7E24"/>
    <w:rsid w:val="001A7E49"/>
    <w:rsid w:val="001B006C"/>
    <w:rsid w:val="001B0269"/>
    <w:rsid w:val="001B02F4"/>
    <w:rsid w:val="001B0438"/>
    <w:rsid w:val="001B0502"/>
    <w:rsid w:val="001B065C"/>
    <w:rsid w:val="001B07FE"/>
    <w:rsid w:val="001B0A84"/>
    <w:rsid w:val="001B0E25"/>
    <w:rsid w:val="001B0F8F"/>
    <w:rsid w:val="001B10AE"/>
    <w:rsid w:val="001B1328"/>
    <w:rsid w:val="001B166A"/>
    <w:rsid w:val="001B1697"/>
    <w:rsid w:val="001B1722"/>
    <w:rsid w:val="001B175F"/>
    <w:rsid w:val="001B180B"/>
    <w:rsid w:val="001B1811"/>
    <w:rsid w:val="001B1C60"/>
    <w:rsid w:val="001B1CC1"/>
    <w:rsid w:val="001B1CCF"/>
    <w:rsid w:val="001B22A7"/>
    <w:rsid w:val="001B2A97"/>
    <w:rsid w:val="001B2BC1"/>
    <w:rsid w:val="001B2CFA"/>
    <w:rsid w:val="001B2D61"/>
    <w:rsid w:val="001B2EA1"/>
    <w:rsid w:val="001B320E"/>
    <w:rsid w:val="001B3989"/>
    <w:rsid w:val="001B39F6"/>
    <w:rsid w:val="001B3B97"/>
    <w:rsid w:val="001B3D1B"/>
    <w:rsid w:val="001B3D26"/>
    <w:rsid w:val="001B3F98"/>
    <w:rsid w:val="001B43B0"/>
    <w:rsid w:val="001B45DF"/>
    <w:rsid w:val="001B466E"/>
    <w:rsid w:val="001B4698"/>
    <w:rsid w:val="001B4A54"/>
    <w:rsid w:val="001B4AE1"/>
    <w:rsid w:val="001B4BE3"/>
    <w:rsid w:val="001B4C5B"/>
    <w:rsid w:val="001B4D86"/>
    <w:rsid w:val="001B4DB2"/>
    <w:rsid w:val="001B4E34"/>
    <w:rsid w:val="001B5136"/>
    <w:rsid w:val="001B55C3"/>
    <w:rsid w:val="001B5796"/>
    <w:rsid w:val="001B5AAA"/>
    <w:rsid w:val="001B5BCC"/>
    <w:rsid w:val="001B5C2D"/>
    <w:rsid w:val="001B5D78"/>
    <w:rsid w:val="001B5E5E"/>
    <w:rsid w:val="001B5E84"/>
    <w:rsid w:val="001B5FC2"/>
    <w:rsid w:val="001B61F6"/>
    <w:rsid w:val="001B626B"/>
    <w:rsid w:val="001B6392"/>
    <w:rsid w:val="001B6679"/>
    <w:rsid w:val="001B6788"/>
    <w:rsid w:val="001B6ADB"/>
    <w:rsid w:val="001B6B7D"/>
    <w:rsid w:val="001B6F31"/>
    <w:rsid w:val="001B6FCE"/>
    <w:rsid w:val="001B7034"/>
    <w:rsid w:val="001B707E"/>
    <w:rsid w:val="001B729B"/>
    <w:rsid w:val="001B72AF"/>
    <w:rsid w:val="001B75AF"/>
    <w:rsid w:val="001B7759"/>
    <w:rsid w:val="001B787D"/>
    <w:rsid w:val="001B791B"/>
    <w:rsid w:val="001B7C97"/>
    <w:rsid w:val="001B7E8A"/>
    <w:rsid w:val="001C00DA"/>
    <w:rsid w:val="001C089F"/>
    <w:rsid w:val="001C08FE"/>
    <w:rsid w:val="001C0DFA"/>
    <w:rsid w:val="001C0EC0"/>
    <w:rsid w:val="001C10DD"/>
    <w:rsid w:val="001C12BF"/>
    <w:rsid w:val="001C1328"/>
    <w:rsid w:val="001C1377"/>
    <w:rsid w:val="001C14B1"/>
    <w:rsid w:val="001C14D0"/>
    <w:rsid w:val="001C154D"/>
    <w:rsid w:val="001C1613"/>
    <w:rsid w:val="001C1732"/>
    <w:rsid w:val="001C193F"/>
    <w:rsid w:val="001C19FB"/>
    <w:rsid w:val="001C1B93"/>
    <w:rsid w:val="001C1E50"/>
    <w:rsid w:val="001C2296"/>
    <w:rsid w:val="001C2465"/>
    <w:rsid w:val="001C264F"/>
    <w:rsid w:val="001C26BE"/>
    <w:rsid w:val="001C2CAD"/>
    <w:rsid w:val="001C357A"/>
    <w:rsid w:val="001C3594"/>
    <w:rsid w:val="001C3908"/>
    <w:rsid w:val="001C3A14"/>
    <w:rsid w:val="001C4129"/>
    <w:rsid w:val="001C4155"/>
    <w:rsid w:val="001C41C0"/>
    <w:rsid w:val="001C4360"/>
    <w:rsid w:val="001C4477"/>
    <w:rsid w:val="001C46FB"/>
    <w:rsid w:val="001C5010"/>
    <w:rsid w:val="001C52EA"/>
    <w:rsid w:val="001C5374"/>
    <w:rsid w:val="001C54A5"/>
    <w:rsid w:val="001C54C7"/>
    <w:rsid w:val="001C57D1"/>
    <w:rsid w:val="001C59EC"/>
    <w:rsid w:val="001C5B6A"/>
    <w:rsid w:val="001C5D25"/>
    <w:rsid w:val="001C61E7"/>
    <w:rsid w:val="001C6A8A"/>
    <w:rsid w:val="001C6F08"/>
    <w:rsid w:val="001C6F65"/>
    <w:rsid w:val="001C6FDD"/>
    <w:rsid w:val="001C72ED"/>
    <w:rsid w:val="001C737F"/>
    <w:rsid w:val="001C7600"/>
    <w:rsid w:val="001C76D6"/>
    <w:rsid w:val="001C7933"/>
    <w:rsid w:val="001C79DC"/>
    <w:rsid w:val="001C7B48"/>
    <w:rsid w:val="001C7FF3"/>
    <w:rsid w:val="001D0146"/>
    <w:rsid w:val="001D017F"/>
    <w:rsid w:val="001D04D0"/>
    <w:rsid w:val="001D0758"/>
    <w:rsid w:val="001D075B"/>
    <w:rsid w:val="001D076B"/>
    <w:rsid w:val="001D0A76"/>
    <w:rsid w:val="001D0BF6"/>
    <w:rsid w:val="001D1035"/>
    <w:rsid w:val="001D1366"/>
    <w:rsid w:val="001D15A4"/>
    <w:rsid w:val="001D1919"/>
    <w:rsid w:val="001D1C12"/>
    <w:rsid w:val="001D2132"/>
    <w:rsid w:val="001D228C"/>
    <w:rsid w:val="001D2762"/>
    <w:rsid w:val="001D28EE"/>
    <w:rsid w:val="001D2D37"/>
    <w:rsid w:val="001D2D74"/>
    <w:rsid w:val="001D3105"/>
    <w:rsid w:val="001D3528"/>
    <w:rsid w:val="001D3707"/>
    <w:rsid w:val="001D39C9"/>
    <w:rsid w:val="001D3A39"/>
    <w:rsid w:val="001D3C1D"/>
    <w:rsid w:val="001D3E52"/>
    <w:rsid w:val="001D3E5D"/>
    <w:rsid w:val="001D3F0B"/>
    <w:rsid w:val="001D3F96"/>
    <w:rsid w:val="001D3FE2"/>
    <w:rsid w:val="001D401B"/>
    <w:rsid w:val="001D4075"/>
    <w:rsid w:val="001D4324"/>
    <w:rsid w:val="001D43DF"/>
    <w:rsid w:val="001D45C4"/>
    <w:rsid w:val="001D4907"/>
    <w:rsid w:val="001D49B2"/>
    <w:rsid w:val="001D49F5"/>
    <w:rsid w:val="001D5199"/>
    <w:rsid w:val="001D5279"/>
    <w:rsid w:val="001D52EE"/>
    <w:rsid w:val="001D53EC"/>
    <w:rsid w:val="001D5778"/>
    <w:rsid w:val="001D5848"/>
    <w:rsid w:val="001D5B7A"/>
    <w:rsid w:val="001D5C51"/>
    <w:rsid w:val="001D5C67"/>
    <w:rsid w:val="001D5EED"/>
    <w:rsid w:val="001D5FDA"/>
    <w:rsid w:val="001D633A"/>
    <w:rsid w:val="001D63C3"/>
    <w:rsid w:val="001D63FB"/>
    <w:rsid w:val="001D6A66"/>
    <w:rsid w:val="001D7123"/>
    <w:rsid w:val="001D713F"/>
    <w:rsid w:val="001D7394"/>
    <w:rsid w:val="001D73AC"/>
    <w:rsid w:val="001D76F0"/>
    <w:rsid w:val="001D7B79"/>
    <w:rsid w:val="001D7F2B"/>
    <w:rsid w:val="001E02A8"/>
    <w:rsid w:val="001E0706"/>
    <w:rsid w:val="001E1012"/>
    <w:rsid w:val="001E10E6"/>
    <w:rsid w:val="001E11A4"/>
    <w:rsid w:val="001E13BD"/>
    <w:rsid w:val="001E144C"/>
    <w:rsid w:val="001E1538"/>
    <w:rsid w:val="001E163B"/>
    <w:rsid w:val="001E169F"/>
    <w:rsid w:val="001E19DC"/>
    <w:rsid w:val="001E2623"/>
    <w:rsid w:val="001E29B5"/>
    <w:rsid w:val="001E2A91"/>
    <w:rsid w:val="001E2D0F"/>
    <w:rsid w:val="001E2FE7"/>
    <w:rsid w:val="001E3136"/>
    <w:rsid w:val="001E3258"/>
    <w:rsid w:val="001E3314"/>
    <w:rsid w:val="001E34F5"/>
    <w:rsid w:val="001E3756"/>
    <w:rsid w:val="001E3AD3"/>
    <w:rsid w:val="001E3D0E"/>
    <w:rsid w:val="001E3D45"/>
    <w:rsid w:val="001E4472"/>
    <w:rsid w:val="001E453B"/>
    <w:rsid w:val="001E459E"/>
    <w:rsid w:val="001E45A4"/>
    <w:rsid w:val="001E461A"/>
    <w:rsid w:val="001E4640"/>
    <w:rsid w:val="001E46C5"/>
    <w:rsid w:val="001E4737"/>
    <w:rsid w:val="001E4AFF"/>
    <w:rsid w:val="001E4CBF"/>
    <w:rsid w:val="001E4FDE"/>
    <w:rsid w:val="001E5012"/>
    <w:rsid w:val="001E52D9"/>
    <w:rsid w:val="001E533B"/>
    <w:rsid w:val="001E5498"/>
    <w:rsid w:val="001E5778"/>
    <w:rsid w:val="001E587B"/>
    <w:rsid w:val="001E59DF"/>
    <w:rsid w:val="001E5A5E"/>
    <w:rsid w:val="001E5C26"/>
    <w:rsid w:val="001E5C6C"/>
    <w:rsid w:val="001E6665"/>
    <w:rsid w:val="001E668A"/>
    <w:rsid w:val="001E6B1F"/>
    <w:rsid w:val="001E6B24"/>
    <w:rsid w:val="001E6BC0"/>
    <w:rsid w:val="001E6BF1"/>
    <w:rsid w:val="001E6C9C"/>
    <w:rsid w:val="001E710D"/>
    <w:rsid w:val="001E7182"/>
    <w:rsid w:val="001E77BA"/>
    <w:rsid w:val="001E79C7"/>
    <w:rsid w:val="001E7AB6"/>
    <w:rsid w:val="001F0327"/>
    <w:rsid w:val="001F06FF"/>
    <w:rsid w:val="001F0934"/>
    <w:rsid w:val="001F0A9A"/>
    <w:rsid w:val="001F0B5C"/>
    <w:rsid w:val="001F0C21"/>
    <w:rsid w:val="001F10A3"/>
    <w:rsid w:val="001F113D"/>
    <w:rsid w:val="001F157A"/>
    <w:rsid w:val="001F16E5"/>
    <w:rsid w:val="001F1780"/>
    <w:rsid w:val="001F1A7A"/>
    <w:rsid w:val="001F1B9D"/>
    <w:rsid w:val="001F1C33"/>
    <w:rsid w:val="001F2051"/>
    <w:rsid w:val="001F2338"/>
    <w:rsid w:val="001F2A16"/>
    <w:rsid w:val="001F2AD0"/>
    <w:rsid w:val="001F2C8C"/>
    <w:rsid w:val="001F2D74"/>
    <w:rsid w:val="001F2E53"/>
    <w:rsid w:val="001F2F16"/>
    <w:rsid w:val="001F3069"/>
    <w:rsid w:val="001F341C"/>
    <w:rsid w:val="001F3438"/>
    <w:rsid w:val="001F35A6"/>
    <w:rsid w:val="001F35FD"/>
    <w:rsid w:val="001F37AE"/>
    <w:rsid w:val="001F3BD8"/>
    <w:rsid w:val="001F3CD8"/>
    <w:rsid w:val="001F3D44"/>
    <w:rsid w:val="001F4532"/>
    <w:rsid w:val="001F456B"/>
    <w:rsid w:val="001F46A3"/>
    <w:rsid w:val="001F46A6"/>
    <w:rsid w:val="001F4816"/>
    <w:rsid w:val="001F484A"/>
    <w:rsid w:val="001F4D05"/>
    <w:rsid w:val="001F4F2A"/>
    <w:rsid w:val="001F505F"/>
    <w:rsid w:val="001F5560"/>
    <w:rsid w:val="001F56F1"/>
    <w:rsid w:val="001F56FE"/>
    <w:rsid w:val="001F5741"/>
    <w:rsid w:val="001F57E1"/>
    <w:rsid w:val="001F583E"/>
    <w:rsid w:val="001F58FE"/>
    <w:rsid w:val="001F5923"/>
    <w:rsid w:val="001F5BF6"/>
    <w:rsid w:val="001F5DD2"/>
    <w:rsid w:val="001F5F06"/>
    <w:rsid w:val="001F5F9C"/>
    <w:rsid w:val="001F5FE4"/>
    <w:rsid w:val="001F6058"/>
    <w:rsid w:val="001F6101"/>
    <w:rsid w:val="001F6230"/>
    <w:rsid w:val="001F62C7"/>
    <w:rsid w:val="001F6385"/>
    <w:rsid w:val="001F658D"/>
    <w:rsid w:val="001F6691"/>
    <w:rsid w:val="001F66A4"/>
    <w:rsid w:val="001F6726"/>
    <w:rsid w:val="001F6953"/>
    <w:rsid w:val="001F6B1C"/>
    <w:rsid w:val="001F70D0"/>
    <w:rsid w:val="001F715A"/>
    <w:rsid w:val="001F72B6"/>
    <w:rsid w:val="001F72CF"/>
    <w:rsid w:val="001F7504"/>
    <w:rsid w:val="001F75FE"/>
    <w:rsid w:val="001F7706"/>
    <w:rsid w:val="001F7776"/>
    <w:rsid w:val="002000A6"/>
    <w:rsid w:val="0020035E"/>
    <w:rsid w:val="002003FB"/>
    <w:rsid w:val="0020045B"/>
    <w:rsid w:val="00200799"/>
    <w:rsid w:val="002007CF"/>
    <w:rsid w:val="00200806"/>
    <w:rsid w:val="00200992"/>
    <w:rsid w:val="002009DA"/>
    <w:rsid w:val="00200B0D"/>
    <w:rsid w:val="00200BB2"/>
    <w:rsid w:val="00200D86"/>
    <w:rsid w:val="00200E1B"/>
    <w:rsid w:val="00200E6C"/>
    <w:rsid w:val="002016BF"/>
    <w:rsid w:val="002016F7"/>
    <w:rsid w:val="00201733"/>
    <w:rsid w:val="00201AC0"/>
    <w:rsid w:val="00201B3A"/>
    <w:rsid w:val="00201B6B"/>
    <w:rsid w:val="00201C1B"/>
    <w:rsid w:val="00201DEF"/>
    <w:rsid w:val="00201F02"/>
    <w:rsid w:val="00201F0E"/>
    <w:rsid w:val="00201FDF"/>
    <w:rsid w:val="002020AA"/>
    <w:rsid w:val="00202229"/>
    <w:rsid w:val="002023F0"/>
    <w:rsid w:val="00202414"/>
    <w:rsid w:val="0020279D"/>
    <w:rsid w:val="00202A92"/>
    <w:rsid w:val="00202B25"/>
    <w:rsid w:val="00202BB4"/>
    <w:rsid w:val="00202E6E"/>
    <w:rsid w:val="00203072"/>
    <w:rsid w:val="002031C3"/>
    <w:rsid w:val="002034C8"/>
    <w:rsid w:val="002036A8"/>
    <w:rsid w:val="002037CA"/>
    <w:rsid w:val="0020381F"/>
    <w:rsid w:val="00203A5D"/>
    <w:rsid w:val="00203E91"/>
    <w:rsid w:val="00204176"/>
    <w:rsid w:val="002043E3"/>
    <w:rsid w:val="0020457D"/>
    <w:rsid w:val="00204755"/>
    <w:rsid w:val="00204A24"/>
    <w:rsid w:val="00204EFB"/>
    <w:rsid w:val="00205026"/>
    <w:rsid w:val="00205220"/>
    <w:rsid w:val="0020579F"/>
    <w:rsid w:val="00205C7D"/>
    <w:rsid w:val="00205D6F"/>
    <w:rsid w:val="002061F3"/>
    <w:rsid w:val="002062A5"/>
    <w:rsid w:val="00206427"/>
    <w:rsid w:val="00206463"/>
    <w:rsid w:val="00206765"/>
    <w:rsid w:val="00206787"/>
    <w:rsid w:val="002067DF"/>
    <w:rsid w:val="00206A8B"/>
    <w:rsid w:val="00206A95"/>
    <w:rsid w:val="00206ABC"/>
    <w:rsid w:val="00206DAA"/>
    <w:rsid w:val="00206DDE"/>
    <w:rsid w:val="0020703D"/>
    <w:rsid w:val="00207092"/>
    <w:rsid w:val="00207294"/>
    <w:rsid w:val="002072CC"/>
    <w:rsid w:val="002073B1"/>
    <w:rsid w:val="0020749C"/>
    <w:rsid w:val="00207599"/>
    <w:rsid w:val="00207AE4"/>
    <w:rsid w:val="00207CF6"/>
    <w:rsid w:val="00207E5C"/>
    <w:rsid w:val="00207F3F"/>
    <w:rsid w:val="00207F48"/>
    <w:rsid w:val="00210577"/>
    <w:rsid w:val="002105CB"/>
    <w:rsid w:val="002106E0"/>
    <w:rsid w:val="00210865"/>
    <w:rsid w:val="002109A2"/>
    <w:rsid w:val="00210B3B"/>
    <w:rsid w:val="00210B89"/>
    <w:rsid w:val="0021103B"/>
    <w:rsid w:val="002114E2"/>
    <w:rsid w:val="0021174A"/>
    <w:rsid w:val="00211C70"/>
    <w:rsid w:val="00211E4C"/>
    <w:rsid w:val="00212216"/>
    <w:rsid w:val="002122C0"/>
    <w:rsid w:val="00212988"/>
    <w:rsid w:val="0021318D"/>
    <w:rsid w:val="002131CE"/>
    <w:rsid w:val="0021336B"/>
    <w:rsid w:val="002134EC"/>
    <w:rsid w:val="00213925"/>
    <w:rsid w:val="00214A50"/>
    <w:rsid w:val="00214ACE"/>
    <w:rsid w:val="002151FF"/>
    <w:rsid w:val="00215431"/>
    <w:rsid w:val="0021576C"/>
    <w:rsid w:val="0021577D"/>
    <w:rsid w:val="002158AF"/>
    <w:rsid w:val="0021594E"/>
    <w:rsid w:val="002159FC"/>
    <w:rsid w:val="00216069"/>
    <w:rsid w:val="00216192"/>
    <w:rsid w:val="0021630F"/>
    <w:rsid w:val="0021647B"/>
    <w:rsid w:val="002167CE"/>
    <w:rsid w:val="00216CEC"/>
    <w:rsid w:val="00216D53"/>
    <w:rsid w:val="00216F05"/>
    <w:rsid w:val="00216FD1"/>
    <w:rsid w:val="0021717C"/>
    <w:rsid w:val="00217395"/>
    <w:rsid w:val="002173D4"/>
    <w:rsid w:val="0021781F"/>
    <w:rsid w:val="00217892"/>
    <w:rsid w:val="00217E96"/>
    <w:rsid w:val="00217ED8"/>
    <w:rsid w:val="002204E0"/>
    <w:rsid w:val="002205C8"/>
    <w:rsid w:val="00220627"/>
    <w:rsid w:val="00220AC9"/>
    <w:rsid w:val="00220BE3"/>
    <w:rsid w:val="00220D0F"/>
    <w:rsid w:val="00220E46"/>
    <w:rsid w:val="00220ED8"/>
    <w:rsid w:val="002211B5"/>
    <w:rsid w:val="002212C5"/>
    <w:rsid w:val="002213D1"/>
    <w:rsid w:val="00221845"/>
    <w:rsid w:val="00221B9F"/>
    <w:rsid w:val="00221D89"/>
    <w:rsid w:val="00221E2F"/>
    <w:rsid w:val="00221F67"/>
    <w:rsid w:val="00222243"/>
    <w:rsid w:val="00222283"/>
    <w:rsid w:val="0022291D"/>
    <w:rsid w:val="00222ADA"/>
    <w:rsid w:val="00222C63"/>
    <w:rsid w:val="00222FB8"/>
    <w:rsid w:val="002233BB"/>
    <w:rsid w:val="0022389E"/>
    <w:rsid w:val="00223948"/>
    <w:rsid w:val="002239D6"/>
    <w:rsid w:val="00224224"/>
    <w:rsid w:val="0022458C"/>
    <w:rsid w:val="00224625"/>
    <w:rsid w:val="0022477E"/>
    <w:rsid w:val="0022499F"/>
    <w:rsid w:val="00224A08"/>
    <w:rsid w:val="00224A93"/>
    <w:rsid w:val="00224C5C"/>
    <w:rsid w:val="00224E84"/>
    <w:rsid w:val="00225660"/>
    <w:rsid w:val="00225742"/>
    <w:rsid w:val="002258E9"/>
    <w:rsid w:val="00225A61"/>
    <w:rsid w:val="00225B9F"/>
    <w:rsid w:val="00225BDF"/>
    <w:rsid w:val="00225D9D"/>
    <w:rsid w:val="00225F2F"/>
    <w:rsid w:val="00226164"/>
    <w:rsid w:val="0022630B"/>
    <w:rsid w:val="00226380"/>
    <w:rsid w:val="0022648F"/>
    <w:rsid w:val="002264A8"/>
    <w:rsid w:val="0022680E"/>
    <w:rsid w:val="002268FA"/>
    <w:rsid w:val="00226956"/>
    <w:rsid w:val="00227372"/>
    <w:rsid w:val="002275B9"/>
    <w:rsid w:val="00227A99"/>
    <w:rsid w:val="00227AB0"/>
    <w:rsid w:val="00227DA8"/>
    <w:rsid w:val="00230095"/>
    <w:rsid w:val="002302F8"/>
    <w:rsid w:val="0023034F"/>
    <w:rsid w:val="00230C04"/>
    <w:rsid w:val="00230D7C"/>
    <w:rsid w:val="00230E17"/>
    <w:rsid w:val="00230E79"/>
    <w:rsid w:val="00231215"/>
    <w:rsid w:val="002317B5"/>
    <w:rsid w:val="00231A96"/>
    <w:rsid w:val="00231E31"/>
    <w:rsid w:val="00231E39"/>
    <w:rsid w:val="00231F67"/>
    <w:rsid w:val="00231FAF"/>
    <w:rsid w:val="00232567"/>
    <w:rsid w:val="0023256C"/>
    <w:rsid w:val="002327F7"/>
    <w:rsid w:val="0023282B"/>
    <w:rsid w:val="0023285A"/>
    <w:rsid w:val="00232985"/>
    <w:rsid w:val="00232E0E"/>
    <w:rsid w:val="00232FF2"/>
    <w:rsid w:val="00233337"/>
    <w:rsid w:val="002338A0"/>
    <w:rsid w:val="00233C41"/>
    <w:rsid w:val="00233CCF"/>
    <w:rsid w:val="00234057"/>
    <w:rsid w:val="00234667"/>
    <w:rsid w:val="002348AE"/>
    <w:rsid w:val="00235A41"/>
    <w:rsid w:val="00235D1F"/>
    <w:rsid w:val="0023644C"/>
    <w:rsid w:val="00236583"/>
    <w:rsid w:val="002369DF"/>
    <w:rsid w:val="002369F0"/>
    <w:rsid w:val="00236BFD"/>
    <w:rsid w:val="00236C20"/>
    <w:rsid w:val="00236EB8"/>
    <w:rsid w:val="00236FAF"/>
    <w:rsid w:val="0023746F"/>
    <w:rsid w:val="00237601"/>
    <w:rsid w:val="0023768A"/>
    <w:rsid w:val="00237992"/>
    <w:rsid w:val="00237A88"/>
    <w:rsid w:val="00237E2B"/>
    <w:rsid w:val="00237E91"/>
    <w:rsid w:val="00237ED8"/>
    <w:rsid w:val="00240817"/>
    <w:rsid w:val="00240AEB"/>
    <w:rsid w:val="00240C38"/>
    <w:rsid w:val="00240C63"/>
    <w:rsid w:val="00240FBE"/>
    <w:rsid w:val="0024103A"/>
    <w:rsid w:val="002410F9"/>
    <w:rsid w:val="0024117B"/>
    <w:rsid w:val="002411BE"/>
    <w:rsid w:val="002412B5"/>
    <w:rsid w:val="00241558"/>
    <w:rsid w:val="002418B6"/>
    <w:rsid w:val="00241BC2"/>
    <w:rsid w:val="00241BC9"/>
    <w:rsid w:val="00241BFB"/>
    <w:rsid w:val="00241C5F"/>
    <w:rsid w:val="00241D37"/>
    <w:rsid w:val="00241F55"/>
    <w:rsid w:val="00242191"/>
    <w:rsid w:val="00242388"/>
    <w:rsid w:val="0024255B"/>
    <w:rsid w:val="00242806"/>
    <w:rsid w:val="002429DF"/>
    <w:rsid w:val="00242A92"/>
    <w:rsid w:val="00242B7A"/>
    <w:rsid w:val="00242C92"/>
    <w:rsid w:val="00242E0C"/>
    <w:rsid w:val="002432DC"/>
    <w:rsid w:val="002433F1"/>
    <w:rsid w:val="0024344A"/>
    <w:rsid w:val="0024363B"/>
    <w:rsid w:val="00243D54"/>
    <w:rsid w:val="00243D75"/>
    <w:rsid w:val="00243E87"/>
    <w:rsid w:val="00243FC7"/>
    <w:rsid w:val="00244099"/>
    <w:rsid w:val="002441DD"/>
    <w:rsid w:val="002441E6"/>
    <w:rsid w:val="002442C7"/>
    <w:rsid w:val="00244390"/>
    <w:rsid w:val="002443FA"/>
    <w:rsid w:val="00244931"/>
    <w:rsid w:val="00244BA0"/>
    <w:rsid w:val="00244C46"/>
    <w:rsid w:val="00244FF1"/>
    <w:rsid w:val="002451FF"/>
    <w:rsid w:val="00245362"/>
    <w:rsid w:val="002457B6"/>
    <w:rsid w:val="002457F2"/>
    <w:rsid w:val="00245971"/>
    <w:rsid w:val="00245AD0"/>
    <w:rsid w:val="00245C80"/>
    <w:rsid w:val="00245D0A"/>
    <w:rsid w:val="002460C5"/>
    <w:rsid w:val="00246325"/>
    <w:rsid w:val="0024679E"/>
    <w:rsid w:val="002467D5"/>
    <w:rsid w:val="002468AA"/>
    <w:rsid w:val="00246A6E"/>
    <w:rsid w:val="00246BD0"/>
    <w:rsid w:val="002472D6"/>
    <w:rsid w:val="00247564"/>
    <w:rsid w:val="00247661"/>
    <w:rsid w:val="00247687"/>
    <w:rsid w:val="0024772C"/>
    <w:rsid w:val="00247AF9"/>
    <w:rsid w:val="00247B38"/>
    <w:rsid w:val="00247DBF"/>
    <w:rsid w:val="00250198"/>
    <w:rsid w:val="002510A9"/>
    <w:rsid w:val="00251266"/>
    <w:rsid w:val="00251550"/>
    <w:rsid w:val="002518EF"/>
    <w:rsid w:val="00251ACC"/>
    <w:rsid w:val="00251B2E"/>
    <w:rsid w:val="00251FE9"/>
    <w:rsid w:val="00252455"/>
    <w:rsid w:val="0025283B"/>
    <w:rsid w:val="0025283E"/>
    <w:rsid w:val="00252B1E"/>
    <w:rsid w:val="00252B3D"/>
    <w:rsid w:val="00252D3F"/>
    <w:rsid w:val="00252D6F"/>
    <w:rsid w:val="00252FAE"/>
    <w:rsid w:val="002531E0"/>
    <w:rsid w:val="00253473"/>
    <w:rsid w:val="002534B6"/>
    <w:rsid w:val="0025350A"/>
    <w:rsid w:val="00253CC7"/>
    <w:rsid w:val="00253F1B"/>
    <w:rsid w:val="00253FE0"/>
    <w:rsid w:val="00254033"/>
    <w:rsid w:val="00254646"/>
    <w:rsid w:val="002547FC"/>
    <w:rsid w:val="002548BE"/>
    <w:rsid w:val="00254A40"/>
    <w:rsid w:val="00254BD0"/>
    <w:rsid w:val="00254D83"/>
    <w:rsid w:val="00254E88"/>
    <w:rsid w:val="00254F68"/>
    <w:rsid w:val="00254FE1"/>
    <w:rsid w:val="00255324"/>
    <w:rsid w:val="002554A3"/>
    <w:rsid w:val="002556E4"/>
    <w:rsid w:val="00255719"/>
    <w:rsid w:val="00255786"/>
    <w:rsid w:val="00255C27"/>
    <w:rsid w:val="002567F0"/>
    <w:rsid w:val="002569C9"/>
    <w:rsid w:val="00256B8A"/>
    <w:rsid w:val="00256F96"/>
    <w:rsid w:val="00257045"/>
    <w:rsid w:val="00257196"/>
    <w:rsid w:val="002572BA"/>
    <w:rsid w:val="00257A20"/>
    <w:rsid w:val="00257AA8"/>
    <w:rsid w:val="00257F48"/>
    <w:rsid w:val="0026006E"/>
    <w:rsid w:val="0026022B"/>
    <w:rsid w:val="0026030C"/>
    <w:rsid w:val="0026037A"/>
    <w:rsid w:val="00260A31"/>
    <w:rsid w:val="00260BCF"/>
    <w:rsid w:val="00260DAC"/>
    <w:rsid w:val="0026118A"/>
    <w:rsid w:val="00261593"/>
    <w:rsid w:val="00261608"/>
    <w:rsid w:val="002618D3"/>
    <w:rsid w:val="00261C69"/>
    <w:rsid w:val="00261D56"/>
    <w:rsid w:val="00261F0C"/>
    <w:rsid w:val="0026201F"/>
    <w:rsid w:val="00262222"/>
    <w:rsid w:val="0026243A"/>
    <w:rsid w:val="002627D1"/>
    <w:rsid w:val="0026298D"/>
    <w:rsid w:val="00262B55"/>
    <w:rsid w:val="00262C58"/>
    <w:rsid w:val="0026306D"/>
    <w:rsid w:val="00263615"/>
    <w:rsid w:val="00263694"/>
    <w:rsid w:val="00263AB1"/>
    <w:rsid w:val="00263C46"/>
    <w:rsid w:val="00263DF2"/>
    <w:rsid w:val="00263E57"/>
    <w:rsid w:val="00263EF7"/>
    <w:rsid w:val="00263F6E"/>
    <w:rsid w:val="00264120"/>
    <w:rsid w:val="002642DD"/>
    <w:rsid w:val="00264382"/>
    <w:rsid w:val="002646CE"/>
    <w:rsid w:val="002647BE"/>
    <w:rsid w:val="00264AFB"/>
    <w:rsid w:val="00264BF9"/>
    <w:rsid w:val="00264CD0"/>
    <w:rsid w:val="00264F55"/>
    <w:rsid w:val="002654EA"/>
    <w:rsid w:val="002654F3"/>
    <w:rsid w:val="0026559C"/>
    <w:rsid w:val="00265C12"/>
    <w:rsid w:val="00265DF3"/>
    <w:rsid w:val="00265E6C"/>
    <w:rsid w:val="00265E8B"/>
    <w:rsid w:val="00265E90"/>
    <w:rsid w:val="00265F48"/>
    <w:rsid w:val="00265F86"/>
    <w:rsid w:val="00265FBA"/>
    <w:rsid w:val="00266161"/>
    <w:rsid w:val="002663A3"/>
    <w:rsid w:val="00266455"/>
    <w:rsid w:val="002664AD"/>
    <w:rsid w:val="00266601"/>
    <w:rsid w:val="00267072"/>
    <w:rsid w:val="002670D2"/>
    <w:rsid w:val="002671F1"/>
    <w:rsid w:val="00267291"/>
    <w:rsid w:val="00267BCF"/>
    <w:rsid w:val="00267EA9"/>
    <w:rsid w:val="0027013F"/>
    <w:rsid w:val="002702D6"/>
    <w:rsid w:val="002703E5"/>
    <w:rsid w:val="00270554"/>
    <w:rsid w:val="00270660"/>
    <w:rsid w:val="00270759"/>
    <w:rsid w:val="0027098C"/>
    <w:rsid w:val="00270E47"/>
    <w:rsid w:val="00270EDA"/>
    <w:rsid w:val="00270EE3"/>
    <w:rsid w:val="00271289"/>
    <w:rsid w:val="0027199B"/>
    <w:rsid w:val="00271A33"/>
    <w:rsid w:val="00271E3D"/>
    <w:rsid w:val="002721F5"/>
    <w:rsid w:val="002722CE"/>
    <w:rsid w:val="0027232A"/>
    <w:rsid w:val="002727C9"/>
    <w:rsid w:val="0027281B"/>
    <w:rsid w:val="00272937"/>
    <w:rsid w:val="00272A94"/>
    <w:rsid w:val="00272B1C"/>
    <w:rsid w:val="00272CB4"/>
    <w:rsid w:val="00272D59"/>
    <w:rsid w:val="00272EAA"/>
    <w:rsid w:val="00272EE8"/>
    <w:rsid w:val="00273023"/>
    <w:rsid w:val="0027319A"/>
    <w:rsid w:val="002731C9"/>
    <w:rsid w:val="0027334D"/>
    <w:rsid w:val="002734A7"/>
    <w:rsid w:val="00273523"/>
    <w:rsid w:val="00273867"/>
    <w:rsid w:val="002738D4"/>
    <w:rsid w:val="002738D6"/>
    <w:rsid w:val="00273AC3"/>
    <w:rsid w:val="00273B45"/>
    <w:rsid w:val="00273EA7"/>
    <w:rsid w:val="00273ECA"/>
    <w:rsid w:val="00274047"/>
    <w:rsid w:val="0027411D"/>
    <w:rsid w:val="0027436A"/>
    <w:rsid w:val="00274415"/>
    <w:rsid w:val="00274428"/>
    <w:rsid w:val="0027449C"/>
    <w:rsid w:val="0027460F"/>
    <w:rsid w:val="002749B7"/>
    <w:rsid w:val="00274C1A"/>
    <w:rsid w:val="00274C20"/>
    <w:rsid w:val="00274D3E"/>
    <w:rsid w:val="00274D85"/>
    <w:rsid w:val="00274E0E"/>
    <w:rsid w:val="00274EA1"/>
    <w:rsid w:val="00275270"/>
    <w:rsid w:val="00275295"/>
    <w:rsid w:val="0027551A"/>
    <w:rsid w:val="002757BD"/>
    <w:rsid w:val="00275B1E"/>
    <w:rsid w:val="00275B50"/>
    <w:rsid w:val="00275BB8"/>
    <w:rsid w:val="00276051"/>
    <w:rsid w:val="00276181"/>
    <w:rsid w:val="00276193"/>
    <w:rsid w:val="0027623D"/>
    <w:rsid w:val="002762F4"/>
    <w:rsid w:val="00276A02"/>
    <w:rsid w:val="00276B7B"/>
    <w:rsid w:val="00277278"/>
    <w:rsid w:val="0027730C"/>
    <w:rsid w:val="0028009C"/>
    <w:rsid w:val="0028015E"/>
    <w:rsid w:val="00280205"/>
    <w:rsid w:val="00280258"/>
    <w:rsid w:val="00280402"/>
    <w:rsid w:val="00280443"/>
    <w:rsid w:val="00280949"/>
    <w:rsid w:val="00280BDA"/>
    <w:rsid w:val="00280C7C"/>
    <w:rsid w:val="00280E7C"/>
    <w:rsid w:val="00280F55"/>
    <w:rsid w:val="00280FF2"/>
    <w:rsid w:val="0028118F"/>
    <w:rsid w:val="00281246"/>
    <w:rsid w:val="002815C2"/>
    <w:rsid w:val="00281B9F"/>
    <w:rsid w:val="00281CD3"/>
    <w:rsid w:val="00282344"/>
    <w:rsid w:val="0028248A"/>
    <w:rsid w:val="002827A9"/>
    <w:rsid w:val="00282E50"/>
    <w:rsid w:val="0028303F"/>
    <w:rsid w:val="0028322A"/>
    <w:rsid w:val="002833CE"/>
    <w:rsid w:val="0028356B"/>
    <w:rsid w:val="00283641"/>
    <w:rsid w:val="00283B3A"/>
    <w:rsid w:val="00283E7C"/>
    <w:rsid w:val="00284059"/>
    <w:rsid w:val="0028444F"/>
    <w:rsid w:val="002844A6"/>
    <w:rsid w:val="002844D8"/>
    <w:rsid w:val="0028450F"/>
    <w:rsid w:val="00284859"/>
    <w:rsid w:val="002849AA"/>
    <w:rsid w:val="00284F66"/>
    <w:rsid w:val="00285640"/>
    <w:rsid w:val="0028566E"/>
    <w:rsid w:val="002857F8"/>
    <w:rsid w:val="00285BCA"/>
    <w:rsid w:val="00285C78"/>
    <w:rsid w:val="00286521"/>
    <w:rsid w:val="00286714"/>
    <w:rsid w:val="00286B8E"/>
    <w:rsid w:val="00286DC1"/>
    <w:rsid w:val="00286F19"/>
    <w:rsid w:val="00287170"/>
    <w:rsid w:val="00287209"/>
    <w:rsid w:val="002873A9"/>
    <w:rsid w:val="00287545"/>
    <w:rsid w:val="0028775A"/>
    <w:rsid w:val="00287992"/>
    <w:rsid w:val="00287FA1"/>
    <w:rsid w:val="00290074"/>
    <w:rsid w:val="00290436"/>
    <w:rsid w:val="002904AF"/>
    <w:rsid w:val="002905DA"/>
    <w:rsid w:val="0029060C"/>
    <w:rsid w:val="00290810"/>
    <w:rsid w:val="0029087C"/>
    <w:rsid w:val="00290912"/>
    <w:rsid w:val="00290B6F"/>
    <w:rsid w:val="0029117B"/>
    <w:rsid w:val="00291665"/>
    <w:rsid w:val="00291688"/>
    <w:rsid w:val="0029168B"/>
    <w:rsid w:val="00291713"/>
    <w:rsid w:val="0029182A"/>
    <w:rsid w:val="00291851"/>
    <w:rsid w:val="00291916"/>
    <w:rsid w:val="00291C89"/>
    <w:rsid w:val="00291DC8"/>
    <w:rsid w:val="00291E5C"/>
    <w:rsid w:val="00291E91"/>
    <w:rsid w:val="00292042"/>
    <w:rsid w:val="002920CA"/>
    <w:rsid w:val="002922AA"/>
    <w:rsid w:val="002922B6"/>
    <w:rsid w:val="00292380"/>
    <w:rsid w:val="002924AD"/>
    <w:rsid w:val="00292BCE"/>
    <w:rsid w:val="002930CD"/>
    <w:rsid w:val="0029349F"/>
    <w:rsid w:val="0029353A"/>
    <w:rsid w:val="00293609"/>
    <w:rsid w:val="0029367A"/>
    <w:rsid w:val="00293A56"/>
    <w:rsid w:val="00293ACD"/>
    <w:rsid w:val="00293D17"/>
    <w:rsid w:val="00293ED3"/>
    <w:rsid w:val="002941D1"/>
    <w:rsid w:val="002941D7"/>
    <w:rsid w:val="00294644"/>
    <w:rsid w:val="0029481F"/>
    <w:rsid w:val="00294924"/>
    <w:rsid w:val="00294963"/>
    <w:rsid w:val="00294A12"/>
    <w:rsid w:val="00294A14"/>
    <w:rsid w:val="002950BB"/>
    <w:rsid w:val="00295172"/>
    <w:rsid w:val="0029524A"/>
    <w:rsid w:val="002952AF"/>
    <w:rsid w:val="00295612"/>
    <w:rsid w:val="002957C7"/>
    <w:rsid w:val="0029592B"/>
    <w:rsid w:val="002959C0"/>
    <w:rsid w:val="00295AF4"/>
    <w:rsid w:val="00295D0B"/>
    <w:rsid w:val="00295E04"/>
    <w:rsid w:val="00295EC3"/>
    <w:rsid w:val="0029607F"/>
    <w:rsid w:val="002965C1"/>
    <w:rsid w:val="00296709"/>
    <w:rsid w:val="00296801"/>
    <w:rsid w:val="00296B5A"/>
    <w:rsid w:val="00297121"/>
    <w:rsid w:val="00297228"/>
    <w:rsid w:val="0029738A"/>
    <w:rsid w:val="00297820"/>
    <w:rsid w:val="0029785A"/>
    <w:rsid w:val="002978A6"/>
    <w:rsid w:val="00297CC4"/>
    <w:rsid w:val="00297F08"/>
    <w:rsid w:val="002A001B"/>
    <w:rsid w:val="002A010A"/>
    <w:rsid w:val="002A041E"/>
    <w:rsid w:val="002A042E"/>
    <w:rsid w:val="002A0707"/>
    <w:rsid w:val="002A088C"/>
    <w:rsid w:val="002A095D"/>
    <w:rsid w:val="002A0A00"/>
    <w:rsid w:val="002A0C15"/>
    <w:rsid w:val="002A0C47"/>
    <w:rsid w:val="002A0C81"/>
    <w:rsid w:val="002A0D6B"/>
    <w:rsid w:val="002A0F44"/>
    <w:rsid w:val="002A1762"/>
    <w:rsid w:val="002A1838"/>
    <w:rsid w:val="002A1847"/>
    <w:rsid w:val="002A1BC5"/>
    <w:rsid w:val="002A1EB1"/>
    <w:rsid w:val="002A1EEF"/>
    <w:rsid w:val="002A1F9C"/>
    <w:rsid w:val="002A2003"/>
    <w:rsid w:val="002A20F2"/>
    <w:rsid w:val="002A230E"/>
    <w:rsid w:val="002A2454"/>
    <w:rsid w:val="002A24A1"/>
    <w:rsid w:val="002A2941"/>
    <w:rsid w:val="002A2A12"/>
    <w:rsid w:val="002A2C19"/>
    <w:rsid w:val="002A32E5"/>
    <w:rsid w:val="002A3620"/>
    <w:rsid w:val="002A36E3"/>
    <w:rsid w:val="002A377C"/>
    <w:rsid w:val="002A38E4"/>
    <w:rsid w:val="002A398E"/>
    <w:rsid w:val="002A399E"/>
    <w:rsid w:val="002A3CB3"/>
    <w:rsid w:val="002A4168"/>
    <w:rsid w:val="002A440A"/>
    <w:rsid w:val="002A44EA"/>
    <w:rsid w:val="002A46F4"/>
    <w:rsid w:val="002A4780"/>
    <w:rsid w:val="002A47CB"/>
    <w:rsid w:val="002A4D26"/>
    <w:rsid w:val="002A57DC"/>
    <w:rsid w:val="002A5901"/>
    <w:rsid w:val="002A592F"/>
    <w:rsid w:val="002A5D4E"/>
    <w:rsid w:val="002A5E14"/>
    <w:rsid w:val="002A60E9"/>
    <w:rsid w:val="002A6123"/>
    <w:rsid w:val="002A618B"/>
    <w:rsid w:val="002A6571"/>
    <w:rsid w:val="002A6679"/>
    <w:rsid w:val="002A6707"/>
    <w:rsid w:val="002A6770"/>
    <w:rsid w:val="002A6BD8"/>
    <w:rsid w:val="002A6DA7"/>
    <w:rsid w:val="002A706B"/>
    <w:rsid w:val="002A725B"/>
    <w:rsid w:val="002A77C9"/>
    <w:rsid w:val="002A79DA"/>
    <w:rsid w:val="002A7D14"/>
    <w:rsid w:val="002B007E"/>
    <w:rsid w:val="002B03B4"/>
    <w:rsid w:val="002B0502"/>
    <w:rsid w:val="002B0572"/>
    <w:rsid w:val="002B0611"/>
    <w:rsid w:val="002B0C9C"/>
    <w:rsid w:val="002B0CC6"/>
    <w:rsid w:val="002B0E32"/>
    <w:rsid w:val="002B0E3D"/>
    <w:rsid w:val="002B0F69"/>
    <w:rsid w:val="002B11B0"/>
    <w:rsid w:val="002B15F9"/>
    <w:rsid w:val="002B1D39"/>
    <w:rsid w:val="002B1F21"/>
    <w:rsid w:val="002B2259"/>
    <w:rsid w:val="002B22D9"/>
    <w:rsid w:val="002B2541"/>
    <w:rsid w:val="002B2576"/>
    <w:rsid w:val="002B29C5"/>
    <w:rsid w:val="002B29F9"/>
    <w:rsid w:val="002B2B17"/>
    <w:rsid w:val="002B2B5D"/>
    <w:rsid w:val="002B2FCB"/>
    <w:rsid w:val="002B3240"/>
    <w:rsid w:val="002B3AA3"/>
    <w:rsid w:val="002B3CB9"/>
    <w:rsid w:val="002B3CCF"/>
    <w:rsid w:val="002B3F0A"/>
    <w:rsid w:val="002B4369"/>
    <w:rsid w:val="002B4480"/>
    <w:rsid w:val="002B44A7"/>
    <w:rsid w:val="002B4665"/>
    <w:rsid w:val="002B4776"/>
    <w:rsid w:val="002B4ACB"/>
    <w:rsid w:val="002B4C1C"/>
    <w:rsid w:val="002B4DCB"/>
    <w:rsid w:val="002B4F79"/>
    <w:rsid w:val="002B5360"/>
    <w:rsid w:val="002B572A"/>
    <w:rsid w:val="002B579A"/>
    <w:rsid w:val="002B58CF"/>
    <w:rsid w:val="002B5BA6"/>
    <w:rsid w:val="002B5CB1"/>
    <w:rsid w:val="002B62FD"/>
    <w:rsid w:val="002B64C1"/>
    <w:rsid w:val="002B6C8F"/>
    <w:rsid w:val="002B6D77"/>
    <w:rsid w:val="002B6D83"/>
    <w:rsid w:val="002B6DCE"/>
    <w:rsid w:val="002B6E31"/>
    <w:rsid w:val="002B6FAF"/>
    <w:rsid w:val="002B7222"/>
    <w:rsid w:val="002B7270"/>
    <w:rsid w:val="002B72F9"/>
    <w:rsid w:val="002B745F"/>
    <w:rsid w:val="002B7469"/>
    <w:rsid w:val="002B75B1"/>
    <w:rsid w:val="002B7879"/>
    <w:rsid w:val="002B79A9"/>
    <w:rsid w:val="002B7E33"/>
    <w:rsid w:val="002C016C"/>
    <w:rsid w:val="002C0AEF"/>
    <w:rsid w:val="002C0BC1"/>
    <w:rsid w:val="002C0C39"/>
    <w:rsid w:val="002C0E3D"/>
    <w:rsid w:val="002C0FEC"/>
    <w:rsid w:val="002C1150"/>
    <w:rsid w:val="002C115B"/>
    <w:rsid w:val="002C1853"/>
    <w:rsid w:val="002C19B4"/>
    <w:rsid w:val="002C19DF"/>
    <w:rsid w:val="002C1C52"/>
    <w:rsid w:val="002C1FBE"/>
    <w:rsid w:val="002C2455"/>
    <w:rsid w:val="002C24B8"/>
    <w:rsid w:val="002C2815"/>
    <w:rsid w:val="002C2CD2"/>
    <w:rsid w:val="002C2FCC"/>
    <w:rsid w:val="002C30F4"/>
    <w:rsid w:val="002C3205"/>
    <w:rsid w:val="002C3264"/>
    <w:rsid w:val="002C3681"/>
    <w:rsid w:val="002C3935"/>
    <w:rsid w:val="002C3A1E"/>
    <w:rsid w:val="002C3BC8"/>
    <w:rsid w:val="002C3E30"/>
    <w:rsid w:val="002C4156"/>
    <w:rsid w:val="002C429C"/>
    <w:rsid w:val="002C43BC"/>
    <w:rsid w:val="002C4638"/>
    <w:rsid w:val="002C4657"/>
    <w:rsid w:val="002C47B1"/>
    <w:rsid w:val="002C47D3"/>
    <w:rsid w:val="002C4C06"/>
    <w:rsid w:val="002C4D8A"/>
    <w:rsid w:val="002C527C"/>
    <w:rsid w:val="002C52FA"/>
    <w:rsid w:val="002C53DD"/>
    <w:rsid w:val="002C5CD2"/>
    <w:rsid w:val="002C5CE6"/>
    <w:rsid w:val="002C61BF"/>
    <w:rsid w:val="002C62C8"/>
    <w:rsid w:val="002C6834"/>
    <w:rsid w:val="002C6986"/>
    <w:rsid w:val="002C7410"/>
    <w:rsid w:val="002C7680"/>
    <w:rsid w:val="002C7BE7"/>
    <w:rsid w:val="002C7E8D"/>
    <w:rsid w:val="002C7FFD"/>
    <w:rsid w:val="002D0013"/>
    <w:rsid w:val="002D008B"/>
    <w:rsid w:val="002D0152"/>
    <w:rsid w:val="002D028A"/>
    <w:rsid w:val="002D047D"/>
    <w:rsid w:val="002D0562"/>
    <w:rsid w:val="002D0618"/>
    <w:rsid w:val="002D0748"/>
    <w:rsid w:val="002D0A86"/>
    <w:rsid w:val="002D0FB0"/>
    <w:rsid w:val="002D117F"/>
    <w:rsid w:val="002D120A"/>
    <w:rsid w:val="002D1311"/>
    <w:rsid w:val="002D141F"/>
    <w:rsid w:val="002D2195"/>
    <w:rsid w:val="002D2343"/>
    <w:rsid w:val="002D27A6"/>
    <w:rsid w:val="002D2B23"/>
    <w:rsid w:val="002D2BF5"/>
    <w:rsid w:val="002D2CFD"/>
    <w:rsid w:val="002D2EC5"/>
    <w:rsid w:val="002D3010"/>
    <w:rsid w:val="002D3058"/>
    <w:rsid w:val="002D31EA"/>
    <w:rsid w:val="002D348C"/>
    <w:rsid w:val="002D3622"/>
    <w:rsid w:val="002D3787"/>
    <w:rsid w:val="002D3A6F"/>
    <w:rsid w:val="002D40FD"/>
    <w:rsid w:val="002D43A7"/>
    <w:rsid w:val="002D4697"/>
    <w:rsid w:val="002D47DE"/>
    <w:rsid w:val="002D4887"/>
    <w:rsid w:val="002D4898"/>
    <w:rsid w:val="002D4A7A"/>
    <w:rsid w:val="002D4AAD"/>
    <w:rsid w:val="002D4AD3"/>
    <w:rsid w:val="002D4B83"/>
    <w:rsid w:val="002D51AD"/>
    <w:rsid w:val="002D5629"/>
    <w:rsid w:val="002D5634"/>
    <w:rsid w:val="002D57B2"/>
    <w:rsid w:val="002D5873"/>
    <w:rsid w:val="002D590F"/>
    <w:rsid w:val="002D5BD3"/>
    <w:rsid w:val="002D6566"/>
    <w:rsid w:val="002D6652"/>
    <w:rsid w:val="002D670C"/>
    <w:rsid w:val="002D68EB"/>
    <w:rsid w:val="002D699B"/>
    <w:rsid w:val="002D6AC4"/>
    <w:rsid w:val="002D6C62"/>
    <w:rsid w:val="002D6D3C"/>
    <w:rsid w:val="002D6D70"/>
    <w:rsid w:val="002D6F39"/>
    <w:rsid w:val="002D737A"/>
    <w:rsid w:val="002D794B"/>
    <w:rsid w:val="002D7C1F"/>
    <w:rsid w:val="002E0088"/>
    <w:rsid w:val="002E052C"/>
    <w:rsid w:val="002E0706"/>
    <w:rsid w:val="002E0803"/>
    <w:rsid w:val="002E08A9"/>
    <w:rsid w:val="002E0959"/>
    <w:rsid w:val="002E0A93"/>
    <w:rsid w:val="002E0AFA"/>
    <w:rsid w:val="002E0C3F"/>
    <w:rsid w:val="002E0DD8"/>
    <w:rsid w:val="002E0F66"/>
    <w:rsid w:val="002E1341"/>
    <w:rsid w:val="002E16ED"/>
    <w:rsid w:val="002E17FD"/>
    <w:rsid w:val="002E21DF"/>
    <w:rsid w:val="002E2B2D"/>
    <w:rsid w:val="002E2B6B"/>
    <w:rsid w:val="002E2B82"/>
    <w:rsid w:val="002E2BC4"/>
    <w:rsid w:val="002E2DFC"/>
    <w:rsid w:val="002E2E3A"/>
    <w:rsid w:val="002E3833"/>
    <w:rsid w:val="002E3A02"/>
    <w:rsid w:val="002E3AC5"/>
    <w:rsid w:val="002E3DAC"/>
    <w:rsid w:val="002E3E6A"/>
    <w:rsid w:val="002E3F29"/>
    <w:rsid w:val="002E4078"/>
    <w:rsid w:val="002E42F9"/>
    <w:rsid w:val="002E436B"/>
    <w:rsid w:val="002E4B0A"/>
    <w:rsid w:val="002E51A1"/>
    <w:rsid w:val="002E5249"/>
    <w:rsid w:val="002E536A"/>
    <w:rsid w:val="002E5566"/>
    <w:rsid w:val="002E571D"/>
    <w:rsid w:val="002E5735"/>
    <w:rsid w:val="002E59D4"/>
    <w:rsid w:val="002E5D06"/>
    <w:rsid w:val="002E5E0E"/>
    <w:rsid w:val="002E5E85"/>
    <w:rsid w:val="002E5F9C"/>
    <w:rsid w:val="002E66D2"/>
    <w:rsid w:val="002E6888"/>
    <w:rsid w:val="002E698C"/>
    <w:rsid w:val="002E6BB7"/>
    <w:rsid w:val="002E6F0B"/>
    <w:rsid w:val="002E6FF0"/>
    <w:rsid w:val="002E72E7"/>
    <w:rsid w:val="002E7439"/>
    <w:rsid w:val="002E7934"/>
    <w:rsid w:val="002E7C30"/>
    <w:rsid w:val="002E7E13"/>
    <w:rsid w:val="002E7EDB"/>
    <w:rsid w:val="002F0316"/>
    <w:rsid w:val="002F06EB"/>
    <w:rsid w:val="002F0728"/>
    <w:rsid w:val="002F0CD0"/>
    <w:rsid w:val="002F0DBA"/>
    <w:rsid w:val="002F10A2"/>
    <w:rsid w:val="002F1A87"/>
    <w:rsid w:val="002F1AAE"/>
    <w:rsid w:val="002F1C4A"/>
    <w:rsid w:val="002F226B"/>
    <w:rsid w:val="002F2378"/>
    <w:rsid w:val="002F2442"/>
    <w:rsid w:val="002F24FF"/>
    <w:rsid w:val="002F2564"/>
    <w:rsid w:val="002F2D5E"/>
    <w:rsid w:val="002F2DFD"/>
    <w:rsid w:val="002F2EE2"/>
    <w:rsid w:val="002F3609"/>
    <w:rsid w:val="002F36DE"/>
    <w:rsid w:val="002F3C2C"/>
    <w:rsid w:val="002F3E0C"/>
    <w:rsid w:val="002F3E10"/>
    <w:rsid w:val="002F4092"/>
    <w:rsid w:val="002F4262"/>
    <w:rsid w:val="002F480C"/>
    <w:rsid w:val="002F486C"/>
    <w:rsid w:val="002F48DB"/>
    <w:rsid w:val="002F4C77"/>
    <w:rsid w:val="002F53C4"/>
    <w:rsid w:val="002F5656"/>
    <w:rsid w:val="002F5678"/>
    <w:rsid w:val="002F5706"/>
    <w:rsid w:val="002F5E04"/>
    <w:rsid w:val="002F5F12"/>
    <w:rsid w:val="002F6166"/>
    <w:rsid w:val="002F6197"/>
    <w:rsid w:val="002F622D"/>
    <w:rsid w:val="002F62DD"/>
    <w:rsid w:val="002F6585"/>
    <w:rsid w:val="002F66BB"/>
    <w:rsid w:val="002F6F55"/>
    <w:rsid w:val="002F71C1"/>
    <w:rsid w:val="002F748D"/>
    <w:rsid w:val="002F74FB"/>
    <w:rsid w:val="002F7633"/>
    <w:rsid w:val="002F7945"/>
    <w:rsid w:val="002F7A44"/>
    <w:rsid w:val="002F7D25"/>
    <w:rsid w:val="002F7DBE"/>
    <w:rsid w:val="002F7F19"/>
    <w:rsid w:val="002F7F1C"/>
    <w:rsid w:val="002F7F89"/>
    <w:rsid w:val="003005E1"/>
    <w:rsid w:val="00300673"/>
    <w:rsid w:val="00300720"/>
    <w:rsid w:val="0030080D"/>
    <w:rsid w:val="0030091F"/>
    <w:rsid w:val="00300DEA"/>
    <w:rsid w:val="00300E51"/>
    <w:rsid w:val="0030126B"/>
    <w:rsid w:val="003012FC"/>
    <w:rsid w:val="00301341"/>
    <w:rsid w:val="003017BA"/>
    <w:rsid w:val="00301CC5"/>
    <w:rsid w:val="00301CD4"/>
    <w:rsid w:val="00301EDF"/>
    <w:rsid w:val="00301F78"/>
    <w:rsid w:val="003021AB"/>
    <w:rsid w:val="00302329"/>
    <w:rsid w:val="003027A2"/>
    <w:rsid w:val="0030297E"/>
    <w:rsid w:val="00302A65"/>
    <w:rsid w:val="00302C5C"/>
    <w:rsid w:val="00302E97"/>
    <w:rsid w:val="00302F9E"/>
    <w:rsid w:val="00302FCD"/>
    <w:rsid w:val="00303435"/>
    <w:rsid w:val="00303611"/>
    <w:rsid w:val="003039C7"/>
    <w:rsid w:val="00303CDF"/>
    <w:rsid w:val="003043A7"/>
    <w:rsid w:val="00304922"/>
    <w:rsid w:val="00304A76"/>
    <w:rsid w:val="00304CAD"/>
    <w:rsid w:val="00304CCE"/>
    <w:rsid w:val="00304F66"/>
    <w:rsid w:val="0030503B"/>
    <w:rsid w:val="00305273"/>
    <w:rsid w:val="0030536F"/>
    <w:rsid w:val="003053FF"/>
    <w:rsid w:val="0030547B"/>
    <w:rsid w:val="003054A2"/>
    <w:rsid w:val="00305509"/>
    <w:rsid w:val="00305516"/>
    <w:rsid w:val="003056FF"/>
    <w:rsid w:val="003059BD"/>
    <w:rsid w:val="00305CA3"/>
    <w:rsid w:val="00305CB1"/>
    <w:rsid w:val="003066AE"/>
    <w:rsid w:val="0030676D"/>
    <w:rsid w:val="00306933"/>
    <w:rsid w:val="00306CED"/>
    <w:rsid w:val="00307556"/>
    <w:rsid w:val="0030792E"/>
    <w:rsid w:val="00307B80"/>
    <w:rsid w:val="00310202"/>
    <w:rsid w:val="00310484"/>
    <w:rsid w:val="0031073C"/>
    <w:rsid w:val="00310867"/>
    <w:rsid w:val="00310C07"/>
    <w:rsid w:val="00310E97"/>
    <w:rsid w:val="00310EFE"/>
    <w:rsid w:val="00311017"/>
    <w:rsid w:val="00311094"/>
    <w:rsid w:val="00311288"/>
    <w:rsid w:val="0031136B"/>
    <w:rsid w:val="0031137C"/>
    <w:rsid w:val="003113DF"/>
    <w:rsid w:val="003113EA"/>
    <w:rsid w:val="00311662"/>
    <w:rsid w:val="0031174F"/>
    <w:rsid w:val="0031176E"/>
    <w:rsid w:val="003118F3"/>
    <w:rsid w:val="00311BDD"/>
    <w:rsid w:val="00311FDF"/>
    <w:rsid w:val="00312187"/>
    <w:rsid w:val="003126CB"/>
    <w:rsid w:val="00312744"/>
    <w:rsid w:val="00312850"/>
    <w:rsid w:val="00312B16"/>
    <w:rsid w:val="00312B2C"/>
    <w:rsid w:val="00313472"/>
    <w:rsid w:val="00313553"/>
    <w:rsid w:val="003136B9"/>
    <w:rsid w:val="0031374B"/>
    <w:rsid w:val="003138E2"/>
    <w:rsid w:val="00313BAE"/>
    <w:rsid w:val="00313C8D"/>
    <w:rsid w:val="00313CA6"/>
    <w:rsid w:val="00313E23"/>
    <w:rsid w:val="00314167"/>
    <w:rsid w:val="00314627"/>
    <w:rsid w:val="00314C74"/>
    <w:rsid w:val="0031504C"/>
    <w:rsid w:val="00315153"/>
    <w:rsid w:val="0031515A"/>
    <w:rsid w:val="0031584F"/>
    <w:rsid w:val="00315A67"/>
    <w:rsid w:val="00315AA7"/>
    <w:rsid w:val="00316361"/>
    <w:rsid w:val="003163DA"/>
    <w:rsid w:val="003167CB"/>
    <w:rsid w:val="0031692E"/>
    <w:rsid w:val="00316963"/>
    <w:rsid w:val="003169EE"/>
    <w:rsid w:val="00316C3E"/>
    <w:rsid w:val="00316E98"/>
    <w:rsid w:val="00317078"/>
    <w:rsid w:val="003170C0"/>
    <w:rsid w:val="00317124"/>
    <w:rsid w:val="003171FB"/>
    <w:rsid w:val="00317550"/>
    <w:rsid w:val="003177EB"/>
    <w:rsid w:val="003179D4"/>
    <w:rsid w:val="003179E0"/>
    <w:rsid w:val="00317CE3"/>
    <w:rsid w:val="00317D00"/>
    <w:rsid w:val="00317DD2"/>
    <w:rsid w:val="00317EB9"/>
    <w:rsid w:val="00317FD4"/>
    <w:rsid w:val="003202F4"/>
    <w:rsid w:val="00320618"/>
    <w:rsid w:val="00320C30"/>
    <w:rsid w:val="00320C34"/>
    <w:rsid w:val="00321615"/>
    <w:rsid w:val="003217C9"/>
    <w:rsid w:val="00321D89"/>
    <w:rsid w:val="0032283B"/>
    <w:rsid w:val="00322CA7"/>
    <w:rsid w:val="00322E28"/>
    <w:rsid w:val="00322F1A"/>
    <w:rsid w:val="0032320C"/>
    <w:rsid w:val="00323326"/>
    <w:rsid w:val="00323445"/>
    <w:rsid w:val="00323572"/>
    <w:rsid w:val="00323A28"/>
    <w:rsid w:val="00323BA3"/>
    <w:rsid w:val="00323CD6"/>
    <w:rsid w:val="003241A7"/>
    <w:rsid w:val="003242D3"/>
    <w:rsid w:val="00324595"/>
    <w:rsid w:val="003246CB"/>
    <w:rsid w:val="003248B4"/>
    <w:rsid w:val="00324C0B"/>
    <w:rsid w:val="003250FB"/>
    <w:rsid w:val="003256D3"/>
    <w:rsid w:val="00325A4A"/>
    <w:rsid w:val="00325AD3"/>
    <w:rsid w:val="00325E31"/>
    <w:rsid w:val="00326C80"/>
    <w:rsid w:val="00326D20"/>
    <w:rsid w:val="00326EBF"/>
    <w:rsid w:val="00327021"/>
    <w:rsid w:val="003270C8"/>
    <w:rsid w:val="003271A5"/>
    <w:rsid w:val="0032757F"/>
    <w:rsid w:val="003275E0"/>
    <w:rsid w:val="00327B65"/>
    <w:rsid w:val="003306FE"/>
    <w:rsid w:val="00330A6E"/>
    <w:rsid w:val="003314AD"/>
    <w:rsid w:val="003315CB"/>
    <w:rsid w:val="00331AB1"/>
    <w:rsid w:val="00331C46"/>
    <w:rsid w:val="00331E22"/>
    <w:rsid w:val="00332015"/>
    <w:rsid w:val="003321B6"/>
    <w:rsid w:val="003321C8"/>
    <w:rsid w:val="003326AD"/>
    <w:rsid w:val="00332AF5"/>
    <w:rsid w:val="00332CFE"/>
    <w:rsid w:val="00332D72"/>
    <w:rsid w:val="00332E0A"/>
    <w:rsid w:val="003330B3"/>
    <w:rsid w:val="003330EE"/>
    <w:rsid w:val="0033314F"/>
    <w:rsid w:val="0033375F"/>
    <w:rsid w:val="0033379B"/>
    <w:rsid w:val="003337DB"/>
    <w:rsid w:val="00333836"/>
    <w:rsid w:val="00333B81"/>
    <w:rsid w:val="00333BD3"/>
    <w:rsid w:val="00333CC5"/>
    <w:rsid w:val="00333F23"/>
    <w:rsid w:val="00333FD6"/>
    <w:rsid w:val="003340BC"/>
    <w:rsid w:val="00334511"/>
    <w:rsid w:val="0033454F"/>
    <w:rsid w:val="00334568"/>
    <w:rsid w:val="0033473E"/>
    <w:rsid w:val="00334F0E"/>
    <w:rsid w:val="00334F7B"/>
    <w:rsid w:val="00334FA4"/>
    <w:rsid w:val="003351A7"/>
    <w:rsid w:val="003351BA"/>
    <w:rsid w:val="0033531D"/>
    <w:rsid w:val="003353BE"/>
    <w:rsid w:val="00335463"/>
    <w:rsid w:val="00335615"/>
    <w:rsid w:val="0033577C"/>
    <w:rsid w:val="00335BD6"/>
    <w:rsid w:val="00335D10"/>
    <w:rsid w:val="00335D97"/>
    <w:rsid w:val="00335F70"/>
    <w:rsid w:val="00335FA2"/>
    <w:rsid w:val="00336258"/>
    <w:rsid w:val="00336266"/>
    <w:rsid w:val="00336275"/>
    <w:rsid w:val="003365CE"/>
    <w:rsid w:val="003366DB"/>
    <w:rsid w:val="00336721"/>
    <w:rsid w:val="003369BD"/>
    <w:rsid w:val="00336A41"/>
    <w:rsid w:val="00336B8D"/>
    <w:rsid w:val="00336EE9"/>
    <w:rsid w:val="00336F92"/>
    <w:rsid w:val="00337179"/>
    <w:rsid w:val="00337422"/>
    <w:rsid w:val="003376E7"/>
    <w:rsid w:val="00337DE2"/>
    <w:rsid w:val="0034011D"/>
    <w:rsid w:val="00340179"/>
    <w:rsid w:val="0034020B"/>
    <w:rsid w:val="003409BD"/>
    <w:rsid w:val="00340FB5"/>
    <w:rsid w:val="00341234"/>
    <w:rsid w:val="003412E8"/>
    <w:rsid w:val="00341397"/>
    <w:rsid w:val="00341616"/>
    <w:rsid w:val="0034196F"/>
    <w:rsid w:val="003419A9"/>
    <w:rsid w:val="00341DF0"/>
    <w:rsid w:val="003425D0"/>
    <w:rsid w:val="00342855"/>
    <w:rsid w:val="00342915"/>
    <w:rsid w:val="00342B79"/>
    <w:rsid w:val="00342BC0"/>
    <w:rsid w:val="00342BC5"/>
    <w:rsid w:val="00342E99"/>
    <w:rsid w:val="00342FB7"/>
    <w:rsid w:val="00343060"/>
    <w:rsid w:val="003431BD"/>
    <w:rsid w:val="003433AE"/>
    <w:rsid w:val="003433E5"/>
    <w:rsid w:val="00343B22"/>
    <w:rsid w:val="00343CE5"/>
    <w:rsid w:val="00343D1F"/>
    <w:rsid w:val="00343D8B"/>
    <w:rsid w:val="00343DEE"/>
    <w:rsid w:val="00343FE3"/>
    <w:rsid w:val="0034416A"/>
    <w:rsid w:val="00344184"/>
    <w:rsid w:val="00344254"/>
    <w:rsid w:val="0034429C"/>
    <w:rsid w:val="003445C1"/>
    <w:rsid w:val="0034467D"/>
    <w:rsid w:val="00344868"/>
    <w:rsid w:val="00344B0C"/>
    <w:rsid w:val="00344B94"/>
    <w:rsid w:val="00344C1D"/>
    <w:rsid w:val="00344C4C"/>
    <w:rsid w:val="00344CFF"/>
    <w:rsid w:val="00345F52"/>
    <w:rsid w:val="00346333"/>
    <w:rsid w:val="0034640F"/>
    <w:rsid w:val="0034645B"/>
    <w:rsid w:val="0034664C"/>
    <w:rsid w:val="0034664E"/>
    <w:rsid w:val="003469CF"/>
    <w:rsid w:val="00346B94"/>
    <w:rsid w:val="00346C0F"/>
    <w:rsid w:val="00346C86"/>
    <w:rsid w:val="00346DD6"/>
    <w:rsid w:val="00346EB5"/>
    <w:rsid w:val="0034707B"/>
    <w:rsid w:val="00347186"/>
    <w:rsid w:val="003471DF"/>
    <w:rsid w:val="003476AF"/>
    <w:rsid w:val="003477B8"/>
    <w:rsid w:val="003478A5"/>
    <w:rsid w:val="00347B7D"/>
    <w:rsid w:val="00347BAC"/>
    <w:rsid w:val="00347C8F"/>
    <w:rsid w:val="00347D90"/>
    <w:rsid w:val="00350057"/>
    <w:rsid w:val="00350442"/>
    <w:rsid w:val="0035061C"/>
    <w:rsid w:val="003507BB"/>
    <w:rsid w:val="0035083A"/>
    <w:rsid w:val="003509B4"/>
    <w:rsid w:val="00351149"/>
    <w:rsid w:val="003511B7"/>
    <w:rsid w:val="0035140A"/>
    <w:rsid w:val="0035167F"/>
    <w:rsid w:val="003518E6"/>
    <w:rsid w:val="00351A8A"/>
    <w:rsid w:val="00351C58"/>
    <w:rsid w:val="0035207B"/>
    <w:rsid w:val="00352191"/>
    <w:rsid w:val="003524A8"/>
    <w:rsid w:val="00352602"/>
    <w:rsid w:val="0035281E"/>
    <w:rsid w:val="00352835"/>
    <w:rsid w:val="00352839"/>
    <w:rsid w:val="00352AD2"/>
    <w:rsid w:val="00352BE7"/>
    <w:rsid w:val="00352E4F"/>
    <w:rsid w:val="00353340"/>
    <w:rsid w:val="00353389"/>
    <w:rsid w:val="00353B59"/>
    <w:rsid w:val="00353D4A"/>
    <w:rsid w:val="0035492B"/>
    <w:rsid w:val="00354B48"/>
    <w:rsid w:val="003550D3"/>
    <w:rsid w:val="00355620"/>
    <w:rsid w:val="003556A0"/>
    <w:rsid w:val="00355842"/>
    <w:rsid w:val="003559A4"/>
    <w:rsid w:val="00355ADB"/>
    <w:rsid w:val="00355B21"/>
    <w:rsid w:val="00355CA4"/>
    <w:rsid w:val="00355DCD"/>
    <w:rsid w:val="00355F05"/>
    <w:rsid w:val="003560DF"/>
    <w:rsid w:val="00356276"/>
    <w:rsid w:val="00356331"/>
    <w:rsid w:val="00356403"/>
    <w:rsid w:val="00356645"/>
    <w:rsid w:val="00356A34"/>
    <w:rsid w:val="00356D1E"/>
    <w:rsid w:val="00357297"/>
    <w:rsid w:val="0035738F"/>
    <w:rsid w:val="00357419"/>
    <w:rsid w:val="0035750E"/>
    <w:rsid w:val="00357526"/>
    <w:rsid w:val="00357683"/>
    <w:rsid w:val="003576FD"/>
    <w:rsid w:val="0035780F"/>
    <w:rsid w:val="00357BBE"/>
    <w:rsid w:val="00357CFF"/>
    <w:rsid w:val="00357E32"/>
    <w:rsid w:val="00357E91"/>
    <w:rsid w:val="00357F6C"/>
    <w:rsid w:val="003601EC"/>
    <w:rsid w:val="0036038C"/>
    <w:rsid w:val="00360428"/>
    <w:rsid w:val="003604FA"/>
    <w:rsid w:val="003605E6"/>
    <w:rsid w:val="003607C7"/>
    <w:rsid w:val="003608C0"/>
    <w:rsid w:val="00360A45"/>
    <w:rsid w:val="00360D1D"/>
    <w:rsid w:val="0036117A"/>
    <w:rsid w:val="0036181E"/>
    <w:rsid w:val="00361AA3"/>
    <w:rsid w:val="00361B84"/>
    <w:rsid w:val="00361BF5"/>
    <w:rsid w:val="00361FCD"/>
    <w:rsid w:val="00361FFB"/>
    <w:rsid w:val="003622B6"/>
    <w:rsid w:val="00362309"/>
    <w:rsid w:val="003623A1"/>
    <w:rsid w:val="00362570"/>
    <w:rsid w:val="003625F3"/>
    <w:rsid w:val="00362625"/>
    <w:rsid w:val="00362932"/>
    <w:rsid w:val="003632EE"/>
    <w:rsid w:val="00363597"/>
    <w:rsid w:val="00363875"/>
    <w:rsid w:val="00363A19"/>
    <w:rsid w:val="00363E34"/>
    <w:rsid w:val="00363EE9"/>
    <w:rsid w:val="00364031"/>
    <w:rsid w:val="00364052"/>
    <w:rsid w:val="0036409C"/>
    <w:rsid w:val="003643E6"/>
    <w:rsid w:val="0036460B"/>
    <w:rsid w:val="003646C5"/>
    <w:rsid w:val="00364F60"/>
    <w:rsid w:val="00365073"/>
    <w:rsid w:val="003650CF"/>
    <w:rsid w:val="0036514E"/>
    <w:rsid w:val="0036551B"/>
    <w:rsid w:val="00365B8C"/>
    <w:rsid w:val="00365BF8"/>
    <w:rsid w:val="00365E2E"/>
    <w:rsid w:val="00365FE4"/>
    <w:rsid w:val="0036629F"/>
    <w:rsid w:val="00366839"/>
    <w:rsid w:val="003668B7"/>
    <w:rsid w:val="003668DD"/>
    <w:rsid w:val="00366AD5"/>
    <w:rsid w:val="00366D1D"/>
    <w:rsid w:val="00366F56"/>
    <w:rsid w:val="0036701E"/>
    <w:rsid w:val="0036717B"/>
    <w:rsid w:val="003671A7"/>
    <w:rsid w:val="0036763D"/>
    <w:rsid w:val="0036769B"/>
    <w:rsid w:val="00367795"/>
    <w:rsid w:val="0036783A"/>
    <w:rsid w:val="00367B88"/>
    <w:rsid w:val="00367CAF"/>
    <w:rsid w:val="00367E03"/>
    <w:rsid w:val="003701DB"/>
    <w:rsid w:val="00370365"/>
    <w:rsid w:val="003706D3"/>
    <w:rsid w:val="00370767"/>
    <w:rsid w:val="003709C7"/>
    <w:rsid w:val="00370A83"/>
    <w:rsid w:val="00370B6A"/>
    <w:rsid w:val="00370B96"/>
    <w:rsid w:val="00370F05"/>
    <w:rsid w:val="00371164"/>
    <w:rsid w:val="003712CE"/>
    <w:rsid w:val="003716CD"/>
    <w:rsid w:val="00371800"/>
    <w:rsid w:val="00371C85"/>
    <w:rsid w:val="00371F9B"/>
    <w:rsid w:val="00371FDA"/>
    <w:rsid w:val="003721BB"/>
    <w:rsid w:val="003721F9"/>
    <w:rsid w:val="00372228"/>
    <w:rsid w:val="0037244B"/>
    <w:rsid w:val="0037251B"/>
    <w:rsid w:val="003728A8"/>
    <w:rsid w:val="0037296A"/>
    <w:rsid w:val="0037327E"/>
    <w:rsid w:val="00373694"/>
    <w:rsid w:val="003739C0"/>
    <w:rsid w:val="003739CB"/>
    <w:rsid w:val="00373BFF"/>
    <w:rsid w:val="00374372"/>
    <w:rsid w:val="003745FA"/>
    <w:rsid w:val="003746A8"/>
    <w:rsid w:val="003747EA"/>
    <w:rsid w:val="00375568"/>
    <w:rsid w:val="00375776"/>
    <w:rsid w:val="00375DC2"/>
    <w:rsid w:val="00375E11"/>
    <w:rsid w:val="003761E5"/>
    <w:rsid w:val="00376218"/>
    <w:rsid w:val="003765D0"/>
    <w:rsid w:val="00376866"/>
    <w:rsid w:val="00376CEE"/>
    <w:rsid w:val="00376D5B"/>
    <w:rsid w:val="00376FC6"/>
    <w:rsid w:val="003770AC"/>
    <w:rsid w:val="003777F3"/>
    <w:rsid w:val="003778FB"/>
    <w:rsid w:val="00377909"/>
    <w:rsid w:val="00377A8B"/>
    <w:rsid w:val="00377CE5"/>
    <w:rsid w:val="00377CE6"/>
    <w:rsid w:val="00377FEB"/>
    <w:rsid w:val="003803AF"/>
    <w:rsid w:val="00380536"/>
    <w:rsid w:val="003805F2"/>
    <w:rsid w:val="00380645"/>
    <w:rsid w:val="00380F1A"/>
    <w:rsid w:val="00381085"/>
    <w:rsid w:val="003815EB"/>
    <w:rsid w:val="003815FB"/>
    <w:rsid w:val="00381797"/>
    <w:rsid w:val="003817D4"/>
    <w:rsid w:val="00381810"/>
    <w:rsid w:val="0038193B"/>
    <w:rsid w:val="00381B06"/>
    <w:rsid w:val="00381CE1"/>
    <w:rsid w:val="00381D73"/>
    <w:rsid w:val="00381EA5"/>
    <w:rsid w:val="00382643"/>
    <w:rsid w:val="003826A8"/>
    <w:rsid w:val="003826B4"/>
    <w:rsid w:val="0038295C"/>
    <w:rsid w:val="003829BD"/>
    <w:rsid w:val="00382BC5"/>
    <w:rsid w:val="00382EC7"/>
    <w:rsid w:val="0038305A"/>
    <w:rsid w:val="003830D8"/>
    <w:rsid w:val="00383798"/>
    <w:rsid w:val="003838A5"/>
    <w:rsid w:val="00383C16"/>
    <w:rsid w:val="00383FDD"/>
    <w:rsid w:val="0038418D"/>
    <w:rsid w:val="00384462"/>
    <w:rsid w:val="00384484"/>
    <w:rsid w:val="00384491"/>
    <w:rsid w:val="00384889"/>
    <w:rsid w:val="00384AE0"/>
    <w:rsid w:val="00384B7C"/>
    <w:rsid w:val="00384D91"/>
    <w:rsid w:val="00385033"/>
    <w:rsid w:val="0038506E"/>
    <w:rsid w:val="00385341"/>
    <w:rsid w:val="00385419"/>
    <w:rsid w:val="0038552E"/>
    <w:rsid w:val="003855FE"/>
    <w:rsid w:val="003856DE"/>
    <w:rsid w:val="003859B5"/>
    <w:rsid w:val="003859F1"/>
    <w:rsid w:val="00385CDC"/>
    <w:rsid w:val="00385F26"/>
    <w:rsid w:val="00385F72"/>
    <w:rsid w:val="003865BC"/>
    <w:rsid w:val="003865F3"/>
    <w:rsid w:val="003866D7"/>
    <w:rsid w:val="00386707"/>
    <w:rsid w:val="00386AF4"/>
    <w:rsid w:val="00386CA2"/>
    <w:rsid w:val="00386D7F"/>
    <w:rsid w:val="003872CD"/>
    <w:rsid w:val="0038736D"/>
    <w:rsid w:val="003877EC"/>
    <w:rsid w:val="00387A8E"/>
    <w:rsid w:val="00387DB4"/>
    <w:rsid w:val="00390069"/>
    <w:rsid w:val="0039012A"/>
    <w:rsid w:val="003901D1"/>
    <w:rsid w:val="00390245"/>
    <w:rsid w:val="003908D3"/>
    <w:rsid w:val="00390A79"/>
    <w:rsid w:val="00390A96"/>
    <w:rsid w:val="00390AB7"/>
    <w:rsid w:val="00390B56"/>
    <w:rsid w:val="00390D47"/>
    <w:rsid w:val="003911FC"/>
    <w:rsid w:val="003914F2"/>
    <w:rsid w:val="003917A1"/>
    <w:rsid w:val="00391C42"/>
    <w:rsid w:val="003922B2"/>
    <w:rsid w:val="003924A6"/>
    <w:rsid w:val="003927B5"/>
    <w:rsid w:val="00392B30"/>
    <w:rsid w:val="00392C0D"/>
    <w:rsid w:val="00392DEF"/>
    <w:rsid w:val="00392EBA"/>
    <w:rsid w:val="00392FC2"/>
    <w:rsid w:val="00393017"/>
    <w:rsid w:val="00393248"/>
    <w:rsid w:val="0039328F"/>
    <w:rsid w:val="0039354B"/>
    <w:rsid w:val="00393C49"/>
    <w:rsid w:val="00393D64"/>
    <w:rsid w:val="00393DCF"/>
    <w:rsid w:val="003940D3"/>
    <w:rsid w:val="00394601"/>
    <w:rsid w:val="00394B37"/>
    <w:rsid w:val="00394B6F"/>
    <w:rsid w:val="00394E60"/>
    <w:rsid w:val="0039501B"/>
    <w:rsid w:val="003953A2"/>
    <w:rsid w:val="003954B7"/>
    <w:rsid w:val="00395734"/>
    <w:rsid w:val="00395B0A"/>
    <w:rsid w:val="00395B49"/>
    <w:rsid w:val="00395E58"/>
    <w:rsid w:val="00395EC2"/>
    <w:rsid w:val="003963F9"/>
    <w:rsid w:val="00396EE7"/>
    <w:rsid w:val="00397380"/>
    <w:rsid w:val="00397531"/>
    <w:rsid w:val="003976A4"/>
    <w:rsid w:val="00397733"/>
    <w:rsid w:val="003977FC"/>
    <w:rsid w:val="003A041F"/>
    <w:rsid w:val="003A04BE"/>
    <w:rsid w:val="003A0653"/>
    <w:rsid w:val="003A06AB"/>
    <w:rsid w:val="003A06BD"/>
    <w:rsid w:val="003A075A"/>
    <w:rsid w:val="003A0A1A"/>
    <w:rsid w:val="003A0B04"/>
    <w:rsid w:val="003A0D0B"/>
    <w:rsid w:val="003A0DA9"/>
    <w:rsid w:val="003A1068"/>
    <w:rsid w:val="003A1187"/>
    <w:rsid w:val="003A12ED"/>
    <w:rsid w:val="003A15F5"/>
    <w:rsid w:val="003A17F0"/>
    <w:rsid w:val="003A1A15"/>
    <w:rsid w:val="003A1C12"/>
    <w:rsid w:val="003A1C9B"/>
    <w:rsid w:val="003A2670"/>
    <w:rsid w:val="003A2975"/>
    <w:rsid w:val="003A2C20"/>
    <w:rsid w:val="003A2D1C"/>
    <w:rsid w:val="003A2D69"/>
    <w:rsid w:val="003A35BB"/>
    <w:rsid w:val="003A3640"/>
    <w:rsid w:val="003A390B"/>
    <w:rsid w:val="003A3A0C"/>
    <w:rsid w:val="003A3C06"/>
    <w:rsid w:val="003A3C62"/>
    <w:rsid w:val="003A3C91"/>
    <w:rsid w:val="003A3DF8"/>
    <w:rsid w:val="003A3F92"/>
    <w:rsid w:val="003A422A"/>
    <w:rsid w:val="003A42B7"/>
    <w:rsid w:val="003A4545"/>
    <w:rsid w:val="003A4D94"/>
    <w:rsid w:val="003A4E86"/>
    <w:rsid w:val="003A50BB"/>
    <w:rsid w:val="003A539F"/>
    <w:rsid w:val="003A566E"/>
    <w:rsid w:val="003A5686"/>
    <w:rsid w:val="003A56DF"/>
    <w:rsid w:val="003A57DA"/>
    <w:rsid w:val="003A5818"/>
    <w:rsid w:val="003A5B8F"/>
    <w:rsid w:val="003A6617"/>
    <w:rsid w:val="003A668B"/>
    <w:rsid w:val="003A68FE"/>
    <w:rsid w:val="003A6A8B"/>
    <w:rsid w:val="003A6D01"/>
    <w:rsid w:val="003A6E79"/>
    <w:rsid w:val="003A6E80"/>
    <w:rsid w:val="003A7322"/>
    <w:rsid w:val="003A7B6C"/>
    <w:rsid w:val="003A7CB7"/>
    <w:rsid w:val="003B0495"/>
    <w:rsid w:val="003B07C7"/>
    <w:rsid w:val="003B0985"/>
    <w:rsid w:val="003B0ABD"/>
    <w:rsid w:val="003B0D63"/>
    <w:rsid w:val="003B0EEC"/>
    <w:rsid w:val="003B0FCC"/>
    <w:rsid w:val="003B11B1"/>
    <w:rsid w:val="003B120F"/>
    <w:rsid w:val="003B12B8"/>
    <w:rsid w:val="003B15A7"/>
    <w:rsid w:val="003B161F"/>
    <w:rsid w:val="003B1A4E"/>
    <w:rsid w:val="003B1E94"/>
    <w:rsid w:val="003B1EC8"/>
    <w:rsid w:val="003B204C"/>
    <w:rsid w:val="003B20C7"/>
    <w:rsid w:val="003B2302"/>
    <w:rsid w:val="003B252C"/>
    <w:rsid w:val="003B257C"/>
    <w:rsid w:val="003B2893"/>
    <w:rsid w:val="003B2AF8"/>
    <w:rsid w:val="003B2BD6"/>
    <w:rsid w:val="003B2C61"/>
    <w:rsid w:val="003B2E34"/>
    <w:rsid w:val="003B33C8"/>
    <w:rsid w:val="003B367D"/>
    <w:rsid w:val="003B3BCC"/>
    <w:rsid w:val="003B3C99"/>
    <w:rsid w:val="003B3EF4"/>
    <w:rsid w:val="003B41C5"/>
    <w:rsid w:val="003B42DE"/>
    <w:rsid w:val="003B42E9"/>
    <w:rsid w:val="003B436B"/>
    <w:rsid w:val="003B4468"/>
    <w:rsid w:val="003B446C"/>
    <w:rsid w:val="003B4754"/>
    <w:rsid w:val="003B4B2D"/>
    <w:rsid w:val="003B4B5E"/>
    <w:rsid w:val="003B4BC6"/>
    <w:rsid w:val="003B4EB4"/>
    <w:rsid w:val="003B5001"/>
    <w:rsid w:val="003B508D"/>
    <w:rsid w:val="003B5114"/>
    <w:rsid w:val="003B55DB"/>
    <w:rsid w:val="003B57FF"/>
    <w:rsid w:val="003B6121"/>
    <w:rsid w:val="003B6598"/>
    <w:rsid w:val="003B6B8F"/>
    <w:rsid w:val="003B6E5B"/>
    <w:rsid w:val="003B6EB2"/>
    <w:rsid w:val="003B716B"/>
    <w:rsid w:val="003B7180"/>
    <w:rsid w:val="003B71F4"/>
    <w:rsid w:val="003B720E"/>
    <w:rsid w:val="003B732C"/>
    <w:rsid w:val="003B7726"/>
    <w:rsid w:val="003B7A22"/>
    <w:rsid w:val="003B7E1D"/>
    <w:rsid w:val="003B7EE2"/>
    <w:rsid w:val="003B7FEE"/>
    <w:rsid w:val="003C00FD"/>
    <w:rsid w:val="003C0319"/>
    <w:rsid w:val="003C0822"/>
    <w:rsid w:val="003C0C1F"/>
    <w:rsid w:val="003C0C3F"/>
    <w:rsid w:val="003C1183"/>
    <w:rsid w:val="003C15FE"/>
    <w:rsid w:val="003C160A"/>
    <w:rsid w:val="003C1932"/>
    <w:rsid w:val="003C19C1"/>
    <w:rsid w:val="003C1B3A"/>
    <w:rsid w:val="003C1C4D"/>
    <w:rsid w:val="003C1C50"/>
    <w:rsid w:val="003C1DA9"/>
    <w:rsid w:val="003C2073"/>
    <w:rsid w:val="003C21B2"/>
    <w:rsid w:val="003C2754"/>
    <w:rsid w:val="003C2AC4"/>
    <w:rsid w:val="003C2ACB"/>
    <w:rsid w:val="003C2EBA"/>
    <w:rsid w:val="003C3187"/>
    <w:rsid w:val="003C34DA"/>
    <w:rsid w:val="003C3747"/>
    <w:rsid w:val="003C3786"/>
    <w:rsid w:val="003C3981"/>
    <w:rsid w:val="003C3B86"/>
    <w:rsid w:val="003C3BE2"/>
    <w:rsid w:val="003C3C86"/>
    <w:rsid w:val="003C404B"/>
    <w:rsid w:val="003C409F"/>
    <w:rsid w:val="003C42BC"/>
    <w:rsid w:val="003C44B8"/>
    <w:rsid w:val="003C4801"/>
    <w:rsid w:val="003C4805"/>
    <w:rsid w:val="003C4891"/>
    <w:rsid w:val="003C4C54"/>
    <w:rsid w:val="003C4D59"/>
    <w:rsid w:val="003C5077"/>
    <w:rsid w:val="003C51B5"/>
    <w:rsid w:val="003C52D0"/>
    <w:rsid w:val="003C558A"/>
    <w:rsid w:val="003C5657"/>
    <w:rsid w:val="003C5A1F"/>
    <w:rsid w:val="003C5FDD"/>
    <w:rsid w:val="003C62FA"/>
    <w:rsid w:val="003C6445"/>
    <w:rsid w:val="003C67A3"/>
    <w:rsid w:val="003C6928"/>
    <w:rsid w:val="003C6A3F"/>
    <w:rsid w:val="003C6AB8"/>
    <w:rsid w:val="003C6AD0"/>
    <w:rsid w:val="003C6C6A"/>
    <w:rsid w:val="003C6C8A"/>
    <w:rsid w:val="003C70D9"/>
    <w:rsid w:val="003C71D8"/>
    <w:rsid w:val="003C724D"/>
    <w:rsid w:val="003C725D"/>
    <w:rsid w:val="003C72A6"/>
    <w:rsid w:val="003C72D4"/>
    <w:rsid w:val="003C740A"/>
    <w:rsid w:val="003C745F"/>
    <w:rsid w:val="003C754F"/>
    <w:rsid w:val="003C7690"/>
    <w:rsid w:val="003C76D1"/>
    <w:rsid w:val="003C7B87"/>
    <w:rsid w:val="003C7BEB"/>
    <w:rsid w:val="003C7CBB"/>
    <w:rsid w:val="003C7DDD"/>
    <w:rsid w:val="003D0528"/>
    <w:rsid w:val="003D05BC"/>
    <w:rsid w:val="003D0E9D"/>
    <w:rsid w:val="003D0F7A"/>
    <w:rsid w:val="003D12E1"/>
    <w:rsid w:val="003D1534"/>
    <w:rsid w:val="003D17A8"/>
    <w:rsid w:val="003D1B0D"/>
    <w:rsid w:val="003D1C60"/>
    <w:rsid w:val="003D1D48"/>
    <w:rsid w:val="003D1E94"/>
    <w:rsid w:val="003D1F96"/>
    <w:rsid w:val="003D20CC"/>
    <w:rsid w:val="003D221E"/>
    <w:rsid w:val="003D22A5"/>
    <w:rsid w:val="003D2463"/>
    <w:rsid w:val="003D25E7"/>
    <w:rsid w:val="003D2A1B"/>
    <w:rsid w:val="003D2DF6"/>
    <w:rsid w:val="003D310B"/>
    <w:rsid w:val="003D316F"/>
    <w:rsid w:val="003D38DF"/>
    <w:rsid w:val="003D3BFB"/>
    <w:rsid w:val="003D3C7E"/>
    <w:rsid w:val="003D3D32"/>
    <w:rsid w:val="003D4005"/>
    <w:rsid w:val="003D4128"/>
    <w:rsid w:val="003D41A5"/>
    <w:rsid w:val="003D4252"/>
    <w:rsid w:val="003D43E5"/>
    <w:rsid w:val="003D453E"/>
    <w:rsid w:val="003D45D0"/>
    <w:rsid w:val="003D4720"/>
    <w:rsid w:val="003D4C45"/>
    <w:rsid w:val="003D5365"/>
    <w:rsid w:val="003D564F"/>
    <w:rsid w:val="003D56EC"/>
    <w:rsid w:val="003D595A"/>
    <w:rsid w:val="003D5A8A"/>
    <w:rsid w:val="003D5DEA"/>
    <w:rsid w:val="003D5EA7"/>
    <w:rsid w:val="003D5FA3"/>
    <w:rsid w:val="003D67C6"/>
    <w:rsid w:val="003D6838"/>
    <w:rsid w:val="003D68EE"/>
    <w:rsid w:val="003D6D27"/>
    <w:rsid w:val="003D6FED"/>
    <w:rsid w:val="003D73CD"/>
    <w:rsid w:val="003D780B"/>
    <w:rsid w:val="003D78FE"/>
    <w:rsid w:val="003D7DA6"/>
    <w:rsid w:val="003E02A9"/>
    <w:rsid w:val="003E04A3"/>
    <w:rsid w:val="003E05DB"/>
    <w:rsid w:val="003E0790"/>
    <w:rsid w:val="003E0802"/>
    <w:rsid w:val="003E0905"/>
    <w:rsid w:val="003E0A71"/>
    <w:rsid w:val="003E0F8D"/>
    <w:rsid w:val="003E0FB3"/>
    <w:rsid w:val="003E12A0"/>
    <w:rsid w:val="003E12B0"/>
    <w:rsid w:val="003E16C1"/>
    <w:rsid w:val="003E17E1"/>
    <w:rsid w:val="003E1A7E"/>
    <w:rsid w:val="003E1BA8"/>
    <w:rsid w:val="003E1BFA"/>
    <w:rsid w:val="003E1FB9"/>
    <w:rsid w:val="003E2033"/>
    <w:rsid w:val="003E2601"/>
    <w:rsid w:val="003E27FA"/>
    <w:rsid w:val="003E280B"/>
    <w:rsid w:val="003E28AF"/>
    <w:rsid w:val="003E29E9"/>
    <w:rsid w:val="003E2F11"/>
    <w:rsid w:val="003E2F56"/>
    <w:rsid w:val="003E30F1"/>
    <w:rsid w:val="003E319F"/>
    <w:rsid w:val="003E3321"/>
    <w:rsid w:val="003E39F8"/>
    <w:rsid w:val="003E3CAC"/>
    <w:rsid w:val="003E3E59"/>
    <w:rsid w:val="003E4186"/>
    <w:rsid w:val="003E43DB"/>
    <w:rsid w:val="003E44FB"/>
    <w:rsid w:val="003E4704"/>
    <w:rsid w:val="003E49DA"/>
    <w:rsid w:val="003E4A0B"/>
    <w:rsid w:val="003E4B13"/>
    <w:rsid w:val="003E5910"/>
    <w:rsid w:val="003E5B11"/>
    <w:rsid w:val="003E5B68"/>
    <w:rsid w:val="003E5FFA"/>
    <w:rsid w:val="003E6965"/>
    <w:rsid w:val="003E6DB2"/>
    <w:rsid w:val="003E711F"/>
    <w:rsid w:val="003E72D9"/>
    <w:rsid w:val="003E76C8"/>
    <w:rsid w:val="003E7728"/>
    <w:rsid w:val="003E775F"/>
    <w:rsid w:val="003E7CF1"/>
    <w:rsid w:val="003E7D8F"/>
    <w:rsid w:val="003E7EC7"/>
    <w:rsid w:val="003F01D7"/>
    <w:rsid w:val="003F0310"/>
    <w:rsid w:val="003F037C"/>
    <w:rsid w:val="003F0386"/>
    <w:rsid w:val="003F0506"/>
    <w:rsid w:val="003F05E7"/>
    <w:rsid w:val="003F06CC"/>
    <w:rsid w:val="003F06F6"/>
    <w:rsid w:val="003F0B64"/>
    <w:rsid w:val="003F0F17"/>
    <w:rsid w:val="003F12A8"/>
    <w:rsid w:val="003F1339"/>
    <w:rsid w:val="003F13D5"/>
    <w:rsid w:val="003F14DC"/>
    <w:rsid w:val="003F17A4"/>
    <w:rsid w:val="003F1913"/>
    <w:rsid w:val="003F1D24"/>
    <w:rsid w:val="003F200B"/>
    <w:rsid w:val="003F23CC"/>
    <w:rsid w:val="003F24E4"/>
    <w:rsid w:val="003F2718"/>
    <w:rsid w:val="003F2778"/>
    <w:rsid w:val="003F2C0D"/>
    <w:rsid w:val="003F2C71"/>
    <w:rsid w:val="003F2C7C"/>
    <w:rsid w:val="003F2DAE"/>
    <w:rsid w:val="003F3075"/>
    <w:rsid w:val="003F31DF"/>
    <w:rsid w:val="003F329F"/>
    <w:rsid w:val="003F3BEA"/>
    <w:rsid w:val="003F3DBF"/>
    <w:rsid w:val="003F3EF1"/>
    <w:rsid w:val="003F4617"/>
    <w:rsid w:val="003F4A5C"/>
    <w:rsid w:val="003F4A78"/>
    <w:rsid w:val="003F4D10"/>
    <w:rsid w:val="003F4DD0"/>
    <w:rsid w:val="003F4E38"/>
    <w:rsid w:val="003F4E90"/>
    <w:rsid w:val="003F4F51"/>
    <w:rsid w:val="003F51C5"/>
    <w:rsid w:val="003F5536"/>
    <w:rsid w:val="003F587A"/>
    <w:rsid w:val="003F5A67"/>
    <w:rsid w:val="003F5CAC"/>
    <w:rsid w:val="003F5EC4"/>
    <w:rsid w:val="003F60D8"/>
    <w:rsid w:val="003F6409"/>
    <w:rsid w:val="003F6485"/>
    <w:rsid w:val="003F66D5"/>
    <w:rsid w:val="003F66D7"/>
    <w:rsid w:val="003F6EC4"/>
    <w:rsid w:val="003F6F78"/>
    <w:rsid w:val="003F71E0"/>
    <w:rsid w:val="003F721F"/>
    <w:rsid w:val="003F72AC"/>
    <w:rsid w:val="003F752B"/>
    <w:rsid w:val="003F7575"/>
    <w:rsid w:val="003F7AF6"/>
    <w:rsid w:val="003F7C4C"/>
    <w:rsid w:val="003F7CDA"/>
    <w:rsid w:val="003F7DBA"/>
    <w:rsid w:val="003F7DDB"/>
    <w:rsid w:val="003F7DFC"/>
    <w:rsid w:val="003F7F6D"/>
    <w:rsid w:val="00400120"/>
    <w:rsid w:val="00400441"/>
    <w:rsid w:val="0040081D"/>
    <w:rsid w:val="00400DF9"/>
    <w:rsid w:val="00400E18"/>
    <w:rsid w:val="00400E9E"/>
    <w:rsid w:val="00400F71"/>
    <w:rsid w:val="00401062"/>
    <w:rsid w:val="0040112E"/>
    <w:rsid w:val="004011C1"/>
    <w:rsid w:val="0040135B"/>
    <w:rsid w:val="0040152D"/>
    <w:rsid w:val="0040168A"/>
    <w:rsid w:val="00401756"/>
    <w:rsid w:val="004017D8"/>
    <w:rsid w:val="00401B8D"/>
    <w:rsid w:val="0040218E"/>
    <w:rsid w:val="00402497"/>
    <w:rsid w:val="00402564"/>
    <w:rsid w:val="00402864"/>
    <w:rsid w:val="004028B9"/>
    <w:rsid w:val="0040299D"/>
    <w:rsid w:val="00402AB0"/>
    <w:rsid w:val="00402E92"/>
    <w:rsid w:val="00402FEE"/>
    <w:rsid w:val="004030E2"/>
    <w:rsid w:val="00403185"/>
    <w:rsid w:val="0040323D"/>
    <w:rsid w:val="00403375"/>
    <w:rsid w:val="00403529"/>
    <w:rsid w:val="00403680"/>
    <w:rsid w:val="004037B8"/>
    <w:rsid w:val="00403B2B"/>
    <w:rsid w:val="00404244"/>
    <w:rsid w:val="004044B2"/>
    <w:rsid w:val="00404A26"/>
    <w:rsid w:val="00404B7E"/>
    <w:rsid w:val="00404B8A"/>
    <w:rsid w:val="00404BE2"/>
    <w:rsid w:val="00404DE7"/>
    <w:rsid w:val="00404F30"/>
    <w:rsid w:val="00404FE1"/>
    <w:rsid w:val="00405078"/>
    <w:rsid w:val="00405443"/>
    <w:rsid w:val="00405558"/>
    <w:rsid w:val="00406032"/>
    <w:rsid w:val="00406544"/>
    <w:rsid w:val="00406B9C"/>
    <w:rsid w:val="00406FA8"/>
    <w:rsid w:val="00406FB1"/>
    <w:rsid w:val="00407028"/>
    <w:rsid w:val="00407077"/>
    <w:rsid w:val="00407319"/>
    <w:rsid w:val="00407C41"/>
    <w:rsid w:val="00407FBC"/>
    <w:rsid w:val="00410448"/>
    <w:rsid w:val="004104F5"/>
    <w:rsid w:val="004108BF"/>
    <w:rsid w:val="00410CEE"/>
    <w:rsid w:val="00410D46"/>
    <w:rsid w:val="00410D72"/>
    <w:rsid w:val="00410E67"/>
    <w:rsid w:val="00410E7C"/>
    <w:rsid w:val="00410E9D"/>
    <w:rsid w:val="00410F02"/>
    <w:rsid w:val="00410F3C"/>
    <w:rsid w:val="00411285"/>
    <w:rsid w:val="004112B8"/>
    <w:rsid w:val="00411492"/>
    <w:rsid w:val="0041152E"/>
    <w:rsid w:val="00411670"/>
    <w:rsid w:val="00411839"/>
    <w:rsid w:val="00411C77"/>
    <w:rsid w:val="004123B5"/>
    <w:rsid w:val="00412459"/>
    <w:rsid w:val="004124C3"/>
    <w:rsid w:val="00412B72"/>
    <w:rsid w:val="00412DF3"/>
    <w:rsid w:val="00412FC1"/>
    <w:rsid w:val="00413052"/>
    <w:rsid w:val="00413149"/>
    <w:rsid w:val="00413348"/>
    <w:rsid w:val="00413671"/>
    <w:rsid w:val="004136F6"/>
    <w:rsid w:val="0041381D"/>
    <w:rsid w:val="00413868"/>
    <w:rsid w:val="00413A47"/>
    <w:rsid w:val="00413E2B"/>
    <w:rsid w:val="00413E5C"/>
    <w:rsid w:val="00413E85"/>
    <w:rsid w:val="00413EBA"/>
    <w:rsid w:val="00413F62"/>
    <w:rsid w:val="00413FA5"/>
    <w:rsid w:val="00414058"/>
    <w:rsid w:val="004141B7"/>
    <w:rsid w:val="00414331"/>
    <w:rsid w:val="004144E8"/>
    <w:rsid w:val="004144F3"/>
    <w:rsid w:val="004148C7"/>
    <w:rsid w:val="004149A7"/>
    <w:rsid w:val="00414AF4"/>
    <w:rsid w:val="00414CBA"/>
    <w:rsid w:val="00414F22"/>
    <w:rsid w:val="00414FF4"/>
    <w:rsid w:val="0041509B"/>
    <w:rsid w:val="004151CE"/>
    <w:rsid w:val="00415700"/>
    <w:rsid w:val="0041574E"/>
    <w:rsid w:val="0041585F"/>
    <w:rsid w:val="00416009"/>
    <w:rsid w:val="00416034"/>
    <w:rsid w:val="00416147"/>
    <w:rsid w:val="004162ED"/>
    <w:rsid w:val="00416558"/>
    <w:rsid w:val="00416574"/>
    <w:rsid w:val="00416700"/>
    <w:rsid w:val="00416A9A"/>
    <w:rsid w:val="00417685"/>
    <w:rsid w:val="00417B16"/>
    <w:rsid w:val="00417BDB"/>
    <w:rsid w:val="00417D09"/>
    <w:rsid w:val="00417D2B"/>
    <w:rsid w:val="0042015C"/>
    <w:rsid w:val="00420225"/>
    <w:rsid w:val="00420420"/>
    <w:rsid w:val="00420454"/>
    <w:rsid w:val="0042051C"/>
    <w:rsid w:val="004206BE"/>
    <w:rsid w:val="004209DB"/>
    <w:rsid w:val="00420A92"/>
    <w:rsid w:val="00420CDB"/>
    <w:rsid w:val="00420E98"/>
    <w:rsid w:val="00421151"/>
    <w:rsid w:val="00421503"/>
    <w:rsid w:val="0042169A"/>
    <w:rsid w:val="004217C1"/>
    <w:rsid w:val="004218F8"/>
    <w:rsid w:val="00421BB3"/>
    <w:rsid w:val="004225F4"/>
    <w:rsid w:val="00422930"/>
    <w:rsid w:val="00422D1B"/>
    <w:rsid w:val="00422DAD"/>
    <w:rsid w:val="0042324E"/>
    <w:rsid w:val="00423291"/>
    <w:rsid w:val="0042329E"/>
    <w:rsid w:val="00423375"/>
    <w:rsid w:val="00423461"/>
    <w:rsid w:val="0042357B"/>
    <w:rsid w:val="00423590"/>
    <w:rsid w:val="00423776"/>
    <w:rsid w:val="00423913"/>
    <w:rsid w:val="00423CE1"/>
    <w:rsid w:val="00423CFE"/>
    <w:rsid w:val="00423D52"/>
    <w:rsid w:val="00423F6D"/>
    <w:rsid w:val="00423FD3"/>
    <w:rsid w:val="00424104"/>
    <w:rsid w:val="00424200"/>
    <w:rsid w:val="00424650"/>
    <w:rsid w:val="0042476F"/>
    <w:rsid w:val="004247C5"/>
    <w:rsid w:val="00424BD3"/>
    <w:rsid w:val="00424E7B"/>
    <w:rsid w:val="00424EA2"/>
    <w:rsid w:val="00425380"/>
    <w:rsid w:val="00425485"/>
    <w:rsid w:val="004254A4"/>
    <w:rsid w:val="00425813"/>
    <w:rsid w:val="004258ED"/>
    <w:rsid w:val="004258FD"/>
    <w:rsid w:val="0042599B"/>
    <w:rsid w:val="00425A71"/>
    <w:rsid w:val="00425ABA"/>
    <w:rsid w:val="00425C40"/>
    <w:rsid w:val="00425C4E"/>
    <w:rsid w:val="00425C7D"/>
    <w:rsid w:val="00425CB4"/>
    <w:rsid w:val="00426278"/>
    <w:rsid w:val="004263A6"/>
    <w:rsid w:val="004265B8"/>
    <w:rsid w:val="00426EA6"/>
    <w:rsid w:val="0042700F"/>
    <w:rsid w:val="00427109"/>
    <w:rsid w:val="004271F8"/>
    <w:rsid w:val="004274A1"/>
    <w:rsid w:val="004275D5"/>
    <w:rsid w:val="004276D3"/>
    <w:rsid w:val="004278E4"/>
    <w:rsid w:val="00427AA8"/>
    <w:rsid w:val="00427B00"/>
    <w:rsid w:val="0043010D"/>
    <w:rsid w:val="004301A6"/>
    <w:rsid w:val="004301CC"/>
    <w:rsid w:val="004301DE"/>
    <w:rsid w:val="00430479"/>
    <w:rsid w:val="00430490"/>
    <w:rsid w:val="0043062F"/>
    <w:rsid w:val="00430632"/>
    <w:rsid w:val="0043098D"/>
    <w:rsid w:val="00430B72"/>
    <w:rsid w:val="00430F79"/>
    <w:rsid w:val="004313D0"/>
    <w:rsid w:val="00431428"/>
    <w:rsid w:val="00431439"/>
    <w:rsid w:val="004315CA"/>
    <w:rsid w:val="0043176A"/>
    <w:rsid w:val="00431CD2"/>
    <w:rsid w:val="0043203F"/>
    <w:rsid w:val="00432151"/>
    <w:rsid w:val="004322BC"/>
    <w:rsid w:val="00432534"/>
    <w:rsid w:val="0043274C"/>
    <w:rsid w:val="004327EA"/>
    <w:rsid w:val="004327F0"/>
    <w:rsid w:val="0043289E"/>
    <w:rsid w:val="004328FA"/>
    <w:rsid w:val="00432B91"/>
    <w:rsid w:val="00432C45"/>
    <w:rsid w:val="004331F4"/>
    <w:rsid w:val="00433222"/>
    <w:rsid w:val="004333A5"/>
    <w:rsid w:val="00433783"/>
    <w:rsid w:val="00433DDC"/>
    <w:rsid w:val="00434165"/>
    <w:rsid w:val="004341B5"/>
    <w:rsid w:val="004345F3"/>
    <w:rsid w:val="00434658"/>
    <w:rsid w:val="004349BF"/>
    <w:rsid w:val="00434C26"/>
    <w:rsid w:val="00435179"/>
    <w:rsid w:val="004352D1"/>
    <w:rsid w:val="004354AE"/>
    <w:rsid w:val="004357F0"/>
    <w:rsid w:val="00435F0F"/>
    <w:rsid w:val="00435FA6"/>
    <w:rsid w:val="004361AE"/>
    <w:rsid w:val="00436340"/>
    <w:rsid w:val="0043644B"/>
    <w:rsid w:val="00436505"/>
    <w:rsid w:val="0043651E"/>
    <w:rsid w:val="00436552"/>
    <w:rsid w:val="00436569"/>
    <w:rsid w:val="004369A6"/>
    <w:rsid w:val="00436B40"/>
    <w:rsid w:val="00436BF0"/>
    <w:rsid w:val="00436CB7"/>
    <w:rsid w:val="00436D31"/>
    <w:rsid w:val="004370E3"/>
    <w:rsid w:val="0043780C"/>
    <w:rsid w:val="0043786C"/>
    <w:rsid w:val="0043798A"/>
    <w:rsid w:val="004379EA"/>
    <w:rsid w:val="00437DAC"/>
    <w:rsid w:val="00437E96"/>
    <w:rsid w:val="00437EDD"/>
    <w:rsid w:val="00437F91"/>
    <w:rsid w:val="00440074"/>
    <w:rsid w:val="0044040F"/>
    <w:rsid w:val="0044050A"/>
    <w:rsid w:val="0044062B"/>
    <w:rsid w:val="00440696"/>
    <w:rsid w:val="004406AD"/>
    <w:rsid w:val="00440802"/>
    <w:rsid w:val="00440B55"/>
    <w:rsid w:val="00440D42"/>
    <w:rsid w:val="00440F28"/>
    <w:rsid w:val="00440F50"/>
    <w:rsid w:val="004411AE"/>
    <w:rsid w:val="004413EA"/>
    <w:rsid w:val="004413EF"/>
    <w:rsid w:val="004416B2"/>
    <w:rsid w:val="004417D0"/>
    <w:rsid w:val="00441CC3"/>
    <w:rsid w:val="004420B1"/>
    <w:rsid w:val="004422DA"/>
    <w:rsid w:val="00442561"/>
    <w:rsid w:val="00442798"/>
    <w:rsid w:val="00442853"/>
    <w:rsid w:val="00442A21"/>
    <w:rsid w:val="00442D73"/>
    <w:rsid w:val="00443080"/>
    <w:rsid w:val="004430BF"/>
    <w:rsid w:val="00443281"/>
    <w:rsid w:val="0044344F"/>
    <w:rsid w:val="0044358F"/>
    <w:rsid w:val="00443595"/>
    <w:rsid w:val="004436E4"/>
    <w:rsid w:val="00443760"/>
    <w:rsid w:val="004439DC"/>
    <w:rsid w:val="00443BBE"/>
    <w:rsid w:val="00443C75"/>
    <w:rsid w:val="00443DD2"/>
    <w:rsid w:val="0044405F"/>
    <w:rsid w:val="00444184"/>
    <w:rsid w:val="0044464D"/>
    <w:rsid w:val="00444759"/>
    <w:rsid w:val="00444882"/>
    <w:rsid w:val="00444B30"/>
    <w:rsid w:val="00444BA2"/>
    <w:rsid w:val="0044516B"/>
    <w:rsid w:val="004453BA"/>
    <w:rsid w:val="00445566"/>
    <w:rsid w:val="004455DD"/>
    <w:rsid w:val="0044566B"/>
    <w:rsid w:val="00445BA8"/>
    <w:rsid w:val="00445BFD"/>
    <w:rsid w:val="00445EB2"/>
    <w:rsid w:val="00445F69"/>
    <w:rsid w:val="00446241"/>
    <w:rsid w:val="00446965"/>
    <w:rsid w:val="00446A73"/>
    <w:rsid w:val="00446B28"/>
    <w:rsid w:val="00446E20"/>
    <w:rsid w:val="00446F84"/>
    <w:rsid w:val="004471D2"/>
    <w:rsid w:val="004471F6"/>
    <w:rsid w:val="0044724B"/>
    <w:rsid w:val="00447327"/>
    <w:rsid w:val="00447884"/>
    <w:rsid w:val="00447FA5"/>
    <w:rsid w:val="00447FCA"/>
    <w:rsid w:val="00447FE8"/>
    <w:rsid w:val="0045031B"/>
    <w:rsid w:val="004509A4"/>
    <w:rsid w:val="00450A38"/>
    <w:rsid w:val="00450AD3"/>
    <w:rsid w:val="00450B10"/>
    <w:rsid w:val="00450B4D"/>
    <w:rsid w:val="00450B67"/>
    <w:rsid w:val="00450BD1"/>
    <w:rsid w:val="00451148"/>
    <w:rsid w:val="004512A8"/>
    <w:rsid w:val="004512F4"/>
    <w:rsid w:val="0045149C"/>
    <w:rsid w:val="0045164F"/>
    <w:rsid w:val="00451AC5"/>
    <w:rsid w:val="00451CEC"/>
    <w:rsid w:val="00451F2E"/>
    <w:rsid w:val="00451FBD"/>
    <w:rsid w:val="0045207E"/>
    <w:rsid w:val="00452555"/>
    <w:rsid w:val="00452607"/>
    <w:rsid w:val="00452684"/>
    <w:rsid w:val="004526A2"/>
    <w:rsid w:val="0045291C"/>
    <w:rsid w:val="00452AF1"/>
    <w:rsid w:val="00452B59"/>
    <w:rsid w:val="00452D29"/>
    <w:rsid w:val="00452FE4"/>
    <w:rsid w:val="004531AE"/>
    <w:rsid w:val="004532DC"/>
    <w:rsid w:val="004536A7"/>
    <w:rsid w:val="00453E9C"/>
    <w:rsid w:val="0045415F"/>
    <w:rsid w:val="00454417"/>
    <w:rsid w:val="0045456B"/>
    <w:rsid w:val="00454571"/>
    <w:rsid w:val="00454769"/>
    <w:rsid w:val="004547A0"/>
    <w:rsid w:val="004547AE"/>
    <w:rsid w:val="00454B57"/>
    <w:rsid w:val="00454F12"/>
    <w:rsid w:val="00454FE6"/>
    <w:rsid w:val="00455040"/>
    <w:rsid w:val="004550FA"/>
    <w:rsid w:val="0045529C"/>
    <w:rsid w:val="00455425"/>
    <w:rsid w:val="00455583"/>
    <w:rsid w:val="004557B6"/>
    <w:rsid w:val="004558F6"/>
    <w:rsid w:val="00455CA7"/>
    <w:rsid w:val="00455E3C"/>
    <w:rsid w:val="00455F17"/>
    <w:rsid w:val="00456005"/>
    <w:rsid w:val="0045647D"/>
    <w:rsid w:val="004564A0"/>
    <w:rsid w:val="0045662A"/>
    <w:rsid w:val="0045665B"/>
    <w:rsid w:val="004567D4"/>
    <w:rsid w:val="0045695B"/>
    <w:rsid w:val="00456A33"/>
    <w:rsid w:val="00456A72"/>
    <w:rsid w:val="00456B69"/>
    <w:rsid w:val="00456EBB"/>
    <w:rsid w:val="00456F5B"/>
    <w:rsid w:val="004571F2"/>
    <w:rsid w:val="004575FA"/>
    <w:rsid w:val="00457A65"/>
    <w:rsid w:val="00457C73"/>
    <w:rsid w:val="00457FA8"/>
    <w:rsid w:val="004600C8"/>
    <w:rsid w:val="0046014C"/>
    <w:rsid w:val="004604F6"/>
    <w:rsid w:val="00460CA5"/>
    <w:rsid w:val="00460D3B"/>
    <w:rsid w:val="00460EFA"/>
    <w:rsid w:val="00460FC8"/>
    <w:rsid w:val="0046130F"/>
    <w:rsid w:val="00461368"/>
    <w:rsid w:val="00461779"/>
    <w:rsid w:val="004619DA"/>
    <w:rsid w:val="00461A70"/>
    <w:rsid w:val="00461C25"/>
    <w:rsid w:val="00461CE3"/>
    <w:rsid w:val="00461E2B"/>
    <w:rsid w:val="00461FCB"/>
    <w:rsid w:val="004621CB"/>
    <w:rsid w:val="00462353"/>
    <w:rsid w:val="0046279A"/>
    <w:rsid w:val="00462827"/>
    <w:rsid w:val="00462CD1"/>
    <w:rsid w:val="00462F67"/>
    <w:rsid w:val="004635E0"/>
    <w:rsid w:val="00463756"/>
    <w:rsid w:val="00463836"/>
    <w:rsid w:val="00463868"/>
    <w:rsid w:val="00463AC9"/>
    <w:rsid w:val="00463DD8"/>
    <w:rsid w:val="00463EF1"/>
    <w:rsid w:val="00463EFA"/>
    <w:rsid w:val="00464039"/>
    <w:rsid w:val="004641E3"/>
    <w:rsid w:val="0046430A"/>
    <w:rsid w:val="004649D8"/>
    <w:rsid w:val="00464BED"/>
    <w:rsid w:val="00464F76"/>
    <w:rsid w:val="004650AF"/>
    <w:rsid w:val="004652A7"/>
    <w:rsid w:val="004659E1"/>
    <w:rsid w:val="00465BCE"/>
    <w:rsid w:val="00465C46"/>
    <w:rsid w:val="00465C96"/>
    <w:rsid w:val="00465E1D"/>
    <w:rsid w:val="00465E67"/>
    <w:rsid w:val="00466081"/>
    <w:rsid w:val="004660B9"/>
    <w:rsid w:val="004661B3"/>
    <w:rsid w:val="004662E3"/>
    <w:rsid w:val="00466429"/>
    <w:rsid w:val="004664A3"/>
    <w:rsid w:val="00466625"/>
    <w:rsid w:val="00466B20"/>
    <w:rsid w:val="00466CB3"/>
    <w:rsid w:val="004671A1"/>
    <w:rsid w:val="00467249"/>
    <w:rsid w:val="00467265"/>
    <w:rsid w:val="004672EA"/>
    <w:rsid w:val="0046736C"/>
    <w:rsid w:val="00467389"/>
    <w:rsid w:val="004674E3"/>
    <w:rsid w:val="004674F6"/>
    <w:rsid w:val="004676C5"/>
    <w:rsid w:val="004676DB"/>
    <w:rsid w:val="004676F0"/>
    <w:rsid w:val="00467804"/>
    <w:rsid w:val="004678A7"/>
    <w:rsid w:val="00467B6F"/>
    <w:rsid w:val="00467DD3"/>
    <w:rsid w:val="00467DEA"/>
    <w:rsid w:val="00467F57"/>
    <w:rsid w:val="00470210"/>
    <w:rsid w:val="00470383"/>
    <w:rsid w:val="004703A5"/>
    <w:rsid w:val="004704F1"/>
    <w:rsid w:val="00470DA1"/>
    <w:rsid w:val="00470F78"/>
    <w:rsid w:val="00470FE9"/>
    <w:rsid w:val="004710F3"/>
    <w:rsid w:val="004711EB"/>
    <w:rsid w:val="0047142C"/>
    <w:rsid w:val="00471432"/>
    <w:rsid w:val="00471763"/>
    <w:rsid w:val="00471A26"/>
    <w:rsid w:val="00471BB3"/>
    <w:rsid w:val="00471BC8"/>
    <w:rsid w:val="00471D41"/>
    <w:rsid w:val="00471E1E"/>
    <w:rsid w:val="004725A8"/>
    <w:rsid w:val="00472829"/>
    <w:rsid w:val="00472884"/>
    <w:rsid w:val="004729A0"/>
    <w:rsid w:val="00472B81"/>
    <w:rsid w:val="00472E41"/>
    <w:rsid w:val="00472E49"/>
    <w:rsid w:val="00472E7A"/>
    <w:rsid w:val="00473289"/>
    <w:rsid w:val="0047345A"/>
    <w:rsid w:val="004734CF"/>
    <w:rsid w:val="004735BD"/>
    <w:rsid w:val="00473846"/>
    <w:rsid w:val="00473862"/>
    <w:rsid w:val="00473A02"/>
    <w:rsid w:val="00473C2A"/>
    <w:rsid w:val="00473CF7"/>
    <w:rsid w:val="00474042"/>
    <w:rsid w:val="004740B3"/>
    <w:rsid w:val="00474374"/>
    <w:rsid w:val="00474483"/>
    <w:rsid w:val="0047458D"/>
    <w:rsid w:val="00474B21"/>
    <w:rsid w:val="00474E90"/>
    <w:rsid w:val="0047537E"/>
    <w:rsid w:val="0047540C"/>
    <w:rsid w:val="00475780"/>
    <w:rsid w:val="00475BC2"/>
    <w:rsid w:val="00475D00"/>
    <w:rsid w:val="00475F5A"/>
    <w:rsid w:val="00476260"/>
    <w:rsid w:val="00476415"/>
    <w:rsid w:val="0047651E"/>
    <w:rsid w:val="0047687E"/>
    <w:rsid w:val="00476953"/>
    <w:rsid w:val="0047698B"/>
    <w:rsid w:val="004773C8"/>
    <w:rsid w:val="00477AB3"/>
    <w:rsid w:val="00477AF1"/>
    <w:rsid w:val="00477B38"/>
    <w:rsid w:val="00477C21"/>
    <w:rsid w:val="00477D4D"/>
    <w:rsid w:val="00477E80"/>
    <w:rsid w:val="00477EFC"/>
    <w:rsid w:val="00480105"/>
    <w:rsid w:val="0048015A"/>
    <w:rsid w:val="004801AC"/>
    <w:rsid w:val="00480274"/>
    <w:rsid w:val="00480638"/>
    <w:rsid w:val="00480750"/>
    <w:rsid w:val="00480AB4"/>
    <w:rsid w:val="00480D2B"/>
    <w:rsid w:val="00480ED3"/>
    <w:rsid w:val="00480F2A"/>
    <w:rsid w:val="0048164C"/>
    <w:rsid w:val="0048170C"/>
    <w:rsid w:val="0048183D"/>
    <w:rsid w:val="004819F5"/>
    <w:rsid w:val="00481B39"/>
    <w:rsid w:val="00481CAB"/>
    <w:rsid w:val="00481F2F"/>
    <w:rsid w:val="004823D6"/>
    <w:rsid w:val="004826EF"/>
    <w:rsid w:val="004831AD"/>
    <w:rsid w:val="00483393"/>
    <w:rsid w:val="004836F8"/>
    <w:rsid w:val="00483739"/>
    <w:rsid w:val="0048382C"/>
    <w:rsid w:val="004839B3"/>
    <w:rsid w:val="00483B14"/>
    <w:rsid w:val="00483B65"/>
    <w:rsid w:val="00483E34"/>
    <w:rsid w:val="0048426D"/>
    <w:rsid w:val="004842BC"/>
    <w:rsid w:val="00484384"/>
    <w:rsid w:val="004844EA"/>
    <w:rsid w:val="004845BC"/>
    <w:rsid w:val="00484992"/>
    <w:rsid w:val="00484A16"/>
    <w:rsid w:val="00484A42"/>
    <w:rsid w:val="00484A6A"/>
    <w:rsid w:val="00484D05"/>
    <w:rsid w:val="00484D18"/>
    <w:rsid w:val="00484DC8"/>
    <w:rsid w:val="00484E8D"/>
    <w:rsid w:val="0048507D"/>
    <w:rsid w:val="00485228"/>
    <w:rsid w:val="00485366"/>
    <w:rsid w:val="004855CD"/>
    <w:rsid w:val="004856A4"/>
    <w:rsid w:val="0048578C"/>
    <w:rsid w:val="00485899"/>
    <w:rsid w:val="004858D1"/>
    <w:rsid w:val="00485F55"/>
    <w:rsid w:val="00485FF9"/>
    <w:rsid w:val="00486247"/>
    <w:rsid w:val="004865FC"/>
    <w:rsid w:val="00486F3F"/>
    <w:rsid w:val="00486F45"/>
    <w:rsid w:val="004871E4"/>
    <w:rsid w:val="004875C0"/>
    <w:rsid w:val="004876F1"/>
    <w:rsid w:val="00487833"/>
    <w:rsid w:val="00487ED3"/>
    <w:rsid w:val="00490090"/>
    <w:rsid w:val="004904D8"/>
    <w:rsid w:val="00490671"/>
    <w:rsid w:val="00490713"/>
    <w:rsid w:val="0049074C"/>
    <w:rsid w:val="00490779"/>
    <w:rsid w:val="0049095F"/>
    <w:rsid w:val="00490CA6"/>
    <w:rsid w:val="00490D08"/>
    <w:rsid w:val="00490EA8"/>
    <w:rsid w:val="00490F07"/>
    <w:rsid w:val="004912D1"/>
    <w:rsid w:val="004918A7"/>
    <w:rsid w:val="00491FAE"/>
    <w:rsid w:val="0049217B"/>
    <w:rsid w:val="0049258E"/>
    <w:rsid w:val="004925D9"/>
    <w:rsid w:val="00492D6B"/>
    <w:rsid w:val="00492DFB"/>
    <w:rsid w:val="00493378"/>
    <w:rsid w:val="004936AE"/>
    <w:rsid w:val="00493781"/>
    <w:rsid w:val="004938C8"/>
    <w:rsid w:val="00493A8A"/>
    <w:rsid w:val="00493B72"/>
    <w:rsid w:val="00493E63"/>
    <w:rsid w:val="00493F57"/>
    <w:rsid w:val="00493FB7"/>
    <w:rsid w:val="004941C3"/>
    <w:rsid w:val="004944B7"/>
    <w:rsid w:val="004953A1"/>
    <w:rsid w:val="004953B3"/>
    <w:rsid w:val="0049545F"/>
    <w:rsid w:val="004954B9"/>
    <w:rsid w:val="00495653"/>
    <w:rsid w:val="004959BE"/>
    <w:rsid w:val="00495D4C"/>
    <w:rsid w:val="00495D6F"/>
    <w:rsid w:val="00495DBD"/>
    <w:rsid w:val="00495DFF"/>
    <w:rsid w:val="004961AF"/>
    <w:rsid w:val="0049646D"/>
    <w:rsid w:val="00496817"/>
    <w:rsid w:val="00496897"/>
    <w:rsid w:val="00496B06"/>
    <w:rsid w:val="00496DE2"/>
    <w:rsid w:val="00496E1C"/>
    <w:rsid w:val="00497231"/>
    <w:rsid w:val="004972B4"/>
    <w:rsid w:val="0049732C"/>
    <w:rsid w:val="004973C1"/>
    <w:rsid w:val="004975AD"/>
    <w:rsid w:val="004978BA"/>
    <w:rsid w:val="0049790E"/>
    <w:rsid w:val="004979FB"/>
    <w:rsid w:val="004A039A"/>
    <w:rsid w:val="004A04F6"/>
    <w:rsid w:val="004A0620"/>
    <w:rsid w:val="004A06CA"/>
    <w:rsid w:val="004A087C"/>
    <w:rsid w:val="004A100A"/>
    <w:rsid w:val="004A17C1"/>
    <w:rsid w:val="004A1A0E"/>
    <w:rsid w:val="004A1B49"/>
    <w:rsid w:val="004A1B4F"/>
    <w:rsid w:val="004A1C3A"/>
    <w:rsid w:val="004A1F7E"/>
    <w:rsid w:val="004A23A8"/>
    <w:rsid w:val="004A23E3"/>
    <w:rsid w:val="004A2452"/>
    <w:rsid w:val="004A264A"/>
    <w:rsid w:val="004A26B6"/>
    <w:rsid w:val="004A2BA2"/>
    <w:rsid w:val="004A310B"/>
    <w:rsid w:val="004A3645"/>
    <w:rsid w:val="004A3686"/>
    <w:rsid w:val="004A372C"/>
    <w:rsid w:val="004A3754"/>
    <w:rsid w:val="004A3B6D"/>
    <w:rsid w:val="004A3D8D"/>
    <w:rsid w:val="004A3FA5"/>
    <w:rsid w:val="004A4136"/>
    <w:rsid w:val="004A41EA"/>
    <w:rsid w:val="004A4655"/>
    <w:rsid w:val="004A465C"/>
    <w:rsid w:val="004A4A2C"/>
    <w:rsid w:val="004A4B9C"/>
    <w:rsid w:val="004A4CE6"/>
    <w:rsid w:val="004A50A7"/>
    <w:rsid w:val="004A524F"/>
    <w:rsid w:val="004A52E2"/>
    <w:rsid w:val="004A5A48"/>
    <w:rsid w:val="004A5BFC"/>
    <w:rsid w:val="004A5D3A"/>
    <w:rsid w:val="004A5EE9"/>
    <w:rsid w:val="004A64F2"/>
    <w:rsid w:val="004A6782"/>
    <w:rsid w:val="004A6932"/>
    <w:rsid w:val="004A6941"/>
    <w:rsid w:val="004A6994"/>
    <w:rsid w:val="004A6B18"/>
    <w:rsid w:val="004A6D98"/>
    <w:rsid w:val="004A6FB7"/>
    <w:rsid w:val="004A7159"/>
    <w:rsid w:val="004A7730"/>
    <w:rsid w:val="004A7B1D"/>
    <w:rsid w:val="004A7B38"/>
    <w:rsid w:val="004A7BBB"/>
    <w:rsid w:val="004B006E"/>
    <w:rsid w:val="004B0208"/>
    <w:rsid w:val="004B0520"/>
    <w:rsid w:val="004B0526"/>
    <w:rsid w:val="004B0532"/>
    <w:rsid w:val="004B064A"/>
    <w:rsid w:val="004B0870"/>
    <w:rsid w:val="004B09A4"/>
    <w:rsid w:val="004B0CDF"/>
    <w:rsid w:val="004B0D4A"/>
    <w:rsid w:val="004B105E"/>
    <w:rsid w:val="004B145B"/>
    <w:rsid w:val="004B154D"/>
    <w:rsid w:val="004B158E"/>
    <w:rsid w:val="004B15C7"/>
    <w:rsid w:val="004B17BB"/>
    <w:rsid w:val="004B18DB"/>
    <w:rsid w:val="004B1A4B"/>
    <w:rsid w:val="004B1ACF"/>
    <w:rsid w:val="004B1BFC"/>
    <w:rsid w:val="004B215E"/>
    <w:rsid w:val="004B26C2"/>
    <w:rsid w:val="004B29B4"/>
    <w:rsid w:val="004B2BD8"/>
    <w:rsid w:val="004B2D02"/>
    <w:rsid w:val="004B2E84"/>
    <w:rsid w:val="004B3003"/>
    <w:rsid w:val="004B30C5"/>
    <w:rsid w:val="004B3142"/>
    <w:rsid w:val="004B327A"/>
    <w:rsid w:val="004B37C5"/>
    <w:rsid w:val="004B3C5A"/>
    <w:rsid w:val="004B3DAB"/>
    <w:rsid w:val="004B3F37"/>
    <w:rsid w:val="004B433A"/>
    <w:rsid w:val="004B4588"/>
    <w:rsid w:val="004B46E8"/>
    <w:rsid w:val="004B4835"/>
    <w:rsid w:val="004B4A5F"/>
    <w:rsid w:val="004B4AF9"/>
    <w:rsid w:val="004B4B83"/>
    <w:rsid w:val="004B4CB0"/>
    <w:rsid w:val="004B4E72"/>
    <w:rsid w:val="004B4EDD"/>
    <w:rsid w:val="004B4F6E"/>
    <w:rsid w:val="004B4F85"/>
    <w:rsid w:val="004B510F"/>
    <w:rsid w:val="004B54F4"/>
    <w:rsid w:val="004B55E9"/>
    <w:rsid w:val="004B5774"/>
    <w:rsid w:val="004B5908"/>
    <w:rsid w:val="004B5C66"/>
    <w:rsid w:val="004B5EEE"/>
    <w:rsid w:val="004B5F6E"/>
    <w:rsid w:val="004B6601"/>
    <w:rsid w:val="004B6648"/>
    <w:rsid w:val="004B664A"/>
    <w:rsid w:val="004B6A00"/>
    <w:rsid w:val="004B6C22"/>
    <w:rsid w:val="004B6D40"/>
    <w:rsid w:val="004B706A"/>
    <w:rsid w:val="004B70A9"/>
    <w:rsid w:val="004B742A"/>
    <w:rsid w:val="004B7957"/>
    <w:rsid w:val="004B7ABD"/>
    <w:rsid w:val="004B7B5C"/>
    <w:rsid w:val="004B7CAF"/>
    <w:rsid w:val="004B7D83"/>
    <w:rsid w:val="004B7D8B"/>
    <w:rsid w:val="004B7E43"/>
    <w:rsid w:val="004C0020"/>
    <w:rsid w:val="004C003F"/>
    <w:rsid w:val="004C02D3"/>
    <w:rsid w:val="004C065D"/>
    <w:rsid w:val="004C0FD5"/>
    <w:rsid w:val="004C13BE"/>
    <w:rsid w:val="004C16F2"/>
    <w:rsid w:val="004C18C9"/>
    <w:rsid w:val="004C1B19"/>
    <w:rsid w:val="004C1DF0"/>
    <w:rsid w:val="004C1F2C"/>
    <w:rsid w:val="004C20ED"/>
    <w:rsid w:val="004C2354"/>
    <w:rsid w:val="004C2645"/>
    <w:rsid w:val="004C27A5"/>
    <w:rsid w:val="004C283B"/>
    <w:rsid w:val="004C2A7E"/>
    <w:rsid w:val="004C2FF8"/>
    <w:rsid w:val="004C34B8"/>
    <w:rsid w:val="004C3523"/>
    <w:rsid w:val="004C38DE"/>
    <w:rsid w:val="004C3A62"/>
    <w:rsid w:val="004C3B1A"/>
    <w:rsid w:val="004C3CC5"/>
    <w:rsid w:val="004C3D51"/>
    <w:rsid w:val="004C419E"/>
    <w:rsid w:val="004C422C"/>
    <w:rsid w:val="004C4614"/>
    <w:rsid w:val="004C4865"/>
    <w:rsid w:val="004C48A6"/>
    <w:rsid w:val="004C4902"/>
    <w:rsid w:val="004C4CE0"/>
    <w:rsid w:val="004C4D0D"/>
    <w:rsid w:val="004C4F54"/>
    <w:rsid w:val="004C5363"/>
    <w:rsid w:val="004C5424"/>
    <w:rsid w:val="004C5511"/>
    <w:rsid w:val="004C5594"/>
    <w:rsid w:val="004C5A51"/>
    <w:rsid w:val="004C5ECA"/>
    <w:rsid w:val="004C5F21"/>
    <w:rsid w:val="004C6575"/>
    <w:rsid w:val="004C65AA"/>
    <w:rsid w:val="004C67DB"/>
    <w:rsid w:val="004C68A0"/>
    <w:rsid w:val="004C723B"/>
    <w:rsid w:val="004C72EC"/>
    <w:rsid w:val="004C7393"/>
    <w:rsid w:val="004C7676"/>
    <w:rsid w:val="004C76BD"/>
    <w:rsid w:val="004C781E"/>
    <w:rsid w:val="004C7898"/>
    <w:rsid w:val="004C78D5"/>
    <w:rsid w:val="004C7B38"/>
    <w:rsid w:val="004C7B59"/>
    <w:rsid w:val="004D0083"/>
    <w:rsid w:val="004D02A3"/>
    <w:rsid w:val="004D0460"/>
    <w:rsid w:val="004D0521"/>
    <w:rsid w:val="004D0A07"/>
    <w:rsid w:val="004D0C30"/>
    <w:rsid w:val="004D111C"/>
    <w:rsid w:val="004D12DB"/>
    <w:rsid w:val="004D1517"/>
    <w:rsid w:val="004D15A7"/>
    <w:rsid w:val="004D15D9"/>
    <w:rsid w:val="004D1B24"/>
    <w:rsid w:val="004D1C1F"/>
    <w:rsid w:val="004D1DE5"/>
    <w:rsid w:val="004D2121"/>
    <w:rsid w:val="004D212F"/>
    <w:rsid w:val="004D2282"/>
    <w:rsid w:val="004D22DD"/>
    <w:rsid w:val="004D2450"/>
    <w:rsid w:val="004D2546"/>
    <w:rsid w:val="004D25AC"/>
    <w:rsid w:val="004D27E1"/>
    <w:rsid w:val="004D2CB6"/>
    <w:rsid w:val="004D2CD1"/>
    <w:rsid w:val="004D2D02"/>
    <w:rsid w:val="004D2F93"/>
    <w:rsid w:val="004D31A8"/>
    <w:rsid w:val="004D31BB"/>
    <w:rsid w:val="004D33BF"/>
    <w:rsid w:val="004D3651"/>
    <w:rsid w:val="004D36D1"/>
    <w:rsid w:val="004D373D"/>
    <w:rsid w:val="004D3D17"/>
    <w:rsid w:val="004D3E19"/>
    <w:rsid w:val="004D3E77"/>
    <w:rsid w:val="004D4265"/>
    <w:rsid w:val="004D4833"/>
    <w:rsid w:val="004D4B87"/>
    <w:rsid w:val="004D4D36"/>
    <w:rsid w:val="004D5215"/>
    <w:rsid w:val="004D5712"/>
    <w:rsid w:val="004D5A41"/>
    <w:rsid w:val="004D5F78"/>
    <w:rsid w:val="004D62F1"/>
    <w:rsid w:val="004D636B"/>
    <w:rsid w:val="004D6535"/>
    <w:rsid w:val="004D6DDF"/>
    <w:rsid w:val="004D6E6A"/>
    <w:rsid w:val="004D7126"/>
    <w:rsid w:val="004D7A16"/>
    <w:rsid w:val="004D7A53"/>
    <w:rsid w:val="004E0092"/>
    <w:rsid w:val="004E00DA"/>
    <w:rsid w:val="004E03C2"/>
    <w:rsid w:val="004E082E"/>
    <w:rsid w:val="004E0928"/>
    <w:rsid w:val="004E0A32"/>
    <w:rsid w:val="004E0F38"/>
    <w:rsid w:val="004E1295"/>
    <w:rsid w:val="004E1491"/>
    <w:rsid w:val="004E176D"/>
    <w:rsid w:val="004E1858"/>
    <w:rsid w:val="004E1A0D"/>
    <w:rsid w:val="004E2630"/>
    <w:rsid w:val="004E270F"/>
    <w:rsid w:val="004E27C7"/>
    <w:rsid w:val="004E2B58"/>
    <w:rsid w:val="004E2BA8"/>
    <w:rsid w:val="004E2C08"/>
    <w:rsid w:val="004E2F05"/>
    <w:rsid w:val="004E359B"/>
    <w:rsid w:val="004E3BAF"/>
    <w:rsid w:val="004E3DA7"/>
    <w:rsid w:val="004E413D"/>
    <w:rsid w:val="004E4327"/>
    <w:rsid w:val="004E4827"/>
    <w:rsid w:val="004E4B85"/>
    <w:rsid w:val="004E4DFE"/>
    <w:rsid w:val="004E4E59"/>
    <w:rsid w:val="004E51EE"/>
    <w:rsid w:val="004E535C"/>
    <w:rsid w:val="004E56C1"/>
    <w:rsid w:val="004E5D73"/>
    <w:rsid w:val="004E60C4"/>
    <w:rsid w:val="004E675E"/>
    <w:rsid w:val="004E6BA4"/>
    <w:rsid w:val="004E6C1F"/>
    <w:rsid w:val="004E6FEE"/>
    <w:rsid w:val="004E70F4"/>
    <w:rsid w:val="004E71D2"/>
    <w:rsid w:val="004E77E8"/>
    <w:rsid w:val="004E78BB"/>
    <w:rsid w:val="004E78F9"/>
    <w:rsid w:val="004E7F11"/>
    <w:rsid w:val="004F01BC"/>
    <w:rsid w:val="004F01F0"/>
    <w:rsid w:val="004F0877"/>
    <w:rsid w:val="004F08F2"/>
    <w:rsid w:val="004F0B81"/>
    <w:rsid w:val="004F0DFD"/>
    <w:rsid w:val="004F17C6"/>
    <w:rsid w:val="004F1E52"/>
    <w:rsid w:val="004F1EDE"/>
    <w:rsid w:val="004F27E5"/>
    <w:rsid w:val="004F2966"/>
    <w:rsid w:val="004F2B32"/>
    <w:rsid w:val="004F2EA0"/>
    <w:rsid w:val="004F3063"/>
    <w:rsid w:val="004F3161"/>
    <w:rsid w:val="004F3926"/>
    <w:rsid w:val="004F3D35"/>
    <w:rsid w:val="004F3F1C"/>
    <w:rsid w:val="004F3F1F"/>
    <w:rsid w:val="004F41CF"/>
    <w:rsid w:val="004F4581"/>
    <w:rsid w:val="004F4620"/>
    <w:rsid w:val="004F48DB"/>
    <w:rsid w:val="004F4BCB"/>
    <w:rsid w:val="004F4D80"/>
    <w:rsid w:val="004F50CD"/>
    <w:rsid w:val="004F551E"/>
    <w:rsid w:val="004F5601"/>
    <w:rsid w:val="004F562C"/>
    <w:rsid w:val="004F562E"/>
    <w:rsid w:val="004F57A2"/>
    <w:rsid w:val="004F5AFE"/>
    <w:rsid w:val="004F5C97"/>
    <w:rsid w:val="004F5DEA"/>
    <w:rsid w:val="004F5F0D"/>
    <w:rsid w:val="004F646C"/>
    <w:rsid w:val="004F6529"/>
    <w:rsid w:val="004F6708"/>
    <w:rsid w:val="004F68C3"/>
    <w:rsid w:val="004F6A81"/>
    <w:rsid w:val="004F6FA1"/>
    <w:rsid w:val="004F7021"/>
    <w:rsid w:val="004F7079"/>
    <w:rsid w:val="004F719B"/>
    <w:rsid w:val="004F719D"/>
    <w:rsid w:val="004F739A"/>
    <w:rsid w:val="004F741A"/>
    <w:rsid w:val="004F75C3"/>
    <w:rsid w:val="004F7B92"/>
    <w:rsid w:val="004F7D03"/>
    <w:rsid w:val="004F7D59"/>
    <w:rsid w:val="004F7E67"/>
    <w:rsid w:val="00500038"/>
    <w:rsid w:val="00500101"/>
    <w:rsid w:val="0050018B"/>
    <w:rsid w:val="005002C4"/>
    <w:rsid w:val="00500416"/>
    <w:rsid w:val="00500487"/>
    <w:rsid w:val="0050069F"/>
    <w:rsid w:val="0050081A"/>
    <w:rsid w:val="00500A99"/>
    <w:rsid w:val="00500D23"/>
    <w:rsid w:val="00500F05"/>
    <w:rsid w:val="00501587"/>
    <w:rsid w:val="00501BB5"/>
    <w:rsid w:val="00501D6C"/>
    <w:rsid w:val="00501FC0"/>
    <w:rsid w:val="005025C9"/>
    <w:rsid w:val="00502C17"/>
    <w:rsid w:val="00502D95"/>
    <w:rsid w:val="00503343"/>
    <w:rsid w:val="0050353A"/>
    <w:rsid w:val="00503646"/>
    <w:rsid w:val="0050372B"/>
    <w:rsid w:val="0050382E"/>
    <w:rsid w:val="00503864"/>
    <w:rsid w:val="005038E5"/>
    <w:rsid w:val="00503FFA"/>
    <w:rsid w:val="00504852"/>
    <w:rsid w:val="00504B3D"/>
    <w:rsid w:val="00504C44"/>
    <w:rsid w:val="00504CC7"/>
    <w:rsid w:val="00504CCC"/>
    <w:rsid w:val="00504D17"/>
    <w:rsid w:val="00504D54"/>
    <w:rsid w:val="00504F38"/>
    <w:rsid w:val="00505645"/>
    <w:rsid w:val="005057A6"/>
    <w:rsid w:val="005058B5"/>
    <w:rsid w:val="00506057"/>
    <w:rsid w:val="0050628C"/>
    <w:rsid w:val="005063C6"/>
    <w:rsid w:val="005063FD"/>
    <w:rsid w:val="0050666A"/>
    <w:rsid w:val="005067D9"/>
    <w:rsid w:val="0050692E"/>
    <w:rsid w:val="005069C8"/>
    <w:rsid w:val="00506C62"/>
    <w:rsid w:val="00506F72"/>
    <w:rsid w:val="00506FFB"/>
    <w:rsid w:val="0050703B"/>
    <w:rsid w:val="00507072"/>
    <w:rsid w:val="00507427"/>
    <w:rsid w:val="0050774B"/>
    <w:rsid w:val="00507789"/>
    <w:rsid w:val="00507945"/>
    <w:rsid w:val="00507B88"/>
    <w:rsid w:val="00507C3F"/>
    <w:rsid w:val="00507D5D"/>
    <w:rsid w:val="00507DF1"/>
    <w:rsid w:val="00510466"/>
    <w:rsid w:val="00510694"/>
    <w:rsid w:val="00510819"/>
    <w:rsid w:val="00510B85"/>
    <w:rsid w:val="00510BAA"/>
    <w:rsid w:val="00510DFC"/>
    <w:rsid w:val="00510FA7"/>
    <w:rsid w:val="005110E2"/>
    <w:rsid w:val="0051122A"/>
    <w:rsid w:val="00511273"/>
    <w:rsid w:val="0051128B"/>
    <w:rsid w:val="0051132D"/>
    <w:rsid w:val="00511334"/>
    <w:rsid w:val="00511A84"/>
    <w:rsid w:val="00511ABC"/>
    <w:rsid w:val="00511B82"/>
    <w:rsid w:val="00511C6F"/>
    <w:rsid w:val="00511DC7"/>
    <w:rsid w:val="00512096"/>
    <w:rsid w:val="005121AA"/>
    <w:rsid w:val="00512710"/>
    <w:rsid w:val="00512800"/>
    <w:rsid w:val="0051293D"/>
    <w:rsid w:val="005129D4"/>
    <w:rsid w:val="00512AB6"/>
    <w:rsid w:val="00512B6C"/>
    <w:rsid w:val="0051300A"/>
    <w:rsid w:val="005131DD"/>
    <w:rsid w:val="005139B1"/>
    <w:rsid w:val="005139E2"/>
    <w:rsid w:val="005139E6"/>
    <w:rsid w:val="00513D75"/>
    <w:rsid w:val="005141DF"/>
    <w:rsid w:val="00514313"/>
    <w:rsid w:val="005144FF"/>
    <w:rsid w:val="00514596"/>
    <w:rsid w:val="005146C0"/>
    <w:rsid w:val="00514781"/>
    <w:rsid w:val="00514873"/>
    <w:rsid w:val="0051494B"/>
    <w:rsid w:val="005149AC"/>
    <w:rsid w:val="00514A04"/>
    <w:rsid w:val="00514A63"/>
    <w:rsid w:val="00514B6C"/>
    <w:rsid w:val="00514F09"/>
    <w:rsid w:val="00515404"/>
    <w:rsid w:val="005154DD"/>
    <w:rsid w:val="0051557B"/>
    <w:rsid w:val="005155F3"/>
    <w:rsid w:val="00515A98"/>
    <w:rsid w:val="00515B54"/>
    <w:rsid w:val="00516208"/>
    <w:rsid w:val="0051661E"/>
    <w:rsid w:val="00516719"/>
    <w:rsid w:val="005167FD"/>
    <w:rsid w:val="00516A50"/>
    <w:rsid w:val="00516BC8"/>
    <w:rsid w:val="005170C3"/>
    <w:rsid w:val="005173DF"/>
    <w:rsid w:val="00517557"/>
    <w:rsid w:val="00517C8C"/>
    <w:rsid w:val="00517CA8"/>
    <w:rsid w:val="00517F0D"/>
    <w:rsid w:val="00520052"/>
    <w:rsid w:val="0052012B"/>
    <w:rsid w:val="005201B4"/>
    <w:rsid w:val="00520352"/>
    <w:rsid w:val="0052089E"/>
    <w:rsid w:val="005208DB"/>
    <w:rsid w:val="00520906"/>
    <w:rsid w:val="00520ABA"/>
    <w:rsid w:val="00520B59"/>
    <w:rsid w:val="00520BE0"/>
    <w:rsid w:val="00520BE8"/>
    <w:rsid w:val="00520C63"/>
    <w:rsid w:val="00520E85"/>
    <w:rsid w:val="00520F70"/>
    <w:rsid w:val="00521353"/>
    <w:rsid w:val="005215F8"/>
    <w:rsid w:val="005217E2"/>
    <w:rsid w:val="00521854"/>
    <w:rsid w:val="00521949"/>
    <w:rsid w:val="00521ABC"/>
    <w:rsid w:val="00521BA1"/>
    <w:rsid w:val="00521D38"/>
    <w:rsid w:val="00521DC5"/>
    <w:rsid w:val="0052205A"/>
    <w:rsid w:val="005220B5"/>
    <w:rsid w:val="0052221C"/>
    <w:rsid w:val="005222A4"/>
    <w:rsid w:val="00522348"/>
    <w:rsid w:val="0052240D"/>
    <w:rsid w:val="0052254E"/>
    <w:rsid w:val="00522620"/>
    <w:rsid w:val="0052291C"/>
    <w:rsid w:val="00522AF7"/>
    <w:rsid w:val="00522B11"/>
    <w:rsid w:val="00522B6B"/>
    <w:rsid w:val="00522FEE"/>
    <w:rsid w:val="0052301D"/>
    <w:rsid w:val="005231D0"/>
    <w:rsid w:val="00523354"/>
    <w:rsid w:val="00523479"/>
    <w:rsid w:val="005234CD"/>
    <w:rsid w:val="00523625"/>
    <w:rsid w:val="005236E9"/>
    <w:rsid w:val="00523736"/>
    <w:rsid w:val="005239B8"/>
    <w:rsid w:val="00523C6D"/>
    <w:rsid w:val="00523D73"/>
    <w:rsid w:val="00523E82"/>
    <w:rsid w:val="00524318"/>
    <w:rsid w:val="00524A28"/>
    <w:rsid w:val="00524A3A"/>
    <w:rsid w:val="00524EAE"/>
    <w:rsid w:val="00525351"/>
    <w:rsid w:val="0052554D"/>
    <w:rsid w:val="0052567E"/>
    <w:rsid w:val="005257AB"/>
    <w:rsid w:val="00525C39"/>
    <w:rsid w:val="00525FEF"/>
    <w:rsid w:val="0052600C"/>
    <w:rsid w:val="00526270"/>
    <w:rsid w:val="005263E0"/>
    <w:rsid w:val="0052642D"/>
    <w:rsid w:val="00526488"/>
    <w:rsid w:val="00526691"/>
    <w:rsid w:val="005268D9"/>
    <w:rsid w:val="00526B47"/>
    <w:rsid w:val="00526B97"/>
    <w:rsid w:val="00527001"/>
    <w:rsid w:val="005271D3"/>
    <w:rsid w:val="00527275"/>
    <w:rsid w:val="0052769F"/>
    <w:rsid w:val="00527998"/>
    <w:rsid w:val="005300A9"/>
    <w:rsid w:val="005301E5"/>
    <w:rsid w:val="00530536"/>
    <w:rsid w:val="00530718"/>
    <w:rsid w:val="00530875"/>
    <w:rsid w:val="00530EF4"/>
    <w:rsid w:val="00530F47"/>
    <w:rsid w:val="00530FB0"/>
    <w:rsid w:val="005311B3"/>
    <w:rsid w:val="00531213"/>
    <w:rsid w:val="00531593"/>
    <w:rsid w:val="00531B83"/>
    <w:rsid w:val="00531BE6"/>
    <w:rsid w:val="00531F97"/>
    <w:rsid w:val="00532259"/>
    <w:rsid w:val="0053251D"/>
    <w:rsid w:val="00532590"/>
    <w:rsid w:val="005329FD"/>
    <w:rsid w:val="00532D72"/>
    <w:rsid w:val="00532E12"/>
    <w:rsid w:val="00532E84"/>
    <w:rsid w:val="0053332E"/>
    <w:rsid w:val="00533633"/>
    <w:rsid w:val="00533B6A"/>
    <w:rsid w:val="00533BEE"/>
    <w:rsid w:val="00533C8C"/>
    <w:rsid w:val="00533F2F"/>
    <w:rsid w:val="005342B5"/>
    <w:rsid w:val="005343C0"/>
    <w:rsid w:val="0053457A"/>
    <w:rsid w:val="005346C2"/>
    <w:rsid w:val="00534884"/>
    <w:rsid w:val="00534A02"/>
    <w:rsid w:val="00534DB5"/>
    <w:rsid w:val="00535359"/>
    <w:rsid w:val="005354AA"/>
    <w:rsid w:val="0053571D"/>
    <w:rsid w:val="0053574D"/>
    <w:rsid w:val="00535871"/>
    <w:rsid w:val="00535A14"/>
    <w:rsid w:val="0053609D"/>
    <w:rsid w:val="005360AD"/>
    <w:rsid w:val="005361A5"/>
    <w:rsid w:val="00536CEF"/>
    <w:rsid w:val="00536DF1"/>
    <w:rsid w:val="00536EE7"/>
    <w:rsid w:val="005370D8"/>
    <w:rsid w:val="005371EA"/>
    <w:rsid w:val="00537623"/>
    <w:rsid w:val="0053787D"/>
    <w:rsid w:val="00537A95"/>
    <w:rsid w:val="00537C5E"/>
    <w:rsid w:val="00537E61"/>
    <w:rsid w:val="00540385"/>
    <w:rsid w:val="0054056E"/>
    <w:rsid w:val="00540974"/>
    <w:rsid w:val="00540C47"/>
    <w:rsid w:val="00540CA6"/>
    <w:rsid w:val="00540D5D"/>
    <w:rsid w:val="00541350"/>
    <w:rsid w:val="00541630"/>
    <w:rsid w:val="005418B1"/>
    <w:rsid w:val="005418F0"/>
    <w:rsid w:val="00542143"/>
    <w:rsid w:val="0054224E"/>
    <w:rsid w:val="005422DD"/>
    <w:rsid w:val="0054246B"/>
    <w:rsid w:val="00542717"/>
    <w:rsid w:val="00542B4B"/>
    <w:rsid w:val="00542B84"/>
    <w:rsid w:val="00542C26"/>
    <w:rsid w:val="005431A2"/>
    <w:rsid w:val="00543568"/>
    <w:rsid w:val="005438E0"/>
    <w:rsid w:val="00543A25"/>
    <w:rsid w:val="00544672"/>
    <w:rsid w:val="00544B4C"/>
    <w:rsid w:val="00544BD9"/>
    <w:rsid w:val="00544BE2"/>
    <w:rsid w:val="00544C6D"/>
    <w:rsid w:val="00544CB8"/>
    <w:rsid w:val="00544E0C"/>
    <w:rsid w:val="00544E30"/>
    <w:rsid w:val="00544F32"/>
    <w:rsid w:val="005450CA"/>
    <w:rsid w:val="0054534F"/>
    <w:rsid w:val="0054537C"/>
    <w:rsid w:val="00545592"/>
    <w:rsid w:val="00545695"/>
    <w:rsid w:val="00545C27"/>
    <w:rsid w:val="00545E5B"/>
    <w:rsid w:val="0054642C"/>
    <w:rsid w:val="005464D7"/>
    <w:rsid w:val="0054689C"/>
    <w:rsid w:val="00546A08"/>
    <w:rsid w:val="00546CF3"/>
    <w:rsid w:val="00546D3A"/>
    <w:rsid w:val="005477F1"/>
    <w:rsid w:val="00547898"/>
    <w:rsid w:val="00547ECB"/>
    <w:rsid w:val="00550041"/>
    <w:rsid w:val="005501C0"/>
    <w:rsid w:val="005503D4"/>
    <w:rsid w:val="00550561"/>
    <w:rsid w:val="0055071D"/>
    <w:rsid w:val="00550767"/>
    <w:rsid w:val="00550A14"/>
    <w:rsid w:val="00550BC3"/>
    <w:rsid w:val="00550F57"/>
    <w:rsid w:val="00550F98"/>
    <w:rsid w:val="00551132"/>
    <w:rsid w:val="00551133"/>
    <w:rsid w:val="00551506"/>
    <w:rsid w:val="00551952"/>
    <w:rsid w:val="005519F2"/>
    <w:rsid w:val="00551CA4"/>
    <w:rsid w:val="00551D01"/>
    <w:rsid w:val="00552189"/>
    <w:rsid w:val="005522E9"/>
    <w:rsid w:val="005524AA"/>
    <w:rsid w:val="0055289E"/>
    <w:rsid w:val="005530C0"/>
    <w:rsid w:val="005533AC"/>
    <w:rsid w:val="00553539"/>
    <w:rsid w:val="005539A7"/>
    <w:rsid w:val="00553F0B"/>
    <w:rsid w:val="00554855"/>
    <w:rsid w:val="00554AAD"/>
    <w:rsid w:val="00554AEB"/>
    <w:rsid w:val="0055530B"/>
    <w:rsid w:val="0055547A"/>
    <w:rsid w:val="0055550D"/>
    <w:rsid w:val="005555F6"/>
    <w:rsid w:val="00555D19"/>
    <w:rsid w:val="00555E0B"/>
    <w:rsid w:val="00555ECA"/>
    <w:rsid w:val="00556495"/>
    <w:rsid w:val="005564C7"/>
    <w:rsid w:val="005565EF"/>
    <w:rsid w:val="005566ED"/>
    <w:rsid w:val="00556BEA"/>
    <w:rsid w:val="00557040"/>
    <w:rsid w:val="005571ED"/>
    <w:rsid w:val="005573BC"/>
    <w:rsid w:val="00557B9A"/>
    <w:rsid w:val="00557BB8"/>
    <w:rsid w:val="00557C51"/>
    <w:rsid w:val="00557CED"/>
    <w:rsid w:val="005602BA"/>
    <w:rsid w:val="00560370"/>
    <w:rsid w:val="005607D8"/>
    <w:rsid w:val="00560A94"/>
    <w:rsid w:val="00560BE1"/>
    <w:rsid w:val="00560F1A"/>
    <w:rsid w:val="005615EE"/>
    <w:rsid w:val="00561795"/>
    <w:rsid w:val="00561AF2"/>
    <w:rsid w:val="00561B93"/>
    <w:rsid w:val="00561E78"/>
    <w:rsid w:val="00561EB3"/>
    <w:rsid w:val="00562137"/>
    <w:rsid w:val="00562406"/>
    <w:rsid w:val="00562421"/>
    <w:rsid w:val="005629A8"/>
    <w:rsid w:val="005629B7"/>
    <w:rsid w:val="00562B24"/>
    <w:rsid w:val="00562D90"/>
    <w:rsid w:val="00562EAE"/>
    <w:rsid w:val="00562F27"/>
    <w:rsid w:val="00563009"/>
    <w:rsid w:val="00563086"/>
    <w:rsid w:val="00563087"/>
    <w:rsid w:val="00563239"/>
    <w:rsid w:val="00563580"/>
    <w:rsid w:val="00563788"/>
    <w:rsid w:val="00563855"/>
    <w:rsid w:val="00563E41"/>
    <w:rsid w:val="00563F54"/>
    <w:rsid w:val="00563FA7"/>
    <w:rsid w:val="00563FE5"/>
    <w:rsid w:val="00564108"/>
    <w:rsid w:val="005642BA"/>
    <w:rsid w:val="005644DC"/>
    <w:rsid w:val="00564B15"/>
    <w:rsid w:val="00564B4F"/>
    <w:rsid w:val="00564F9F"/>
    <w:rsid w:val="00565213"/>
    <w:rsid w:val="005656C2"/>
    <w:rsid w:val="005657F1"/>
    <w:rsid w:val="00565BEF"/>
    <w:rsid w:val="00565CEA"/>
    <w:rsid w:val="00565D04"/>
    <w:rsid w:val="00565EC7"/>
    <w:rsid w:val="00565EFE"/>
    <w:rsid w:val="005662E2"/>
    <w:rsid w:val="00566483"/>
    <w:rsid w:val="0056673E"/>
    <w:rsid w:val="00566874"/>
    <w:rsid w:val="005669A5"/>
    <w:rsid w:val="00566B45"/>
    <w:rsid w:val="00566B8A"/>
    <w:rsid w:val="00566E69"/>
    <w:rsid w:val="00567135"/>
    <w:rsid w:val="00567272"/>
    <w:rsid w:val="0056728E"/>
    <w:rsid w:val="005675F6"/>
    <w:rsid w:val="00567706"/>
    <w:rsid w:val="00567710"/>
    <w:rsid w:val="00567898"/>
    <w:rsid w:val="0056793B"/>
    <w:rsid w:val="00567A46"/>
    <w:rsid w:val="00567F3A"/>
    <w:rsid w:val="005700CE"/>
    <w:rsid w:val="00570116"/>
    <w:rsid w:val="00570288"/>
    <w:rsid w:val="005703A1"/>
    <w:rsid w:val="005703D8"/>
    <w:rsid w:val="0057041F"/>
    <w:rsid w:val="0057058B"/>
    <w:rsid w:val="0057058F"/>
    <w:rsid w:val="00570AEA"/>
    <w:rsid w:val="00570C61"/>
    <w:rsid w:val="00570CB5"/>
    <w:rsid w:val="00570E08"/>
    <w:rsid w:val="00570E48"/>
    <w:rsid w:val="00570E49"/>
    <w:rsid w:val="00570E8E"/>
    <w:rsid w:val="00571091"/>
    <w:rsid w:val="0057110C"/>
    <w:rsid w:val="00571144"/>
    <w:rsid w:val="00571717"/>
    <w:rsid w:val="005718E5"/>
    <w:rsid w:val="00571A93"/>
    <w:rsid w:val="00571D8F"/>
    <w:rsid w:val="00571DFC"/>
    <w:rsid w:val="00571FA8"/>
    <w:rsid w:val="00572036"/>
    <w:rsid w:val="00572740"/>
    <w:rsid w:val="005728F6"/>
    <w:rsid w:val="00572E31"/>
    <w:rsid w:val="00572E82"/>
    <w:rsid w:val="00572F76"/>
    <w:rsid w:val="005735AC"/>
    <w:rsid w:val="00573882"/>
    <w:rsid w:val="00573B5A"/>
    <w:rsid w:val="00573CBD"/>
    <w:rsid w:val="00573E9A"/>
    <w:rsid w:val="00573F85"/>
    <w:rsid w:val="005740E7"/>
    <w:rsid w:val="005742F0"/>
    <w:rsid w:val="00574838"/>
    <w:rsid w:val="00574A04"/>
    <w:rsid w:val="00574BA3"/>
    <w:rsid w:val="00574D3E"/>
    <w:rsid w:val="00574E8E"/>
    <w:rsid w:val="005750B3"/>
    <w:rsid w:val="005753A1"/>
    <w:rsid w:val="00575491"/>
    <w:rsid w:val="005754A3"/>
    <w:rsid w:val="00575986"/>
    <w:rsid w:val="00575A83"/>
    <w:rsid w:val="00575FAB"/>
    <w:rsid w:val="00575FD1"/>
    <w:rsid w:val="0057657A"/>
    <w:rsid w:val="00576DE7"/>
    <w:rsid w:val="0057713A"/>
    <w:rsid w:val="005774DC"/>
    <w:rsid w:val="005774F7"/>
    <w:rsid w:val="005775FF"/>
    <w:rsid w:val="0057760B"/>
    <w:rsid w:val="0057767D"/>
    <w:rsid w:val="005779D3"/>
    <w:rsid w:val="00577A4B"/>
    <w:rsid w:val="00577A75"/>
    <w:rsid w:val="00577CD7"/>
    <w:rsid w:val="00577ED5"/>
    <w:rsid w:val="0058031A"/>
    <w:rsid w:val="005804E1"/>
    <w:rsid w:val="005808BD"/>
    <w:rsid w:val="00580AD6"/>
    <w:rsid w:val="00580FC4"/>
    <w:rsid w:val="0058109C"/>
    <w:rsid w:val="00581172"/>
    <w:rsid w:val="005811F2"/>
    <w:rsid w:val="00581443"/>
    <w:rsid w:val="00581469"/>
    <w:rsid w:val="00581A4F"/>
    <w:rsid w:val="00582151"/>
    <w:rsid w:val="0058224F"/>
    <w:rsid w:val="00582361"/>
    <w:rsid w:val="005824F7"/>
    <w:rsid w:val="00582636"/>
    <w:rsid w:val="00582C11"/>
    <w:rsid w:val="00582D1C"/>
    <w:rsid w:val="00582FD8"/>
    <w:rsid w:val="005831F5"/>
    <w:rsid w:val="00583363"/>
    <w:rsid w:val="0058352D"/>
    <w:rsid w:val="00583560"/>
    <w:rsid w:val="00583696"/>
    <w:rsid w:val="005836ED"/>
    <w:rsid w:val="00583849"/>
    <w:rsid w:val="005838E9"/>
    <w:rsid w:val="00583901"/>
    <w:rsid w:val="0058393D"/>
    <w:rsid w:val="0058423D"/>
    <w:rsid w:val="0058444D"/>
    <w:rsid w:val="00584A94"/>
    <w:rsid w:val="00584B28"/>
    <w:rsid w:val="00584C62"/>
    <w:rsid w:val="00584E55"/>
    <w:rsid w:val="00584E5B"/>
    <w:rsid w:val="00584F85"/>
    <w:rsid w:val="00585468"/>
    <w:rsid w:val="00585618"/>
    <w:rsid w:val="00585B64"/>
    <w:rsid w:val="00585CFF"/>
    <w:rsid w:val="00585DC2"/>
    <w:rsid w:val="00585DC6"/>
    <w:rsid w:val="00585DE1"/>
    <w:rsid w:val="00585E15"/>
    <w:rsid w:val="00585EA5"/>
    <w:rsid w:val="00586012"/>
    <w:rsid w:val="005860D0"/>
    <w:rsid w:val="00586165"/>
    <w:rsid w:val="0058627F"/>
    <w:rsid w:val="0058638A"/>
    <w:rsid w:val="005865B0"/>
    <w:rsid w:val="00586764"/>
    <w:rsid w:val="00586C39"/>
    <w:rsid w:val="00586DE4"/>
    <w:rsid w:val="00587013"/>
    <w:rsid w:val="00587123"/>
    <w:rsid w:val="00587AC2"/>
    <w:rsid w:val="005906E6"/>
    <w:rsid w:val="005908FA"/>
    <w:rsid w:val="005911F2"/>
    <w:rsid w:val="0059137D"/>
    <w:rsid w:val="00591705"/>
    <w:rsid w:val="0059171D"/>
    <w:rsid w:val="00591803"/>
    <w:rsid w:val="0059181A"/>
    <w:rsid w:val="00591AC2"/>
    <w:rsid w:val="00591C9B"/>
    <w:rsid w:val="00591ED9"/>
    <w:rsid w:val="005923CD"/>
    <w:rsid w:val="00592701"/>
    <w:rsid w:val="00592AFB"/>
    <w:rsid w:val="00592B83"/>
    <w:rsid w:val="00592C87"/>
    <w:rsid w:val="00592CAA"/>
    <w:rsid w:val="00592CC7"/>
    <w:rsid w:val="005931AC"/>
    <w:rsid w:val="00593552"/>
    <w:rsid w:val="005935E1"/>
    <w:rsid w:val="00593625"/>
    <w:rsid w:val="005937B5"/>
    <w:rsid w:val="005937E9"/>
    <w:rsid w:val="00593AC1"/>
    <w:rsid w:val="00593C38"/>
    <w:rsid w:val="00593D62"/>
    <w:rsid w:val="00593D7E"/>
    <w:rsid w:val="005943CE"/>
    <w:rsid w:val="0059492A"/>
    <w:rsid w:val="00594BD2"/>
    <w:rsid w:val="005950EC"/>
    <w:rsid w:val="005951F4"/>
    <w:rsid w:val="00595266"/>
    <w:rsid w:val="0059544A"/>
    <w:rsid w:val="0059588F"/>
    <w:rsid w:val="005959E8"/>
    <w:rsid w:val="00595A15"/>
    <w:rsid w:val="00595EEA"/>
    <w:rsid w:val="0059623D"/>
    <w:rsid w:val="00596242"/>
    <w:rsid w:val="005962E2"/>
    <w:rsid w:val="005964E5"/>
    <w:rsid w:val="00596515"/>
    <w:rsid w:val="00596583"/>
    <w:rsid w:val="005965FA"/>
    <w:rsid w:val="005967C9"/>
    <w:rsid w:val="005968C1"/>
    <w:rsid w:val="00596978"/>
    <w:rsid w:val="0059697E"/>
    <w:rsid w:val="00596E4F"/>
    <w:rsid w:val="00596F80"/>
    <w:rsid w:val="005970D0"/>
    <w:rsid w:val="00597751"/>
    <w:rsid w:val="0059790E"/>
    <w:rsid w:val="00597BF5"/>
    <w:rsid w:val="00597FBA"/>
    <w:rsid w:val="005A0065"/>
    <w:rsid w:val="005A0223"/>
    <w:rsid w:val="005A025E"/>
    <w:rsid w:val="005A03C1"/>
    <w:rsid w:val="005A079D"/>
    <w:rsid w:val="005A0D70"/>
    <w:rsid w:val="005A0FA3"/>
    <w:rsid w:val="005A119A"/>
    <w:rsid w:val="005A2184"/>
    <w:rsid w:val="005A26C7"/>
    <w:rsid w:val="005A2729"/>
    <w:rsid w:val="005A29F7"/>
    <w:rsid w:val="005A2BA2"/>
    <w:rsid w:val="005A2C6B"/>
    <w:rsid w:val="005A2FB1"/>
    <w:rsid w:val="005A30EA"/>
    <w:rsid w:val="005A3180"/>
    <w:rsid w:val="005A349D"/>
    <w:rsid w:val="005A3778"/>
    <w:rsid w:val="005A39EF"/>
    <w:rsid w:val="005A3CB0"/>
    <w:rsid w:val="005A3E25"/>
    <w:rsid w:val="005A40DB"/>
    <w:rsid w:val="005A43EB"/>
    <w:rsid w:val="005A4612"/>
    <w:rsid w:val="005A48E5"/>
    <w:rsid w:val="005A4945"/>
    <w:rsid w:val="005A4BA6"/>
    <w:rsid w:val="005A4C51"/>
    <w:rsid w:val="005A4C54"/>
    <w:rsid w:val="005A5B42"/>
    <w:rsid w:val="005A5CC2"/>
    <w:rsid w:val="005A5CF0"/>
    <w:rsid w:val="005A602C"/>
    <w:rsid w:val="005A60E8"/>
    <w:rsid w:val="005A6161"/>
    <w:rsid w:val="005A62C9"/>
    <w:rsid w:val="005A653A"/>
    <w:rsid w:val="005A6706"/>
    <w:rsid w:val="005A671D"/>
    <w:rsid w:val="005A697D"/>
    <w:rsid w:val="005A6AB4"/>
    <w:rsid w:val="005A6B6F"/>
    <w:rsid w:val="005A6D9F"/>
    <w:rsid w:val="005A6F9D"/>
    <w:rsid w:val="005A702A"/>
    <w:rsid w:val="005A7232"/>
    <w:rsid w:val="005A7350"/>
    <w:rsid w:val="005A76DB"/>
    <w:rsid w:val="005A78BD"/>
    <w:rsid w:val="005A78FD"/>
    <w:rsid w:val="005A7A08"/>
    <w:rsid w:val="005A7A67"/>
    <w:rsid w:val="005A7CFC"/>
    <w:rsid w:val="005A7DC8"/>
    <w:rsid w:val="005A7E08"/>
    <w:rsid w:val="005B0197"/>
    <w:rsid w:val="005B05A0"/>
    <w:rsid w:val="005B0BD9"/>
    <w:rsid w:val="005B11B4"/>
    <w:rsid w:val="005B1385"/>
    <w:rsid w:val="005B1584"/>
    <w:rsid w:val="005B1811"/>
    <w:rsid w:val="005B1AC6"/>
    <w:rsid w:val="005B1AFC"/>
    <w:rsid w:val="005B1BED"/>
    <w:rsid w:val="005B1D19"/>
    <w:rsid w:val="005B1F50"/>
    <w:rsid w:val="005B1FEB"/>
    <w:rsid w:val="005B2129"/>
    <w:rsid w:val="005B2350"/>
    <w:rsid w:val="005B245E"/>
    <w:rsid w:val="005B2490"/>
    <w:rsid w:val="005B2613"/>
    <w:rsid w:val="005B26A0"/>
    <w:rsid w:val="005B26E2"/>
    <w:rsid w:val="005B2754"/>
    <w:rsid w:val="005B2A24"/>
    <w:rsid w:val="005B2CD9"/>
    <w:rsid w:val="005B2D84"/>
    <w:rsid w:val="005B3074"/>
    <w:rsid w:val="005B326D"/>
    <w:rsid w:val="005B3570"/>
    <w:rsid w:val="005B36FF"/>
    <w:rsid w:val="005B3A53"/>
    <w:rsid w:val="005B443D"/>
    <w:rsid w:val="005B455C"/>
    <w:rsid w:val="005B4E26"/>
    <w:rsid w:val="005B514B"/>
    <w:rsid w:val="005B526B"/>
    <w:rsid w:val="005B5829"/>
    <w:rsid w:val="005B5A4E"/>
    <w:rsid w:val="005B5AA4"/>
    <w:rsid w:val="005B5BC0"/>
    <w:rsid w:val="005B5C1F"/>
    <w:rsid w:val="005B5C23"/>
    <w:rsid w:val="005B5FB5"/>
    <w:rsid w:val="005B60CD"/>
    <w:rsid w:val="005B634C"/>
    <w:rsid w:val="005B6368"/>
    <w:rsid w:val="005B70DA"/>
    <w:rsid w:val="005B7250"/>
    <w:rsid w:val="005B7663"/>
    <w:rsid w:val="005B7709"/>
    <w:rsid w:val="005B7932"/>
    <w:rsid w:val="005B7B05"/>
    <w:rsid w:val="005B7B5A"/>
    <w:rsid w:val="005B7BFD"/>
    <w:rsid w:val="005B7C81"/>
    <w:rsid w:val="005B7D64"/>
    <w:rsid w:val="005B7F85"/>
    <w:rsid w:val="005B7FE7"/>
    <w:rsid w:val="005C015A"/>
    <w:rsid w:val="005C04C7"/>
    <w:rsid w:val="005C0953"/>
    <w:rsid w:val="005C11A4"/>
    <w:rsid w:val="005C1240"/>
    <w:rsid w:val="005C1334"/>
    <w:rsid w:val="005C1381"/>
    <w:rsid w:val="005C1411"/>
    <w:rsid w:val="005C14D3"/>
    <w:rsid w:val="005C174C"/>
    <w:rsid w:val="005C17BB"/>
    <w:rsid w:val="005C1A66"/>
    <w:rsid w:val="005C1CB5"/>
    <w:rsid w:val="005C1D72"/>
    <w:rsid w:val="005C1F51"/>
    <w:rsid w:val="005C1F65"/>
    <w:rsid w:val="005C23A4"/>
    <w:rsid w:val="005C2469"/>
    <w:rsid w:val="005C25DB"/>
    <w:rsid w:val="005C268F"/>
    <w:rsid w:val="005C2EAC"/>
    <w:rsid w:val="005C32D5"/>
    <w:rsid w:val="005C3332"/>
    <w:rsid w:val="005C33A5"/>
    <w:rsid w:val="005C3610"/>
    <w:rsid w:val="005C377E"/>
    <w:rsid w:val="005C38B6"/>
    <w:rsid w:val="005C3C76"/>
    <w:rsid w:val="005C3D32"/>
    <w:rsid w:val="005C42A5"/>
    <w:rsid w:val="005C4512"/>
    <w:rsid w:val="005C4980"/>
    <w:rsid w:val="005C4A4D"/>
    <w:rsid w:val="005C4E25"/>
    <w:rsid w:val="005C5108"/>
    <w:rsid w:val="005C5153"/>
    <w:rsid w:val="005C5197"/>
    <w:rsid w:val="005C51D2"/>
    <w:rsid w:val="005C5474"/>
    <w:rsid w:val="005C56DF"/>
    <w:rsid w:val="005C5739"/>
    <w:rsid w:val="005C59B5"/>
    <w:rsid w:val="005C60F3"/>
    <w:rsid w:val="005C61EC"/>
    <w:rsid w:val="005C62C2"/>
    <w:rsid w:val="005C6344"/>
    <w:rsid w:val="005C6383"/>
    <w:rsid w:val="005C638D"/>
    <w:rsid w:val="005C6448"/>
    <w:rsid w:val="005C6577"/>
    <w:rsid w:val="005C6602"/>
    <w:rsid w:val="005C660E"/>
    <w:rsid w:val="005C6628"/>
    <w:rsid w:val="005C6656"/>
    <w:rsid w:val="005C6A12"/>
    <w:rsid w:val="005C6CB2"/>
    <w:rsid w:val="005C6FAA"/>
    <w:rsid w:val="005C711C"/>
    <w:rsid w:val="005C7314"/>
    <w:rsid w:val="005C753F"/>
    <w:rsid w:val="005C7676"/>
    <w:rsid w:val="005C7D4F"/>
    <w:rsid w:val="005C7F97"/>
    <w:rsid w:val="005D0029"/>
    <w:rsid w:val="005D03E9"/>
    <w:rsid w:val="005D04F3"/>
    <w:rsid w:val="005D0538"/>
    <w:rsid w:val="005D05C2"/>
    <w:rsid w:val="005D0A19"/>
    <w:rsid w:val="005D1040"/>
    <w:rsid w:val="005D1135"/>
    <w:rsid w:val="005D12F9"/>
    <w:rsid w:val="005D130A"/>
    <w:rsid w:val="005D1487"/>
    <w:rsid w:val="005D165B"/>
    <w:rsid w:val="005D1755"/>
    <w:rsid w:val="005D1807"/>
    <w:rsid w:val="005D19C1"/>
    <w:rsid w:val="005D1A4A"/>
    <w:rsid w:val="005D1A85"/>
    <w:rsid w:val="005D1C21"/>
    <w:rsid w:val="005D1D8D"/>
    <w:rsid w:val="005D1E01"/>
    <w:rsid w:val="005D2225"/>
    <w:rsid w:val="005D2343"/>
    <w:rsid w:val="005D295B"/>
    <w:rsid w:val="005D2B37"/>
    <w:rsid w:val="005D2E60"/>
    <w:rsid w:val="005D2EDB"/>
    <w:rsid w:val="005D30D8"/>
    <w:rsid w:val="005D389D"/>
    <w:rsid w:val="005D3C25"/>
    <w:rsid w:val="005D3E6C"/>
    <w:rsid w:val="005D3E78"/>
    <w:rsid w:val="005D3E8A"/>
    <w:rsid w:val="005D3FCC"/>
    <w:rsid w:val="005D41EF"/>
    <w:rsid w:val="005D44EE"/>
    <w:rsid w:val="005D4519"/>
    <w:rsid w:val="005D468D"/>
    <w:rsid w:val="005D47E9"/>
    <w:rsid w:val="005D4B3F"/>
    <w:rsid w:val="005D4C34"/>
    <w:rsid w:val="005D5336"/>
    <w:rsid w:val="005D5410"/>
    <w:rsid w:val="005D5771"/>
    <w:rsid w:val="005D57AF"/>
    <w:rsid w:val="005D59A5"/>
    <w:rsid w:val="005D5CB7"/>
    <w:rsid w:val="005D5DAC"/>
    <w:rsid w:val="005D5E15"/>
    <w:rsid w:val="005D5E2C"/>
    <w:rsid w:val="005D6566"/>
    <w:rsid w:val="005D657B"/>
    <w:rsid w:val="005D672A"/>
    <w:rsid w:val="005D6809"/>
    <w:rsid w:val="005D682A"/>
    <w:rsid w:val="005D6A32"/>
    <w:rsid w:val="005D6D7C"/>
    <w:rsid w:val="005D71D5"/>
    <w:rsid w:val="005D7452"/>
    <w:rsid w:val="005D752E"/>
    <w:rsid w:val="005D7569"/>
    <w:rsid w:val="005D7B40"/>
    <w:rsid w:val="005D7B7F"/>
    <w:rsid w:val="005D7D1F"/>
    <w:rsid w:val="005E0006"/>
    <w:rsid w:val="005E0616"/>
    <w:rsid w:val="005E0651"/>
    <w:rsid w:val="005E0768"/>
    <w:rsid w:val="005E0941"/>
    <w:rsid w:val="005E0DAD"/>
    <w:rsid w:val="005E0DB7"/>
    <w:rsid w:val="005E1365"/>
    <w:rsid w:val="005E19A7"/>
    <w:rsid w:val="005E1B6A"/>
    <w:rsid w:val="005E1D72"/>
    <w:rsid w:val="005E1E72"/>
    <w:rsid w:val="005E21E0"/>
    <w:rsid w:val="005E24E2"/>
    <w:rsid w:val="005E27B4"/>
    <w:rsid w:val="005E2B93"/>
    <w:rsid w:val="005E2C0D"/>
    <w:rsid w:val="005E2E6B"/>
    <w:rsid w:val="005E30FE"/>
    <w:rsid w:val="005E32C1"/>
    <w:rsid w:val="005E33B0"/>
    <w:rsid w:val="005E3453"/>
    <w:rsid w:val="005E3516"/>
    <w:rsid w:val="005E35A2"/>
    <w:rsid w:val="005E36D1"/>
    <w:rsid w:val="005E38F3"/>
    <w:rsid w:val="005E3B96"/>
    <w:rsid w:val="005E3C77"/>
    <w:rsid w:val="005E3D7D"/>
    <w:rsid w:val="005E40ED"/>
    <w:rsid w:val="005E4652"/>
    <w:rsid w:val="005E4864"/>
    <w:rsid w:val="005E4AFE"/>
    <w:rsid w:val="005E4B2D"/>
    <w:rsid w:val="005E4FB3"/>
    <w:rsid w:val="005E5257"/>
    <w:rsid w:val="005E52D4"/>
    <w:rsid w:val="005E52F0"/>
    <w:rsid w:val="005E544C"/>
    <w:rsid w:val="005E54C2"/>
    <w:rsid w:val="005E57B8"/>
    <w:rsid w:val="005E5913"/>
    <w:rsid w:val="005E5F6C"/>
    <w:rsid w:val="005E5FA6"/>
    <w:rsid w:val="005E6040"/>
    <w:rsid w:val="005E60BD"/>
    <w:rsid w:val="005E6390"/>
    <w:rsid w:val="005E6EE4"/>
    <w:rsid w:val="005E6FE4"/>
    <w:rsid w:val="005E7099"/>
    <w:rsid w:val="005E70ED"/>
    <w:rsid w:val="005E70FA"/>
    <w:rsid w:val="005E720B"/>
    <w:rsid w:val="005E7222"/>
    <w:rsid w:val="005E76B6"/>
    <w:rsid w:val="005E78C9"/>
    <w:rsid w:val="005E7B2E"/>
    <w:rsid w:val="005E7C79"/>
    <w:rsid w:val="005E7FC4"/>
    <w:rsid w:val="005F011A"/>
    <w:rsid w:val="005F02B6"/>
    <w:rsid w:val="005F02F4"/>
    <w:rsid w:val="005F061A"/>
    <w:rsid w:val="005F06E4"/>
    <w:rsid w:val="005F0746"/>
    <w:rsid w:val="005F0B57"/>
    <w:rsid w:val="005F103A"/>
    <w:rsid w:val="005F1067"/>
    <w:rsid w:val="005F10FB"/>
    <w:rsid w:val="005F11CB"/>
    <w:rsid w:val="005F1222"/>
    <w:rsid w:val="005F1263"/>
    <w:rsid w:val="005F1277"/>
    <w:rsid w:val="005F1526"/>
    <w:rsid w:val="005F15FA"/>
    <w:rsid w:val="005F1A9E"/>
    <w:rsid w:val="005F1BC2"/>
    <w:rsid w:val="005F1F1B"/>
    <w:rsid w:val="005F20E1"/>
    <w:rsid w:val="005F217F"/>
    <w:rsid w:val="005F236A"/>
    <w:rsid w:val="005F2478"/>
    <w:rsid w:val="005F26BF"/>
    <w:rsid w:val="005F26D6"/>
    <w:rsid w:val="005F26EA"/>
    <w:rsid w:val="005F2B16"/>
    <w:rsid w:val="005F2F43"/>
    <w:rsid w:val="005F312F"/>
    <w:rsid w:val="005F315D"/>
    <w:rsid w:val="005F33E5"/>
    <w:rsid w:val="005F3413"/>
    <w:rsid w:val="005F372B"/>
    <w:rsid w:val="005F379D"/>
    <w:rsid w:val="005F384B"/>
    <w:rsid w:val="005F3E99"/>
    <w:rsid w:val="005F3EBA"/>
    <w:rsid w:val="005F3F64"/>
    <w:rsid w:val="005F42E7"/>
    <w:rsid w:val="005F4497"/>
    <w:rsid w:val="005F4A62"/>
    <w:rsid w:val="005F4C21"/>
    <w:rsid w:val="005F5569"/>
    <w:rsid w:val="005F59CB"/>
    <w:rsid w:val="005F5C67"/>
    <w:rsid w:val="005F5FB7"/>
    <w:rsid w:val="005F6103"/>
    <w:rsid w:val="005F619F"/>
    <w:rsid w:val="005F61CE"/>
    <w:rsid w:val="005F6515"/>
    <w:rsid w:val="005F6988"/>
    <w:rsid w:val="005F6E63"/>
    <w:rsid w:val="005F708B"/>
    <w:rsid w:val="005F728E"/>
    <w:rsid w:val="005F74FC"/>
    <w:rsid w:val="005F75F6"/>
    <w:rsid w:val="005F77E0"/>
    <w:rsid w:val="005F7C51"/>
    <w:rsid w:val="0060046F"/>
    <w:rsid w:val="00600592"/>
    <w:rsid w:val="006007C0"/>
    <w:rsid w:val="006008A4"/>
    <w:rsid w:val="0060091B"/>
    <w:rsid w:val="00600925"/>
    <w:rsid w:val="0060094F"/>
    <w:rsid w:val="00600C99"/>
    <w:rsid w:val="00600E37"/>
    <w:rsid w:val="00600F49"/>
    <w:rsid w:val="006012FA"/>
    <w:rsid w:val="006013B9"/>
    <w:rsid w:val="00601503"/>
    <w:rsid w:val="00601947"/>
    <w:rsid w:val="00601C7D"/>
    <w:rsid w:val="00601ECA"/>
    <w:rsid w:val="00602134"/>
    <w:rsid w:val="006024E6"/>
    <w:rsid w:val="00602616"/>
    <w:rsid w:val="0060264F"/>
    <w:rsid w:val="006026D5"/>
    <w:rsid w:val="00602B5E"/>
    <w:rsid w:val="00602E9A"/>
    <w:rsid w:val="00602F7F"/>
    <w:rsid w:val="00602FAC"/>
    <w:rsid w:val="006032D5"/>
    <w:rsid w:val="006039EE"/>
    <w:rsid w:val="00603B77"/>
    <w:rsid w:val="00603B9F"/>
    <w:rsid w:val="00603D94"/>
    <w:rsid w:val="00603FEB"/>
    <w:rsid w:val="00604292"/>
    <w:rsid w:val="0060429A"/>
    <w:rsid w:val="0060438A"/>
    <w:rsid w:val="0060456E"/>
    <w:rsid w:val="0060479C"/>
    <w:rsid w:val="00604CD1"/>
    <w:rsid w:val="00605491"/>
    <w:rsid w:val="006055F9"/>
    <w:rsid w:val="00605769"/>
    <w:rsid w:val="0060592D"/>
    <w:rsid w:val="00605D07"/>
    <w:rsid w:val="00606159"/>
    <w:rsid w:val="006061EC"/>
    <w:rsid w:val="0060647A"/>
    <w:rsid w:val="006065E6"/>
    <w:rsid w:val="00606639"/>
    <w:rsid w:val="0060663D"/>
    <w:rsid w:val="00606667"/>
    <w:rsid w:val="00606690"/>
    <w:rsid w:val="00606941"/>
    <w:rsid w:val="00606955"/>
    <w:rsid w:val="00606CCC"/>
    <w:rsid w:val="00606D3A"/>
    <w:rsid w:val="00606EF7"/>
    <w:rsid w:val="00607158"/>
    <w:rsid w:val="00607760"/>
    <w:rsid w:val="00607B07"/>
    <w:rsid w:val="00607B60"/>
    <w:rsid w:val="00607D8E"/>
    <w:rsid w:val="00607DB5"/>
    <w:rsid w:val="006100B7"/>
    <w:rsid w:val="00610231"/>
    <w:rsid w:val="006102A2"/>
    <w:rsid w:val="006105F6"/>
    <w:rsid w:val="00610F2F"/>
    <w:rsid w:val="006110CF"/>
    <w:rsid w:val="006111A6"/>
    <w:rsid w:val="0061135C"/>
    <w:rsid w:val="0061135D"/>
    <w:rsid w:val="006115F4"/>
    <w:rsid w:val="0061180B"/>
    <w:rsid w:val="006119D5"/>
    <w:rsid w:val="00611A87"/>
    <w:rsid w:val="00611B3A"/>
    <w:rsid w:val="00611DD9"/>
    <w:rsid w:val="00611E19"/>
    <w:rsid w:val="006124EA"/>
    <w:rsid w:val="006126D4"/>
    <w:rsid w:val="006128A4"/>
    <w:rsid w:val="00612A98"/>
    <w:rsid w:val="00612ED5"/>
    <w:rsid w:val="006131AE"/>
    <w:rsid w:val="0061348D"/>
    <w:rsid w:val="006135F9"/>
    <w:rsid w:val="00613690"/>
    <w:rsid w:val="006136E9"/>
    <w:rsid w:val="0061379A"/>
    <w:rsid w:val="00613944"/>
    <w:rsid w:val="00613F31"/>
    <w:rsid w:val="0061420D"/>
    <w:rsid w:val="006147A7"/>
    <w:rsid w:val="006147D2"/>
    <w:rsid w:val="0061492A"/>
    <w:rsid w:val="00614B6D"/>
    <w:rsid w:val="00614DA0"/>
    <w:rsid w:val="006150AD"/>
    <w:rsid w:val="0061536F"/>
    <w:rsid w:val="00615389"/>
    <w:rsid w:val="00615548"/>
    <w:rsid w:val="00615A3D"/>
    <w:rsid w:val="00615F46"/>
    <w:rsid w:val="0061627F"/>
    <w:rsid w:val="006168D6"/>
    <w:rsid w:val="00616922"/>
    <w:rsid w:val="00616A79"/>
    <w:rsid w:val="00616F0F"/>
    <w:rsid w:val="00617093"/>
    <w:rsid w:val="0061753D"/>
    <w:rsid w:val="00617A56"/>
    <w:rsid w:val="00617BCD"/>
    <w:rsid w:val="00617C97"/>
    <w:rsid w:val="00617D37"/>
    <w:rsid w:val="00617EF1"/>
    <w:rsid w:val="00617FC6"/>
    <w:rsid w:val="0062014C"/>
    <w:rsid w:val="006201BA"/>
    <w:rsid w:val="006202DB"/>
    <w:rsid w:val="006205BC"/>
    <w:rsid w:val="0062084A"/>
    <w:rsid w:val="00620EBD"/>
    <w:rsid w:val="0062113B"/>
    <w:rsid w:val="00621280"/>
    <w:rsid w:val="006212CD"/>
    <w:rsid w:val="00621358"/>
    <w:rsid w:val="00621564"/>
    <w:rsid w:val="006215D5"/>
    <w:rsid w:val="00621953"/>
    <w:rsid w:val="006219E5"/>
    <w:rsid w:val="00621B2F"/>
    <w:rsid w:val="0062264E"/>
    <w:rsid w:val="00622706"/>
    <w:rsid w:val="00622B01"/>
    <w:rsid w:val="00623284"/>
    <w:rsid w:val="00623481"/>
    <w:rsid w:val="00623D16"/>
    <w:rsid w:val="00624112"/>
    <w:rsid w:val="00624478"/>
    <w:rsid w:val="0062449B"/>
    <w:rsid w:val="00624517"/>
    <w:rsid w:val="006246C7"/>
    <w:rsid w:val="006248AD"/>
    <w:rsid w:val="006249D3"/>
    <w:rsid w:val="00624A50"/>
    <w:rsid w:val="00624C81"/>
    <w:rsid w:val="00624CBD"/>
    <w:rsid w:val="0062520F"/>
    <w:rsid w:val="0062528B"/>
    <w:rsid w:val="006253F0"/>
    <w:rsid w:val="00625915"/>
    <w:rsid w:val="00625E41"/>
    <w:rsid w:val="00625E91"/>
    <w:rsid w:val="00625FB3"/>
    <w:rsid w:val="0062607B"/>
    <w:rsid w:val="006268D9"/>
    <w:rsid w:val="00626F67"/>
    <w:rsid w:val="0062703C"/>
    <w:rsid w:val="00627588"/>
    <w:rsid w:val="00627781"/>
    <w:rsid w:val="00627887"/>
    <w:rsid w:val="00627A12"/>
    <w:rsid w:val="00627E90"/>
    <w:rsid w:val="00630308"/>
    <w:rsid w:val="00630596"/>
    <w:rsid w:val="006305A7"/>
    <w:rsid w:val="00630787"/>
    <w:rsid w:val="006309EA"/>
    <w:rsid w:val="00630F76"/>
    <w:rsid w:val="00630F7B"/>
    <w:rsid w:val="0063128B"/>
    <w:rsid w:val="006312E7"/>
    <w:rsid w:val="00631494"/>
    <w:rsid w:val="00631693"/>
    <w:rsid w:val="006316EA"/>
    <w:rsid w:val="006318A5"/>
    <w:rsid w:val="006321AB"/>
    <w:rsid w:val="00632237"/>
    <w:rsid w:val="00632346"/>
    <w:rsid w:val="006323D7"/>
    <w:rsid w:val="00632976"/>
    <w:rsid w:val="00632AF6"/>
    <w:rsid w:val="00632B07"/>
    <w:rsid w:val="00632B59"/>
    <w:rsid w:val="00632C78"/>
    <w:rsid w:val="00632FEC"/>
    <w:rsid w:val="00633357"/>
    <w:rsid w:val="0063339C"/>
    <w:rsid w:val="006333DE"/>
    <w:rsid w:val="006337AB"/>
    <w:rsid w:val="00633FDF"/>
    <w:rsid w:val="006342C5"/>
    <w:rsid w:val="00634457"/>
    <w:rsid w:val="006346EA"/>
    <w:rsid w:val="006349B1"/>
    <w:rsid w:val="00634A1C"/>
    <w:rsid w:val="00634A28"/>
    <w:rsid w:val="00634C92"/>
    <w:rsid w:val="00634CA1"/>
    <w:rsid w:val="00634D31"/>
    <w:rsid w:val="00634E70"/>
    <w:rsid w:val="00635024"/>
    <w:rsid w:val="006350F6"/>
    <w:rsid w:val="00635163"/>
    <w:rsid w:val="006351F6"/>
    <w:rsid w:val="006352A1"/>
    <w:rsid w:val="006352EB"/>
    <w:rsid w:val="00635307"/>
    <w:rsid w:val="0063560C"/>
    <w:rsid w:val="0063572C"/>
    <w:rsid w:val="00635960"/>
    <w:rsid w:val="00635B8E"/>
    <w:rsid w:val="00635DBE"/>
    <w:rsid w:val="00635F12"/>
    <w:rsid w:val="006363DB"/>
    <w:rsid w:val="0063682B"/>
    <w:rsid w:val="00636830"/>
    <w:rsid w:val="00636A4E"/>
    <w:rsid w:val="00636A87"/>
    <w:rsid w:val="00636B3D"/>
    <w:rsid w:val="00636D65"/>
    <w:rsid w:val="00636EB3"/>
    <w:rsid w:val="0063712D"/>
    <w:rsid w:val="006372C9"/>
    <w:rsid w:val="00637618"/>
    <w:rsid w:val="006379B6"/>
    <w:rsid w:val="00637BCD"/>
    <w:rsid w:val="00637C7A"/>
    <w:rsid w:val="00637E6E"/>
    <w:rsid w:val="00637EB9"/>
    <w:rsid w:val="0064056D"/>
    <w:rsid w:val="006405AB"/>
    <w:rsid w:val="00640973"/>
    <w:rsid w:val="006409CB"/>
    <w:rsid w:val="00640E67"/>
    <w:rsid w:val="0064122C"/>
    <w:rsid w:val="00641749"/>
    <w:rsid w:val="006419AC"/>
    <w:rsid w:val="00641B0B"/>
    <w:rsid w:val="00641B7C"/>
    <w:rsid w:val="00641DCB"/>
    <w:rsid w:val="006421DF"/>
    <w:rsid w:val="00642822"/>
    <w:rsid w:val="00642F17"/>
    <w:rsid w:val="00642F20"/>
    <w:rsid w:val="00642F75"/>
    <w:rsid w:val="006430D1"/>
    <w:rsid w:val="00643197"/>
    <w:rsid w:val="006431FA"/>
    <w:rsid w:val="00643416"/>
    <w:rsid w:val="00643601"/>
    <w:rsid w:val="0064367D"/>
    <w:rsid w:val="0064368D"/>
    <w:rsid w:val="006436D6"/>
    <w:rsid w:val="00643770"/>
    <w:rsid w:val="00643926"/>
    <w:rsid w:val="00643EC3"/>
    <w:rsid w:val="006442C6"/>
    <w:rsid w:val="00644DA6"/>
    <w:rsid w:val="00644F92"/>
    <w:rsid w:val="0064501E"/>
    <w:rsid w:val="006451AE"/>
    <w:rsid w:val="00645244"/>
    <w:rsid w:val="00645473"/>
    <w:rsid w:val="006454FD"/>
    <w:rsid w:val="00645526"/>
    <w:rsid w:val="006457ED"/>
    <w:rsid w:val="00645A47"/>
    <w:rsid w:val="00645BCD"/>
    <w:rsid w:val="00645C6D"/>
    <w:rsid w:val="00645CB4"/>
    <w:rsid w:val="00645E51"/>
    <w:rsid w:val="00646002"/>
    <w:rsid w:val="00646248"/>
    <w:rsid w:val="006463D9"/>
    <w:rsid w:val="0064653B"/>
    <w:rsid w:val="006465BF"/>
    <w:rsid w:val="00646845"/>
    <w:rsid w:val="00646989"/>
    <w:rsid w:val="00646B1C"/>
    <w:rsid w:val="00646C5E"/>
    <w:rsid w:val="00647358"/>
    <w:rsid w:val="0064745B"/>
    <w:rsid w:val="00647CBB"/>
    <w:rsid w:val="0065027C"/>
    <w:rsid w:val="006502E5"/>
    <w:rsid w:val="00650491"/>
    <w:rsid w:val="006506B3"/>
    <w:rsid w:val="0065081C"/>
    <w:rsid w:val="00650D79"/>
    <w:rsid w:val="00650E80"/>
    <w:rsid w:val="00650ECA"/>
    <w:rsid w:val="0065115A"/>
    <w:rsid w:val="006511D0"/>
    <w:rsid w:val="00651377"/>
    <w:rsid w:val="00651442"/>
    <w:rsid w:val="00651468"/>
    <w:rsid w:val="0065146A"/>
    <w:rsid w:val="006514B7"/>
    <w:rsid w:val="0065180C"/>
    <w:rsid w:val="0065192E"/>
    <w:rsid w:val="0065193F"/>
    <w:rsid w:val="00651B3E"/>
    <w:rsid w:val="00651B7C"/>
    <w:rsid w:val="00651E4A"/>
    <w:rsid w:val="006521C0"/>
    <w:rsid w:val="006525A6"/>
    <w:rsid w:val="00652685"/>
    <w:rsid w:val="00652A6B"/>
    <w:rsid w:val="00652AC9"/>
    <w:rsid w:val="00652D5B"/>
    <w:rsid w:val="006531D1"/>
    <w:rsid w:val="006532BF"/>
    <w:rsid w:val="006534BC"/>
    <w:rsid w:val="00653954"/>
    <w:rsid w:val="00653A6A"/>
    <w:rsid w:val="00653B24"/>
    <w:rsid w:val="00653ED3"/>
    <w:rsid w:val="006542D6"/>
    <w:rsid w:val="006545D3"/>
    <w:rsid w:val="00654963"/>
    <w:rsid w:val="00654DB3"/>
    <w:rsid w:val="00655034"/>
    <w:rsid w:val="0065538F"/>
    <w:rsid w:val="00655D56"/>
    <w:rsid w:val="00656226"/>
    <w:rsid w:val="0065653F"/>
    <w:rsid w:val="00656768"/>
    <w:rsid w:val="00656DD5"/>
    <w:rsid w:val="00656F07"/>
    <w:rsid w:val="00656FD2"/>
    <w:rsid w:val="00656FED"/>
    <w:rsid w:val="006570CF"/>
    <w:rsid w:val="0065796B"/>
    <w:rsid w:val="00657C44"/>
    <w:rsid w:val="00657D99"/>
    <w:rsid w:val="00657E37"/>
    <w:rsid w:val="00657E52"/>
    <w:rsid w:val="00657FC5"/>
    <w:rsid w:val="006601C4"/>
    <w:rsid w:val="0066047F"/>
    <w:rsid w:val="00660B1A"/>
    <w:rsid w:val="00660CEC"/>
    <w:rsid w:val="00661245"/>
    <w:rsid w:val="0066129D"/>
    <w:rsid w:val="0066143C"/>
    <w:rsid w:val="006614B6"/>
    <w:rsid w:val="00661E88"/>
    <w:rsid w:val="00661F2A"/>
    <w:rsid w:val="00661F8E"/>
    <w:rsid w:val="0066206C"/>
    <w:rsid w:val="00662176"/>
    <w:rsid w:val="00662464"/>
    <w:rsid w:val="00662797"/>
    <w:rsid w:val="00662989"/>
    <w:rsid w:val="006629C1"/>
    <w:rsid w:val="00662A44"/>
    <w:rsid w:val="00662DFF"/>
    <w:rsid w:val="00662E06"/>
    <w:rsid w:val="00662E29"/>
    <w:rsid w:val="0066348A"/>
    <w:rsid w:val="00663505"/>
    <w:rsid w:val="00663680"/>
    <w:rsid w:val="00663907"/>
    <w:rsid w:val="00663BF1"/>
    <w:rsid w:val="00664005"/>
    <w:rsid w:val="00664350"/>
    <w:rsid w:val="0066438F"/>
    <w:rsid w:val="006644FE"/>
    <w:rsid w:val="00664502"/>
    <w:rsid w:val="00664754"/>
    <w:rsid w:val="00664778"/>
    <w:rsid w:val="00664863"/>
    <w:rsid w:val="00664C7A"/>
    <w:rsid w:val="006656A5"/>
    <w:rsid w:val="00665AAC"/>
    <w:rsid w:val="00665ACD"/>
    <w:rsid w:val="00665C47"/>
    <w:rsid w:val="0066600F"/>
    <w:rsid w:val="0066620F"/>
    <w:rsid w:val="00666284"/>
    <w:rsid w:val="006663BD"/>
    <w:rsid w:val="006665BB"/>
    <w:rsid w:val="00666844"/>
    <w:rsid w:val="0066684F"/>
    <w:rsid w:val="006669FA"/>
    <w:rsid w:val="00666A0C"/>
    <w:rsid w:val="00666A4B"/>
    <w:rsid w:val="00666B77"/>
    <w:rsid w:val="00666E4A"/>
    <w:rsid w:val="00666E4F"/>
    <w:rsid w:val="006670C8"/>
    <w:rsid w:val="00667144"/>
    <w:rsid w:val="006672E4"/>
    <w:rsid w:val="00667798"/>
    <w:rsid w:val="006678B7"/>
    <w:rsid w:val="00667B71"/>
    <w:rsid w:val="00670040"/>
    <w:rsid w:val="006702A8"/>
    <w:rsid w:val="0067035D"/>
    <w:rsid w:val="0067054D"/>
    <w:rsid w:val="006705CD"/>
    <w:rsid w:val="00670632"/>
    <w:rsid w:val="00670B16"/>
    <w:rsid w:val="00670B3E"/>
    <w:rsid w:val="00670BAD"/>
    <w:rsid w:val="00670BF3"/>
    <w:rsid w:val="00670C6E"/>
    <w:rsid w:val="00671168"/>
    <w:rsid w:val="006711FD"/>
    <w:rsid w:val="006713C0"/>
    <w:rsid w:val="006714F4"/>
    <w:rsid w:val="006715BD"/>
    <w:rsid w:val="00671753"/>
    <w:rsid w:val="00671B77"/>
    <w:rsid w:val="00671BF6"/>
    <w:rsid w:val="006725C8"/>
    <w:rsid w:val="00672657"/>
    <w:rsid w:val="00672917"/>
    <w:rsid w:val="00672B39"/>
    <w:rsid w:val="00672BCA"/>
    <w:rsid w:val="00672CBB"/>
    <w:rsid w:val="00672FB9"/>
    <w:rsid w:val="006732DE"/>
    <w:rsid w:val="00673394"/>
    <w:rsid w:val="00673612"/>
    <w:rsid w:val="0067378B"/>
    <w:rsid w:val="0067389B"/>
    <w:rsid w:val="00673CBD"/>
    <w:rsid w:val="00673CC7"/>
    <w:rsid w:val="00673D30"/>
    <w:rsid w:val="006742F1"/>
    <w:rsid w:val="00674319"/>
    <w:rsid w:val="0067440A"/>
    <w:rsid w:val="006744BC"/>
    <w:rsid w:val="006744F9"/>
    <w:rsid w:val="00674679"/>
    <w:rsid w:val="006748E6"/>
    <w:rsid w:val="00674978"/>
    <w:rsid w:val="00674C90"/>
    <w:rsid w:val="00675306"/>
    <w:rsid w:val="00675525"/>
    <w:rsid w:val="006756FC"/>
    <w:rsid w:val="006761B1"/>
    <w:rsid w:val="006763CC"/>
    <w:rsid w:val="00676669"/>
    <w:rsid w:val="0067679B"/>
    <w:rsid w:val="00676A76"/>
    <w:rsid w:val="00676E94"/>
    <w:rsid w:val="006770B4"/>
    <w:rsid w:val="006771F7"/>
    <w:rsid w:val="006774B8"/>
    <w:rsid w:val="00677618"/>
    <w:rsid w:val="00677750"/>
    <w:rsid w:val="00677821"/>
    <w:rsid w:val="00677CFB"/>
    <w:rsid w:val="00677D34"/>
    <w:rsid w:val="00677DC8"/>
    <w:rsid w:val="00677EB1"/>
    <w:rsid w:val="00680DB4"/>
    <w:rsid w:val="00680F88"/>
    <w:rsid w:val="006811D3"/>
    <w:rsid w:val="006812AA"/>
    <w:rsid w:val="00681614"/>
    <w:rsid w:val="006817E6"/>
    <w:rsid w:val="006817F0"/>
    <w:rsid w:val="00681879"/>
    <w:rsid w:val="00681A5D"/>
    <w:rsid w:val="00681C6A"/>
    <w:rsid w:val="006822FB"/>
    <w:rsid w:val="006825CD"/>
    <w:rsid w:val="00682663"/>
    <w:rsid w:val="00682BC1"/>
    <w:rsid w:val="00682C0F"/>
    <w:rsid w:val="00682F6F"/>
    <w:rsid w:val="006830A8"/>
    <w:rsid w:val="006830E6"/>
    <w:rsid w:val="00683211"/>
    <w:rsid w:val="006832AB"/>
    <w:rsid w:val="006833A2"/>
    <w:rsid w:val="0068361A"/>
    <w:rsid w:val="0068361E"/>
    <w:rsid w:val="0068398A"/>
    <w:rsid w:val="00684029"/>
    <w:rsid w:val="006841E7"/>
    <w:rsid w:val="00684329"/>
    <w:rsid w:val="006846B6"/>
    <w:rsid w:val="006847EF"/>
    <w:rsid w:val="0068492F"/>
    <w:rsid w:val="00684958"/>
    <w:rsid w:val="00684BE3"/>
    <w:rsid w:val="00684F24"/>
    <w:rsid w:val="006852BA"/>
    <w:rsid w:val="006853B1"/>
    <w:rsid w:val="006856F4"/>
    <w:rsid w:val="006858B5"/>
    <w:rsid w:val="006858FF"/>
    <w:rsid w:val="00685CC5"/>
    <w:rsid w:val="00685E1B"/>
    <w:rsid w:val="00685FE6"/>
    <w:rsid w:val="006861D3"/>
    <w:rsid w:val="0068661E"/>
    <w:rsid w:val="00686D55"/>
    <w:rsid w:val="00686E16"/>
    <w:rsid w:val="00686F59"/>
    <w:rsid w:val="006872D6"/>
    <w:rsid w:val="00687A94"/>
    <w:rsid w:val="00687C5C"/>
    <w:rsid w:val="00687ECA"/>
    <w:rsid w:val="00687FA9"/>
    <w:rsid w:val="00690792"/>
    <w:rsid w:val="006908A7"/>
    <w:rsid w:val="00690901"/>
    <w:rsid w:val="0069090A"/>
    <w:rsid w:val="00690E33"/>
    <w:rsid w:val="00690F18"/>
    <w:rsid w:val="00691032"/>
    <w:rsid w:val="006910B2"/>
    <w:rsid w:val="0069153C"/>
    <w:rsid w:val="00691590"/>
    <w:rsid w:val="00691669"/>
    <w:rsid w:val="0069170B"/>
    <w:rsid w:val="00691BE2"/>
    <w:rsid w:val="00691C10"/>
    <w:rsid w:val="00691DB2"/>
    <w:rsid w:val="00691E3E"/>
    <w:rsid w:val="00692473"/>
    <w:rsid w:val="006924F4"/>
    <w:rsid w:val="0069266F"/>
    <w:rsid w:val="006928DA"/>
    <w:rsid w:val="00692C31"/>
    <w:rsid w:val="00692C81"/>
    <w:rsid w:val="00692CD9"/>
    <w:rsid w:val="00692E9F"/>
    <w:rsid w:val="00693019"/>
    <w:rsid w:val="00693165"/>
    <w:rsid w:val="006934A1"/>
    <w:rsid w:val="006935C8"/>
    <w:rsid w:val="006936E9"/>
    <w:rsid w:val="006937A4"/>
    <w:rsid w:val="00693823"/>
    <w:rsid w:val="00693978"/>
    <w:rsid w:val="006939B5"/>
    <w:rsid w:val="00693A64"/>
    <w:rsid w:val="00693EE4"/>
    <w:rsid w:val="0069400F"/>
    <w:rsid w:val="00694024"/>
    <w:rsid w:val="0069437C"/>
    <w:rsid w:val="0069452B"/>
    <w:rsid w:val="00694926"/>
    <w:rsid w:val="006949D0"/>
    <w:rsid w:val="00694E1A"/>
    <w:rsid w:val="00694F85"/>
    <w:rsid w:val="00694FB9"/>
    <w:rsid w:val="006952C7"/>
    <w:rsid w:val="00695CAF"/>
    <w:rsid w:val="00695DBF"/>
    <w:rsid w:val="00695F4A"/>
    <w:rsid w:val="00695F97"/>
    <w:rsid w:val="00696143"/>
    <w:rsid w:val="0069621D"/>
    <w:rsid w:val="0069676E"/>
    <w:rsid w:val="006969C8"/>
    <w:rsid w:val="00696A23"/>
    <w:rsid w:val="00696E48"/>
    <w:rsid w:val="00696F1B"/>
    <w:rsid w:val="00697292"/>
    <w:rsid w:val="00697DF9"/>
    <w:rsid w:val="006A01C7"/>
    <w:rsid w:val="006A030D"/>
    <w:rsid w:val="006A0560"/>
    <w:rsid w:val="006A08FC"/>
    <w:rsid w:val="006A0B9E"/>
    <w:rsid w:val="006A0C6A"/>
    <w:rsid w:val="006A0E46"/>
    <w:rsid w:val="006A0F5A"/>
    <w:rsid w:val="006A1087"/>
    <w:rsid w:val="006A111F"/>
    <w:rsid w:val="006A1B91"/>
    <w:rsid w:val="006A1D39"/>
    <w:rsid w:val="006A1F5D"/>
    <w:rsid w:val="006A23A3"/>
    <w:rsid w:val="006A23CF"/>
    <w:rsid w:val="006A2422"/>
    <w:rsid w:val="006A2CD4"/>
    <w:rsid w:val="006A2EC8"/>
    <w:rsid w:val="006A2F0E"/>
    <w:rsid w:val="006A34BF"/>
    <w:rsid w:val="006A3600"/>
    <w:rsid w:val="006A3AAC"/>
    <w:rsid w:val="006A3D47"/>
    <w:rsid w:val="006A3E3C"/>
    <w:rsid w:val="006A3F96"/>
    <w:rsid w:val="006A4032"/>
    <w:rsid w:val="006A4608"/>
    <w:rsid w:val="006A47E7"/>
    <w:rsid w:val="006A4F8D"/>
    <w:rsid w:val="006A514B"/>
    <w:rsid w:val="006A57DF"/>
    <w:rsid w:val="006A596F"/>
    <w:rsid w:val="006A5E97"/>
    <w:rsid w:val="006A5F6F"/>
    <w:rsid w:val="006A61EA"/>
    <w:rsid w:val="006A64DD"/>
    <w:rsid w:val="006A6528"/>
    <w:rsid w:val="006A657B"/>
    <w:rsid w:val="006A65B0"/>
    <w:rsid w:val="006A663F"/>
    <w:rsid w:val="006A679C"/>
    <w:rsid w:val="006A6A1E"/>
    <w:rsid w:val="006A6C8F"/>
    <w:rsid w:val="006A701E"/>
    <w:rsid w:val="006A795C"/>
    <w:rsid w:val="006A7C02"/>
    <w:rsid w:val="006A7CDC"/>
    <w:rsid w:val="006A7DCE"/>
    <w:rsid w:val="006B031D"/>
    <w:rsid w:val="006B0510"/>
    <w:rsid w:val="006B08F1"/>
    <w:rsid w:val="006B0A61"/>
    <w:rsid w:val="006B0B29"/>
    <w:rsid w:val="006B0BC4"/>
    <w:rsid w:val="006B0C96"/>
    <w:rsid w:val="006B0E8D"/>
    <w:rsid w:val="006B1344"/>
    <w:rsid w:val="006B1551"/>
    <w:rsid w:val="006B15E4"/>
    <w:rsid w:val="006B1A0C"/>
    <w:rsid w:val="006B1A71"/>
    <w:rsid w:val="006B1B47"/>
    <w:rsid w:val="006B1B65"/>
    <w:rsid w:val="006B1C10"/>
    <w:rsid w:val="006B1DE6"/>
    <w:rsid w:val="006B1F0D"/>
    <w:rsid w:val="006B2125"/>
    <w:rsid w:val="006B24C9"/>
    <w:rsid w:val="006B24D2"/>
    <w:rsid w:val="006B31A0"/>
    <w:rsid w:val="006B323E"/>
    <w:rsid w:val="006B34F1"/>
    <w:rsid w:val="006B35BE"/>
    <w:rsid w:val="006B3615"/>
    <w:rsid w:val="006B3703"/>
    <w:rsid w:val="006B39BD"/>
    <w:rsid w:val="006B3AE0"/>
    <w:rsid w:val="006B3AEE"/>
    <w:rsid w:val="006B3B2A"/>
    <w:rsid w:val="006B3DA4"/>
    <w:rsid w:val="006B3EEF"/>
    <w:rsid w:val="006B3F17"/>
    <w:rsid w:val="006B4236"/>
    <w:rsid w:val="006B4319"/>
    <w:rsid w:val="006B4395"/>
    <w:rsid w:val="006B439E"/>
    <w:rsid w:val="006B43DE"/>
    <w:rsid w:val="006B480A"/>
    <w:rsid w:val="006B48C4"/>
    <w:rsid w:val="006B4A57"/>
    <w:rsid w:val="006B5048"/>
    <w:rsid w:val="006B5187"/>
    <w:rsid w:val="006B52A3"/>
    <w:rsid w:val="006B56CC"/>
    <w:rsid w:val="006B56DB"/>
    <w:rsid w:val="006B5E07"/>
    <w:rsid w:val="006B5FEF"/>
    <w:rsid w:val="006B6029"/>
    <w:rsid w:val="006B61D6"/>
    <w:rsid w:val="006B662D"/>
    <w:rsid w:val="006B6784"/>
    <w:rsid w:val="006B6BDE"/>
    <w:rsid w:val="006B6D3E"/>
    <w:rsid w:val="006B6D76"/>
    <w:rsid w:val="006B6E39"/>
    <w:rsid w:val="006B7235"/>
    <w:rsid w:val="006B7243"/>
    <w:rsid w:val="006B72EB"/>
    <w:rsid w:val="006B733B"/>
    <w:rsid w:val="006B737D"/>
    <w:rsid w:val="006B73DC"/>
    <w:rsid w:val="006B7608"/>
    <w:rsid w:val="006B76A7"/>
    <w:rsid w:val="006B7B48"/>
    <w:rsid w:val="006B7E41"/>
    <w:rsid w:val="006B7FDC"/>
    <w:rsid w:val="006C014F"/>
    <w:rsid w:val="006C0376"/>
    <w:rsid w:val="006C05AA"/>
    <w:rsid w:val="006C05E3"/>
    <w:rsid w:val="006C0630"/>
    <w:rsid w:val="006C07DD"/>
    <w:rsid w:val="006C0847"/>
    <w:rsid w:val="006C0BEB"/>
    <w:rsid w:val="006C0C38"/>
    <w:rsid w:val="006C0CE4"/>
    <w:rsid w:val="006C0DAD"/>
    <w:rsid w:val="006C1105"/>
    <w:rsid w:val="006C158D"/>
    <w:rsid w:val="006C198E"/>
    <w:rsid w:val="006C1A37"/>
    <w:rsid w:val="006C1A3F"/>
    <w:rsid w:val="006C1A8D"/>
    <w:rsid w:val="006C1C7F"/>
    <w:rsid w:val="006C1D3E"/>
    <w:rsid w:val="006C1E59"/>
    <w:rsid w:val="006C1F37"/>
    <w:rsid w:val="006C235B"/>
    <w:rsid w:val="006C23E4"/>
    <w:rsid w:val="006C2408"/>
    <w:rsid w:val="006C25C4"/>
    <w:rsid w:val="006C2881"/>
    <w:rsid w:val="006C28ED"/>
    <w:rsid w:val="006C2ECC"/>
    <w:rsid w:val="006C3A13"/>
    <w:rsid w:val="006C3A23"/>
    <w:rsid w:val="006C3E16"/>
    <w:rsid w:val="006C43CE"/>
    <w:rsid w:val="006C4483"/>
    <w:rsid w:val="006C45ED"/>
    <w:rsid w:val="006C4773"/>
    <w:rsid w:val="006C4B3E"/>
    <w:rsid w:val="006C4F00"/>
    <w:rsid w:val="006C5095"/>
    <w:rsid w:val="006C5382"/>
    <w:rsid w:val="006C5478"/>
    <w:rsid w:val="006C5803"/>
    <w:rsid w:val="006C586D"/>
    <w:rsid w:val="006C598A"/>
    <w:rsid w:val="006C59F6"/>
    <w:rsid w:val="006C5A73"/>
    <w:rsid w:val="006C5CC9"/>
    <w:rsid w:val="006C5F34"/>
    <w:rsid w:val="006C5FB5"/>
    <w:rsid w:val="006C5FD2"/>
    <w:rsid w:val="006C65A0"/>
    <w:rsid w:val="006C67B4"/>
    <w:rsid w:val="006C69FB"/>
    <w:rsid w:val="006C6ACC"/>
    <w:rsid w:val="006C6C3F"/>
    <w:rsid w:val="006C6D01"/>
    <w:rsid w:val="006C7087"/>
    <w:rsid w:val="006C7132"/>
    <w:rsid w:val="006C75E1"/>
    <w:rsid w:val="006C7A09"/>
    <w:rsid w:val="006C7B52"/>
    <w:rsid w:val="006C7CDB"/>
    <w:rsid w:val="006C7EFE"/>
    <w:rsid w:val="006C7F02"/>
    <w:rsid w:val="006C7FD0"/>
    <w:rsid w:val="006D038E"/>
    <w:rsid w:val="006D0431"/>
    <w:rsid w:val="006D04D1"/>
    <w:rsid w:val="006D04E5"/>
    <w:rsid w:val="006D0554"/>
    <w:rsid w:val="006D0ABA"/>
    <w:rsid w:val="006D0E99"/>
    <w:rsid w:val="006D0ECB"/>
    <w:rsid w:val="006D11C9"/>
    <w:rsid w:val="006D1442"/>
    <w:rsid w:val="006D1444"/>
    <w:rsid w:val="006D14D0"/>
    <w:rsid w:val="006D15E7"/>
    <w:rsid w:val="006D1631"/>
    <w:rsid w:val="006D1779"/>
    <w:rsid w:val="006D17A1"/>
    <w:rsid w:val="006D1819"/>
    <w:rsid w:val="006D1833"/>
    <w:rsid w:val="006D1848"/>
    <w:rsid w:val="006D1A44"/>
    <w:rsid w:val="006D1A99"/>
    <w:rsid w:val="006D21BA"/>
    <w:rsid w:val="006D227C"/>
    <w:rsid w:val="006D23C8"/>
    <w:rsid w:val="006D285C"/>
    <w:rsid w:val="006D28C9"/>
    <w:rsid w:val="006D2929"/>
    <w:rsid w:val="006D2AC0"/>
    <w:rsid w:val="006D2C23"/>
    <w:rsid w:val="006D2D7D"/>
    <w:rsid w:val="006D333E"/>
    <w:rsid w:val="006D374D"/>
    <w:rsid w:val="006D375A"/>
    <w:rsid w:val="006D3836"/>
    <w:rsid w:val="006D3BC2"/>
    <w:rsid w:val="006D3D6A"/>
    <w:rsid w:val="006D3FAC"/>
    <w:rsid w:val="006D400E"/>
    <w:rsid w:val="006D474F"/>
    <w:rsid w:val="006D492A"/>
    <w:rsid w:val="006D4B54"/>
    <w:rsid w:val="006D4C43"/>
    <w:rsid w:val="006D4CE1"/>
    <w:rsid w:val="006D4EF9"/>
    <w:rsid w:val="006D4FD0"/>
    <w:rsid w:val="006D5102"/>
    <w:rsid w:val="006D5447"/>
    <w:rsid w:val="006D57C4"/>
    <w:rsid w:val="006D5926"/>
    <w:rsid w:val="006D5BD8"/>
    <w:rsid w:val="006D5E8D"/>
    <w:rsid w:val="006D6145"/>
    <w:rsid w:val="006D62F0"/>
    <w:rsid w:val="006D63AE"/>
    <w:rsid w:val="006D6647"/>
    <w:rsid w:val="006D6845"/>
    <w:rsid w:val="006D6A62"/>
    <w:rsid w:val="006D6D6B"/>
    <w:rsid w:val="006D6F4B"/>
    <w:rsid w:val="006D6FC6"/>
    <w:rsid w:val="006D70F9"/>
    <w:rsid w:val="006D7710"/>
    <w:rsid w:val="006D771C"/>
    <w:rsid w:val="006D788D"/>
    <w:rsid w:val="006D7AD0"/>
    <w:rsid w:val="006E02B1"/>
    <w:rsid w:val="006E0380"/>
    <w:rsid w:val="006E061D"/>
    <w:rsid w:val="006E07CB"/>
    <w:rsid w:val="006E09D0"/>
    <w:rsid w:val="006E0A34"/>
    <w:rsid w:val="006E0AD4"/>
    <w:rsid w:val="006E0B21"/>
    <w:rsid w:val="006E1004"/>
    <w:rsid w:val="006E129D"/>
    <w:rsid w:val="006E12BB"/>
    <w:rsid w:val="006E1A4B"/>
    <w:rsid w:val="006E1B79"/>
    <w:rsid w:val="006E1CB4"/>
    <w:rsid w:val="006E1E50"/>
    <w:rsid w:val="006E2665"/>
    <w:rsid w:val="006E2741"/>
    <w:rsid w:val="006E2885"/>
    <w:rsid w:val="006E29B3"/>
    <w:rsid w:val="006E3033"/>
    <w:rsid w:val="006E30AB"/>
    <w:rsid w:val="006E3691"/>
    <w:rsid w:val="006E3909"/>
    <w:rsid w:val="006E3F1D"/>
    <w:rsid w:val="006E4442"/>
    <w:rsid w:val="006E4796"/>
    <w:rsid w:val="006E48B8"/>
    <w:rsid w:val="006E4BDA"/>
    <w:rsid w:val="006E4C7A"/>
    <w:rsid w:val="006E4CE9"/>
    <w:rsid w:val="006E4D50"/>
    <w:rsid w:val="006E5A06"/>
    <w:rsid w:val="006E5D5D"/>
    <w:rsid w:val="006E5D6D"/>
    <w:rsid w:val="006E65D4"/>
    <w:rsid w:val="006E666E"/>
    <w:rsid w:val="006E6870"/>
    <w:rsid w:val="006E6B7D"/>
    <w:rsid w:val="006E6C79"/>
    <w:rsid w:val="006E6E04"/>
    <w:rsid w:val="006E6E93"/>
    <w:rsid w:val="006E7172"/>
    <w:rsid w:val="006E759D"/>
    <w:rsid w:val="006E78D2"/>
    <w:rsid w:val="006E7D76"/>
    <w:rsid w:val="006E7E86"/>
    <w:rsid w:val="006F009A"/>
    <w:rsid w:val="006F034D"/>
    <w:rsid w:val="006F03A4"/>
    <w:rsid w:val="006F0697"/>
    <w:rsid w:val="006F088A"/>
    <w:rsid w:val="006F0A22"/>
    <w:rsid w:val="006F0B55"/>
    <w:rsid w:val="006F0B76"/>
    <w:rsid w:val="006F11C6"/>
    <w:rsid w:val="006F170E"/>
    <w:rsid w:val="006F17C0"/>
    <w:rsid w:val="006F18CD"/>
    <w:rsid w:val="006F1E32"/>
    <w:rsid w:val="006F1FDC"/>
    <w:rsid w:val="006F20A0"/>
    <w:rsid w:val="006F2128"/>
    <w:rsid w:val="006F2437"/>
    <w:rsid w:val="006F249A"/>
    <w:rsid w:val="006F2F68"/>
    <w:rsid w:val="006F3198"/>
    <w:rsid w:val="006F33A1"/>
    <w:rsid w:val="006F33A4"/>
    <w:rsid w:val="006F3BD6"/>
    <w:rsid w:val="006F4023"/>
    <w:rsid w:val="006F450E"/>
    <w:rsid w:val="006F47F4"/>
    <w:rsid w:val="006F480F"/>
    <w:rsid w:val="006F4CA8"/>
    <w:rsid w:val="006F4DB1"/>
    <w:rsid w:val="006F509A"/>
    <w:rsid w:val="006F5510"/>
    <w:rsid w:val="006F5584"/>
    <w:rsid w:val="006F5643"/>
    <w:rsid w:val="006F5E1B"/>
    <w:rsid w:val="006F5EF4"/>
    <w:rsid w:val="006F5F21"/>
    <w:rsid w:val="006F5F6B"/>
    <w:rsid w:val="006F605C"/>
    <w:rsid w:val="006F618B"/>
    <w:rsid w:val="006F626A"/>
    <w:rsid w:val="006F677E"/>
    <w:rsid w:val="006F681B"/>
    <w:rsid w:val="006F69ED"/>
    <w:rsid w:val="006F6B00"/>
    <w:rsid w:val="006F7730"/>
    <w:rsid w:val="006F7923"/>
    <w:rsid w:val="006F79D8"/>
    <w:rsid w:val="006F7F59"/>
    <w:rsid w:val="006F7FF5"/>
    <w:rsid w:val="0070001D"/>
    <w:rsid w:val="007006BE"/>
    <w:rsid w:val="007008AE"/>
    <w:rsid w:val="00700D4B"/>
    <w:rsid w:val="00700D7E"/>
    <w:rsid w:val="00700F4B"/>
    <w:rsid w:val="007010F6"/>
    <w:rsid w:val="0070133E"/>
    <w:rsid w:val="00701440"/>
    <w:rsid w:val="00701445"/>
    <w:rsid w:val="00701656"/>
    <w:rsid w:val="007019E7"/>
    <w:rsid w:val="00701BBB"/>
    <w:rsid w:val="00701D52"/>
    <w:rsid w:val="00701D5B"/>
    <w:rsid w:val="00701E82"/>
    <w:rsid w:val="0070206F"/>
    <w:rsid w:val="007027EC"/>
    <w:rsid w:val="00702AB1"/>
    <w:rsid w:val="00702CAD"/>
    <w:rsid w:val="00702D52"/>
    <w:rsid w:val="00702DC6"/>
    <w:rsid w:val="00702E54"/>
    <w:rsid w:val="0070302B"/>
    <w:rsid w:val="00703047"/>
    <w:rsid w:val="00703127"/>
    <w:rsid w:val="007032C1"/>
    <w:rsid w:val="007032E0"/>
    <w:rsid w:val="00703462"/>
    <w:rsid w:val="007034CB"/>
    <w:rsid w:val="007039BC"/>
    <w:rsid w:val="00703BF8"/>
    <w:rsid w:val="00703CD8"/>
    <w:rsid w:val="0070403E"/>
    <w:rsid w:val="00704093"/>
    <w:rsid w:val="0070422A"/>
    <w:rsid w:val="00704801"/>
    <w:rsid w:val="0070490A"/>
    <w:rsid w:val="00704C21"/>
    <w:rsid w:val="00704D0A"/>
    <w:rsid w:val="007053C0"/>
    <w:rsid w:val="0070585D"/>
    <w:rsid w:val="00705914"/>
    <w:rsid w:val="00705B70"/>
    <w:rsid w:val="00705BB6"/>
    <w:rsid w:val="007060DD"/>
    <w:rsid w:val="00706202"/>
    <w:rsid w:val="0070659C"/>
    <w:rsid w:val="007068DA"/>
    <w:rsid w:val="007069E4"/>
    <w:rsid w:val="00706FAD"/>
    <w:rsid w:val="00706FDF"/>
    <w:rsid w:val="007071C5"/>
    <w:rsid w:val="0070735C"/>
    <w:rsid w:val="00707431"/>
    <w:rsid w:val="00707696"/>
    <w:rsid w:val="00707825"/>
    <w:rsid w:val="00707BB3"/>
    <w:rsid w:val="00707C2E"/>
    <w:rsid w:val="00707D53"/>
    <w:rsid w:val="00707DD2"/>
    <w:rsid w:val="00707E28"/>
    <w:rsid w:val="007104D0"/>
    <w:rsid w:val="0071053A"/>
    <w:rsid w:val="00710553"/>
    <w:rsid w:val="007107CD"/>
    <w:rsid w:val="00710876"/>
    <w:rsid w:val="007108A3"/>
    <w:rsid w:val="00710949"/>
    <w:rsid w:val="0071095B"/>
    <w:rsid w:val="007109DD"/>
    <w:rsid w:val="00710AA2"/>
    <w:rsid w:val="00710CBF"/>
    <w:rsid w:val="00710D06"/>
    <w:rsid w:val="00710D1C"/>
    <w:rsid w:val="00710E01"/>
    <w:rsid w:val="00710F3C"/>
    <w:rsid w:val="007112BC"/>
    <w:rsid w:val="007115B8"/>
    <w:rsid w:val="0071165F"/>
    <w:rsid w:val="007118ED"/>
    <w:rsid w:val="00711ABB"/>
    <w:rsid w:val="00711AF0"/>
    <w:rsid w:val="00711CBD"/>
    <w:rsid w:val="00711F87"/>
    <w:rsid w:val="007124A4"/>
    <w:rsid w:val="00712968"/>
    <w:rsid w:val="00712B48"/>
    <w:rsid w:val="00712BCA"/>
    <w:rsid w:val="007130F7"/>
    <w:rsid w:val="00713AAE"/>
    <w:rsid w:val="00713B0E"/>
    <w:rsid w:val="00713B99"/>
    <w:rsid w:val="00713DA5"/>
    <w:rsid w:val="00713DA9"/>
    <w:rsid w:val="0071401A"/>
    <w:rsid w:val="00714306"/>
    <w:rsid w:val="007145BC"/>
    <w:rsid w:val="007151F1"/>
    <w:rsid w:val="007154F7"/>
    <w:rsid w:val="00715708"/>
    <w:rsid w:val="007158B2"/>
    <w:rsid w:val="007158FC"/>
    <w:rsid w:val="007159C1"/>
    <w:rsid w:val="00715AB7"/>
    <w:rsid w:val="00715B24"/>
    <w:rsid w:val="00715B9D"/>
    <w:rsid w:val="00715C02"/>
    <w:rsid w:val="00715D6F"/>
    <w:rsid w:val="00715E24"/>
    <w:rsid w:val="00715EBB"/>
    <w:rsid w:val="00715F25"/>
    <w:rsid w:val="00716176"/>
    <w:rsid w:val="0071618A"/>
    <w:rsid w:val="00716352"/>
    <w:rsid w:val="00716437"/>
    <w:rsid w:val="00716634"/>
    <w:rsid w:val="00716A6B"/>
    <w:rsid w:val="00716B22"/>
    <w:rsid w:val="00716B7F"/>
    <w:rsid w:val="00716BE2"/>
    <w:rsid w:val="00716C41"/>
    <w:rsid w:val="00716CB5"/>
    <w:rsid w:val="00716DB3"/>
    <w:rsid w:val="00716EDC"/>
    <w:rsid w:val="007173BD"/>
    <w:rsid w:val="007174DD"/>
    <w:rsid w:val="0071795F"/>
    <w:rsid w:val="00717B33"/>
    <w:rsid w:val="00717D81"/>
    <w:rsid w:val="00717F5E"/>
    <w:rsid w:val="007203C8"/>
    <w:rsid w:val="00720640"/>
    <w:rsid w:val="007206D3"/>
    <w:rsid w:val="00720773"/>
    <w:rsid w:val="00720D1B"/>
    <w:rsid w:val="0072106F"/>
    <w:rsid w:val="0072112F"/>
    <w:rsid w:val="00721667"/>
    <w:rsid w:val="007216F5"/>
    <w:rsid w:val="007217E1"/>
    <w:rsid w:val="0072184B"/>
    <w:rsid w:val="00721C51"/>
    <w:rsid w:val="00721D9E"/>
    <w:rsid w:val="00721FE1"/>
    <w:rsid w:val="007220C8"/>
    <w:rsid w:val="007224BC"/>
    <w:rsid w:val="00722919"/>
    <w:rsid w:val="00723261"/>
    <w:rsid w:val="007233BF"/>
    <w:rsid w:val="007233C4"/>
    <w:rsid w:val="00723425"/>
    <w:rsid w:val="007235CE"/>
    <w:rsid w:val="00723DDF"/>
    <w:rsid w:val="007243DC"/>
    <w:rsid w:val="007243E7"/>
    <w:rsid w:val="00724553"/>
    <w:rsid w:val="007245D4"/>
    <w:rsid w:val="007251D7"/>
    <w:rsid w:val="007252AC"/>
    <w:rsid w:val="007253EE"/>
    <w:rsid w:val="007254AD"/>
    <w:rsid w:val="007254CA"/>
    <w:rsid w:val="0072564E"/>
    <w:rsid w:val="007256C7"/>
    <w:rsid w:val="00725850"/>
    <w:rsid w:val="007259E6"/>
    <w:rsid w:val="00725B16"/>
    <w:rsid w:val="00725C0F"/>
    <w:rsid w:val="00725D67"/>
    <w:rsid w:val="00725E30"/>
    <w:rsid w:val="00725EF7"/>
    <w:rsid w:val="00725FA0"/>
    <w:rsid w:val="00725FC4"/>
    <w:rsid w:val="0072621D"/>
    <w:rsid w:val="00726273"/>
    <w:rsid w:val="00726281"/>
    <w:rsid w:val="007265BC"/>
    <w:rsid w:val="00726791"/>
    <w:rsid w:val="00726CA4"/>
    <w:rsid w:val="00726F38"/>
    <w:rsid w:val="00726F71"/>
    <w:rsid w:val="007272E7"/>
    <w:rsid w:val="007276B7"/>
    <w:rsid w:val="00730172"/>
    <w:rsid w:val="007306CF"/>
    <w:rsid w:val="00730B0C"/>
    <w:rsid w:val="00730C68"/>
    <w:rsid w:val="00730FC5"/>
    <w:rsid w:val="00731204"/>
    <w:rsid w:val="007314FB"/>
    <w:rsid w:val="00731558"/>
    <w:rsid w:val="0073173E"/>
    <w:rsid w:val="007319F3"/>
    <w:rsid w:val="00731DC6"/>
    <w:rsid w:val="0073216E"/>
    <w:rsid w:val="0073217C"/>
    <w:rsid w:val="007321BD"/>
    <w:rsid w:val="00732406"/>
    <w:rsid w:val="007324E6"/>
    <w:rsid w:val="007326D8"/>
    <w:rsid w:val="00732942"/>
    <w:rsid w:val="0073299A"/>
    <w:rsid w:val="00732AB5"/>
    <w:rsid w:val="00732AEA"/>
    <w:rsid w:val="00732BA2"/>
    <w:rsid w:val="00732BBB"/>
    <w:rsid w:val="00732C82"/>
    <w:rsid w:val="00733024"/>
    <w:rsid w:val="00733317"/>
    <w:rsid w:val="0073343D"/>
    <w:rsid w:val="00733659"/>
    <w:rsid w:val="00733801"/>
    <w:rsid w:val="00733815"/>
    <w:rsid w:val="00733C01"/>
    <w:rsid w:val="00733CF3"/>
    <w:rsid w:val="00733DBE"/>
    <w:rsid w:val="00734092"/>
    <w:rsid w:val="0073414D"/>
    <w:rsid w:val="007341D1"/>
    <w:rsid w:val="00734527"/>
    <w:rsid w:val="00734AB3"/>
    <w:rsid w:val="00734C6D"/>
    <w:rsid w:val="00734CC1"/>
    <w:rsid w:val="00734DB8"/>
    <w:rsid w:val="007353C3"/>
    <w:rsid w:val="0073554D"/>
    <w:rsid w:val="00735A1A"/>
    <w:rsid w:val="00735A32"/>
    <w:rsid w:val="00735D51"/>
    <w:rsid w:val="00735E4F"/>
    <w:rsid w:val="00735EB7"/>
    <w:rsid w:val="00736213"/>
    <w:rsid w:val="0073664E"/>
    <w:rsid w:val="007366BC"/>
    <w:rsid w:val="00736836"/>
    <w:rsid w:val="00736887"/>
    <w:rsid w:val="00736BEA"/>
    <w:rsid w:val="00736E23"/>
    <w:rsid w:val="00736F29"/>
    <w:rsid w:val="00737068"/>
    <w:rsid w:val="007370D8"/>
    <w:rsid w:val="0073747F"/>
    <w:rsid w:val="00737941"/>
    <w:rsid w:val="00737955"/>
    <w:rsid w:val="007379E3"/>
    <w:rsid w:val="00740071"/>
    <w:rsid w:val="007401D6"/>
    <w:rsid w:val="007401EE"/>
    <w:rsid w:val="0074024E"/>
    <w:rsid w:val="007404AA"/>
    <w:rsid w:val="00740768"/>
    <w:rsid w:val="00740778"/>
    <w:rsid w:val="00740831"/>
    <w:rsid w:val="00740A3D"/>
    <w:rsid w:val="00740B42"/>
    <w:rsid w:val="00740B90"/>
    <w:rsid w:val="00740CA3"/>
    <w:rsid w:val="00740DD0"/>
    <w:rsid w:val="0074103B"/>
    <w:rsid w:val="00741077"/>
    <w:rsid w:val="007414E7"/>
    <w:rsid w:val="00741618"/>
    <w:rsid w:val="00741687"/>
    <w:rsid w:val="00741802"/>
    <w:rsid w:val="007419BD"/>
    <w:rsid w:val="00741B09"/>
    <w:rsid w:val="00741EE2"/>
    <w:rsid w:val="007425DF"/>
    <w:rsid w:val="00742786"/>
    <w:rsid w:val="007427A6"/>
    <w:rsid w:val="00742A08"/>
    <w:rsid w:val="00742A3F"/>
    <w:rsid w:val="00742DAA"/>
    <w:rsid w:val="00742E56"/>
    <w:rsid w:val="007431F7"/>
    <w:rsid w:val="0074348D"/>
    <w:rsid w:val="007434BF"/>
    <w:rsid w:val="007435BF"/>
    <w:rsid w:val="00743641"/>
    <w:rsid w:val="007437A1"/>
    <w:rsid w:val="00743D1A"/>
    <w:rsid w:val="00743E32"/>
    <w:rsid w:val="0074423B"/>
    <w:rsid w:val="007443CB"/>
    <w:rsid w:val="00744811"/>
    <w:rsid w:val="00744AC0"/>
    <w:rsid w:val="00744E54"/>
    <w:rsid w:val="00744E99"/>
    <w:rsid w:val="00744FA1"/>
    <w:rsid w:val="00745323"/>
    <w:rsid w:val="00745347"/>
    <w:rsid w:val="0074561F"/>
    <w:rsid w:val="007457ED"/>
    <w:rsid w:val="00745823"/>
    <w:rsid w:val="0074592C"/>
    <w:rsid w:val="00745BD0"/>
    <w:rsid w:val="00745DED"/>
    <w:rsid w:val="007462BE"/>
    <w:rsid w:val="007463F3"/>
    <w:rsid w:val="007468D6"/>
    <w:rsid w:val="00746916"/>
    <w:rsid w:val="00746B94"/>
    <w:rsid w:val="00746C20"/>
    <w:rsid w:val="00746DCC"/>
    <w:rsid w:val="00746E3F"/>
    <w:rsid w:val="00746F64"/>
    <w:rsid w:val="0074702F"/>
    <w:rsid w:val="00747254"/>
    <w:rsid w:val="0074726C"/>
    <w:rsid w:val="00747273"/>
    <w:rsid w:val="0074736A"/>
    <w:rsid w:val="0074751C"/>
    <w:rsid w:val="007476CA"/>
    <w:rsid w:val="00747B1C"/>
    <w:rsid w:val="00747D06"/>
    <w:rsid w:val="00747D31"/>
    <w:rsid w:val="0075001D"/>
    <w:rsid w:val="0075015F"/>
    <w:rsid w:val="00750486"/>
    <w:rsid w:val="007508AE"/>
    <w:rsid w:val="007509D6"/>
    <w:rsid w:val="00750B6B"/>
    <w:rsid w:val="00750B93"/>
    <w:rsid w:val="00750FEC"/>
    <w:rsid w:val="00750FFF"/>
    <w:rsid w:val="00751093"/>
    <w:rsid w:val="007511BB"/>
    <w:rsid w:val="007513A5"/>
    <w:rsid w:val="00751573"/>
    <w:rsid w:val="00751C54"/>
    <w:rsid w:val="00751DF5"/>
    <w:rsid w:val="00751E46"/>
    <w:rsid w:val="00752224"/>
    <w:rsid w:val="00752A5D"/>
    <w:rsid w:val="00752BBF"/>
    <w:rsid w:val="00752C5B"/>
    <w:rsid w:val="00752DD3"/>
    <w:rsid w:val="00752E59"/>
    <w:rsid w:val="00753482"/>
    <w:rsid w:val="007535D5"/>
    <w:rsid w:val="00753605"/>
    <w:rsid w:val="00753779"/>
    <w:rsid w:val="0075386C"/>
    <w:rsid w:val="007539F8"/>
    <w:rsid w:val="00753C73"/>
    <w:rsid w:val="00753E3B"/>
    <w:rsid w:val="00753EEA"/>
    <w:rsid w:val="00754096"/>
    <w:rsid w:val="0075425E"/>
    <w:rsid w:val="007544E6"/>
    <w:rsid w:val="007544EB"/>
    <w:rsid w:val="007544FE"/>
    <w:rsid w:val="007548D9"/>
    <w:rsid w:val="007549F9"/>
    <w:rsid w:val="00754A94"/>
    <w:rsid w:val="00754C1A"/>
    <w:rsid w:val="0075539D"/>
    <w:rsid w:val="007553E4"/>
    <w:rsid w:val="007556BE"/>
    <w:rsid w:val="0075581A"/>
    <w:rsid w:val="00755EA2"/>
    <w:rsid w:val="0075616A"/>
    <w:rsid w:val="00756637"/>
    <w:rsid w:val="00757022"/>
    <w:rsid w:val="007571E4"/>
    <w:rsid w:val="007571F7"/>
    <w:rsid w:val="007572FC"/>
    <w:rsid w:val="007577D1"/>
    <w:rsid w:val="00757EE7"/>
    <w:rsid w:val="0076022C"/>
    <w:rsid w:val="0076040F"/>
    <w:rsid w:val="007605FF"/>
    <w:rsid w:val="00760D6B"/>
    <w:rsid w:val="00761246"/>
    <w:rsid w:val="007618D8"/>
    <w:rsid w:val="00761C9F"/>
    <w:rsid w:val="00761D62"/>
    <w:rsid w:val="0076205A"/>
    <w:rsid w:val="00762550"/>
    <w:rsid w:val="00762756"/>
    <w:rsid w:val="00762810"/>
    <w:rsid w:val="00762BBA"/>
    <w:rsid w:val="00762CD9"/>
    <w:rsid w:val="00763046"/>
    <w:rsid w:val="007633DD"/>
    <w:rsid w:val="007634A3"/>
    <w:rsid w:val="007635DC"/>
    <w:rsid w:val="007635F7"/>
    <w:rsid w:val="0076373D"/>
    <w:rsid w:val="0076375A"/>
    <w:rsid w:val="00763A78"/>
    <w:rsid w:val="00763B26"/>
    <w:rsid w:val="00764351"/>
    <w:rsid w:val="0076470A"/>
    <w:rsid w:val="0076476C"/>
    <w:rsid w:val="0076482B"/>
    <w:rsid w:val="00764D60"/>
    <w:rsid w:val="00764E14"/>
    <w:rsid w:val="00764E87"/>
    <w:rsid w:val="007653ED"/>
    <w:rsid w:val="0076579E"/>
    <w:rsid w:val="0076588D"/>
    <w:rsid w:val="00765A03"/>
    <w:rsid w:val="00765B50"/>
    <w:rsid w:val="00765CDA"/>
    <w:rsid w:val="00765E3B"/>
    <w:rsid w:val="007665AB"/>
    <w:rsid w:val="0076669C"/>
    <w:rsid w:val="00766936"/>
    <w:rsid w:val="00766A61"/>
    <w:rsid w:val="00766B39"/>
    <w:rsid w:val="00766B77"/>
    <w:rsid w:val="00766E98"/>
    <w:rsid w:val="00767405"/>
    <w:rsid w:val="00767491"/>
    <w:rsid w:val="00767835"/>
    <w:rsid w:val="00767953"/>
    <w:rsid w:val="0076797B"/>
    <w:rsid w:val="00767B58"/>
    <w:rsid w:val="00767B69"/>
    <w:rsid w:val="007700B7"/>
    <w:rsid w:val="007703AD"/>
    <w:rsid w:val="00770B7B"/>
    <w:rsid w:val="00770BB8"/>
    <w:rsid w:val="00770FA3"/>
    <w:rsid w:val="007714B0"/>
    <w:rsid w:val="00771813"/>
    <w:rsid w:val="007718F1"/>
    <w:rsid w:val="00771F28"/>
    <w:rsid w:val="00772159"/>
    <w:rsid w:val="007721DD"/>
    <w:rsid w:val="0077223B"/>
    <w:rsid w:val="0077249B"/>
    <w:rsid w:val="00772721"/>
    <w:rsid w:val="0077273A"/>
    <w:rsid w:val="00772896"/>
    <w:rsid w:val="00772B0E"/>
    <w:rsid w:val="00772B91"/>
    <w:rsid w:val="00772F58"/>
    <w:rsid w:val="00772FCB"/>
    <w:rsid w:val="00772FD6"/>
    <w:rsid w:val="00772FE2"/>
    <w:rsid w:val="007730D6"/>
    <w:rsid w:val="00773305"/>
    <w:rsid w:val="0077382D"/>
    <w:rsid w:val="00773C79"/>
    <w:rsid w:val="00773CFA"/>
    <w:rsid w:val="00773DBC"/>
    <w:rsid w:val="0077400E"/>
    <w:rsid w:val="007742A9"/>
    <w:rsid w:val="00774733"/>
    <w:rsid w:val="0077497A"/>
    <w:rsid w:val="00774A42"/>
    <w:rsid w:val="00774B00"/>
    <w:rsid w:val="00774CCB"/>
    <w:rsid w:val="00774F23"/>
    <w:rsid w:val="00775274"/>
    <w:rsid w:val="00775E6C"/>
    <w:rsid w:val="0077603D"/>
    <w:rsid w:val="0077633F"/>
    <w:rsid w:val="0077643E"/>
    <w:rsid w:val="00776771"/>
    <w:rsid w:val="0077686D"/>
    <w:rsid w:val="007768D0"/>
    <w:rsid w:val="00776B07"/>
    <w:rsid w:val="00776CFF"/>
    <w:rsid w:val="00776F40"/>
    <w:rsid w:val="0077718B"/>
    <w:rsid w:val="0077723C"/>
    <w:rsid w:val="007774D1"/>
    <w:rsid w:val="0077750E"/>
    <w:rsid w:val="00777E2A"/>
    <w:rsid w:val="00780212"/>
    <w:rsid w:val="0078023F"/>
    <w:rsid w:val="00780276"/>
    <w:rsid w:val="00780E86"/>
    <w:rsid w:val="0078102D"/>
    <w:rsid w:val="0078116E"/>
    <w:rsid w:val="0078118C"/>
    <w:rsid w:val="0078131C"/>
    <w:rsid w:val="007814BB"/>
    <w:rsid w:val="00781587"/>
    <w:rsid w:val="0078179D"/>
    <w:rsid w:val="0078194B"/>
    <w:rsid w:val="00781A00"/>
    <w:rsid w:val="00781B13"/>
    <w:rsid w:val="00781B47"/>
    <w:rsid w:val="00781CBD"/>
    <w:rsid w:val="00781CF8"/>
    <w:rsid w:val="00781F1A"/>
    <w:rsid w:val="007821ED"/>
    <w:rsid w:val="007824B1"/>
    <w:rsid w:val="00782BC4"/>
    <w:rsid w:val="00782FA6"/>
    <w:rsid w:val="007837BD"/>
    <w:rsid w:val="00783C4D"/>
    <w:rsid w:val="00783EA8"/>
    <w:rsid w:val="00783FA7"/>
    <w:rsid w:val="00784491"/>
    <w:rsid w:val="007845F7"/>
    <w:rsid w:val="00784654"/>
    <w:rsid w:val="00784893"/>
    <w:rsid w:val="00784910"/>
    <w:rsid w:val="00784974"/>
    <w:rsid w:val="00784A68"/>
    <w:rsid w:val="00784BDE"/>
    <w:rsid w:val="00784CD2"/>
    <w:rsid w:val="007850F3"/>
    <w:rsid w:val="00785186"/>
    <w:rsid w:val="007851FF"/>
    <w:rsid w:val="00785274"/>
    <w:rsid w:val="00785543"/>
    <w:rsid w:val="007855BA"/>
    <w:rsid w:val="007855C4"/>
    <w:rsid w:val="0078580D"/>
    <w:rsid w:val="0078597D"/>
    <w:rsid w:val="00785A68"/>
    <w:rsid w:val="007861A4"/>
    <w:rsid w:val="00786201"/>
    <w:rsid w:val="00786314"/>
    <w:rsid w:val="007863BB"/>
    <w:rsid w:val="007865F0"/>
    <w:rsid w:val="0078660D"/>
    <w:rsid w:val="00786F5F"/>
    <w:rsid w:val="007871BB"/>
    <w:rsid w:val="00787493"/>
    <w:rsid w:val="00787804"/>
    <w:rsid w:val="00787C40"/>
    <w:rsid w:val="00787C6E"/>
    <w:rsid w:val="00787EAC"/>
    <w:rsid w:val="007904FE"/>
    <w:rsid w:val="00790605"/>
    <w:rsid w:val="00790C2B"/>
    <w:rsid w:val="00790CF6"/>
    <w:rsid w:val="00790DDA"/>
    <w:rsid w:val="00790E55"/>
    <w:rsid w:val="00790F5F"/>
    <w:rsid w:val="0079122A"/>
    <w:rsid w:val="007912AE"/>
    <w:rsid w:val="0079141D"/>
    <w:rsid w:val="00791472"/>
    <w:rsid w:val="00791596"/>
    <w:rsid w:val="00791602"/>
    <w:rsid w:val="00791936"/>
    <w:rsid w:val="00791ABE"/>
    <w:rsid w:val="00791D9E"/>
    <w:rsid w:val="00791E7F"/>
    <w:rsid w:val="00792038"/>
    <w:rsid w:val="007920CC"/>
    <w:rsid w:val="007925AD"/>
    <w:rsid w:val="0079266F"/>
    <w:rsid w:val="0079291D"/>
    <w:rsid w:val="0079294A"/>
    <w:rsid w:val="00792C05"/>
    <w:rsid w:val="00792C26"/>
    <w:rsid w:val="00792E52"/>
    <w:rsid w:val="00792EBB"/>
    <w:rsid w:val="00793290"/>
    <w:rsid w:val="007932EB"/>
    <w:rsid w:val="00793732"/>
    <w:rsid w:val="007938CB"/>
    <w:rsid w:val="00793CB7"/>
    <w:rsid w:val="00793F55"/>
    <w:rsid w:val="007942D1"/>
    <w:rsid w:val="00794622"/>
    <w:rsid w:val="007946E7"/>
    <w:rsid w:val="00794919"/>
    <w:rsid w:val="00794E01"/>
    <w:rsid w:val="00794FAE"/>
    <w:rsid w:val="00795204"/>
    <w:rsid w:val="00795334"/>
    <w:rsid w:val="0079561F"/>
    <w:rsid w:val="00795813"/>
    <w:rsid w:val="00795852"/>
    <w:rsid w:val="00795867"/>
    <w:rsid w:val="00795CFB"/>
    <w:rsid w:val="007960DF"/>
    <w:rsid w:val="00796209"/>
    <w:rsid w:val="007963E4"/>
    <w:rsid w:val="007964FA"/>
    <w:rsid w:val="00796864"/>
    <w:rsid w:val="00796943"/>
    <w:rsid w:val="00796AE2"/>
    <w:rsid w:val="00796D2C"/>
    <w:rsid w:val="00796E77"/>
    <w:rsid w:val="00796F13"/>
    <w:rsid w:val="00797004"/>
    <w:rsid w:val="007972FB"/>
    <w:rsid w:val="00797539"/>
    <w:rsid w:val="007978C4"/>
    <w:rsid w:val="00797AB9"/>
    <w:rsid w:val="00797CAC"/>
    <w:rsid w:val="00797CDA"/>
    <w:rsid w:val="00797D9E"/>
    <w:rsid w:val="007A00CB"/>
    <w:rsid w:val="007A05A7"/>
    <w:rsid w:val="007A09DF"/>
    <w:rsid w:val="007A0AA4"/>
    <w:rsid w:val="007A0D10"/>
    <w:rsid w:val="007A0DBE"/>
    <w:rsid w:val="007A0DF7"/>
    <w:rsid w:val="007A1615"/>
    <w:rsid w:val="007A1C53"/>
    <w:rsid w:val="007A1D28"/>
    <w:rsid w:val="007A2100"/>
    <w:rsid w:val="007A210F"/>
    <w:rsid w:val="007A2225"/>
    <w:rsid w:val="007A247A"/>
    <w:rsid w:val="007A28DE"/>
    <w:rsid w:val="007A2C35"/>
    <w:rsid w:val="007A2DE6"/>
    <w:rsid w:val="007A3079"/>
    <w:rsid w:val="007A32BC"/>
    <w:rsid w:val="007A3AD2"/>
    <w:rsid w:val="007A3BC4"/>
    <w:rsid w:val="007A3E63"/>
    <w:rsid w:val="007A40B6"/>
    <w:rsid w:val="007A4346"/>
    <w:rsid w:val="007A4562"/>
    <w:rsid w:val="007A4EC1"/>
    <w:rsid w:val="007A4EFE"/>
    <w:rsid w:val="007A4F46"/>
    <w:rsid w:val="007A5721"/>
    <w:rsid w:val="007A5927"/>
    <w:rsid w:val="007A5A8B"/>
    <w:rsid w:val="007A5C81"/>
    <w:rsid w:val="007A6186"/>
    <w:rsid w:val="007A6586"/>
    <w:rsid w:val="007A65EF"/>
    <w:rsid w:val="007A6857"/>
    <w:rsid w:val="007A6B4B"/>
    <w:rsid w:val="007A721E"/>
    <w:rsid w:val="007A723F"/>
    <w:rsid w:val="007A7258"/>
    <w:rsid w:val="007A7487"/>
    <w:rsid w:val="007A7531"/>
    <w:rsid w:val="007A760D"/>
    <w:rsid w:val="007A763F"/>
    <w:rsid w:val="007A76F1"/>
    <w:rsid w:val="007B00CC"/>
    <w:rsid w:val="007B01B9"/>
    <w:rsid w:val="007B02F8"/>
    <w:rsid w:val="007B02FE"/>
    <w:rsid w:val="007B061B"/>
    <w:rsid w:val="007B08B1"/>
    <w:rsid w:val="007B08C7"/>
    <w:rsid w:val="007B0A00"/>
    <w:rsid w:val="007B0A83"/>
    <w:rsid w:val="007B0E33"/>
    <w:rsid w:val="007B0EA6"/>
    <w:rsid w:val="007B0FE4"/>
    <w:rsid w:val="007B1031"/>
    <w:rsid w:val="007B10E5"/>
    <w:rsid w:val="007B1375"/>
    <w:rsid w:val="007B14ED"/>
    <w:rsid w:val="007B1726"/>
    <w:rsid w:val="007B1737"/>
    <w:rsid w:val="007B1A14"/>
    <w:rsid w:val="007B1A61"/>
    <w:rsid w:val="007B1ACE"/>
    <w:rsid w:val="007B2288"/>
    <w:rsid w:val="007B31B8"/>
    <w:rsid w:val="007B32C7"/>
    <w:rsid w:val="007B35AB"/>
    <w:rsid w:val="007B3872"/>
    <w:rsid w:val="007B391E"/>
    <w:rsid w:val="007B3BD7"/>
    <w:rsid w:val="007B3EE4"/>
    <w:rsid w:val="007B3EFE"/>
    <w:rsid w:val="007B3F1B"/>
    <w:rsid w:val="007B46FB"/>
    <w:rsid w:val="007B4CC3"/>
    <w:rsid w:val="007B4CF7"/>
    <w:rsid w:val="007B4DEE"/>
    <w:rsid w:val="007B5206"/>
    <w:rsid w:val="007B5307"/>
    <w:rsid w:val="007B5393"/>
    <w:rsid w:val="007B587B"/>
    <w:rsid w:val="007B5A9E"/>
    <w:rsid w:val="007B5BB2"/>
    <w:rsid w:val="007B6584"/>
    <w:rsid w:val="007B65D2"/>
    <w:rsid w:val="007B664D"/>
    <w:rsid w:val="007B68E8"/>
    <w:rsid w:val="007B6987"/>
    <w:rsid w:val="007B6A90"/>
    <w:rsid w:val="007B6B9A"/>
    <w:rsid w:val="007B6CFC"/>
    <w:rsid w:val="007B6D58"/>
    <w:rsid w:val="007B6DC2"/>
    <w:rsid w:val="007B7025"/>
    <w:rsid w:val="007B7291"/>
    <w:rsid w:val="007B74B3"/>
    <w:rsid w:val="007B795E"/>
    <w:rsid w:val="007B79BA"/>
    <w:rsid w:val="007B7A43"/>
    <w:rsid w:val="007B7B57"/>
    <w:rsid w:val="007C029C"/>
    <w:rsid w:val="007C0400"/>
    <w:rsid w:val="007C05AC"/>
    <w:rsid w:val="007C067C"/>
    <w:rsid w:val="007C0739"/>
    <w:rsid w:val="007C083A"/>
    <w:rsid w:val="007C0882"/>
    <w:rsid w:val="007C0A16"/>
    <w:rsid w:val="007C0C98"/>
    <w:rsid w:val="007C0F44"/>
    <w:rsid w:val="007C1096"/>
    <w:rsid w:val="007C12CA"/>
    <w:rsid w:val="007C13D4"/>
    <w:rsid w:val="007C171A"/>
    <w:rsid w:val="007C196E"/>
    <w:rsid w:val="007C1988"/>
    <w:rsid w:val="007C1DAD"/>
    <w:rsid w:val="007C1DCE"/>
    <w:rsid w:val="007C1E27"/>
    <w:rsid w:val="007C1F20"/>
    <w:rsid w:val="007C1F83"/>
    <w:rsid w:val="007C2075"/>
    <w:rsid w:val="007C233B"/>
    <w:rsid w:val="007C25B1"/>
    <w:rsid w:val="007C25C9"/>
    <w:rsid w:val="007C2DC7"/>
    <w:rsid w:val="007C2DE2"/>
    <w:rsid w:val="007C2E61"/>
    <w:rsid w:val="007C3167"/>
    <w:rsid w:val="007C3254"/>
    <w:rsid w:val="007C331A"/>
    <w:rsid w:val="007C3343"/>
    <w:rsid w:val="007C3360"/>
    <w:rsid w:val="007C3412"/>
    <w:rsid w:val="007C371D"/>
    <w:rsid w:val="007C384C"/>
    <w:rsid w:val="007C38FD"/>
    <w:rsid w:val="007C3A2A"/>
    <w:rsid w:val="007C3B57"/>
    <w:rsid w:val="007C3C38"/>
    <w:rsid w:val="007C3E44"/>
    <w:rsid w:val="007C3F79"/>
    <w:rsid w:val="007C4668"/>
    <w:rsid w:val="007C46EF"/>
    <w:rsid w:val="007C4B49"/>
    <w:rsid w:val="007C4DFA"/>
    <w:rsid w:val="007C4FCD"/>
    <w:rsid w:val="007C5189"/>
    <w:rsid w:val="007C5714"/>
    <w:rsid w:val="007C571A"/>
    <w:rsid w:val="007C5838"/>
    <w:rsid w:val="007C5BF7"/>
    <w:rsid w:val="007C5D84"/>
    <w:rsid w:val="007C5F5E"/>
    <w:rsid w:val="007C6195"/>
    <w:rsid w:val="007C61CF"/>
    <w:rsid w:val="007C62A6"/>
    <w:rsid w:val="007C62B9"/>
    <w:rsid w:val="007C62DE"/>
    <w:rsid w:val="007C6A9E"/>
    <w:rsid w:val="007C6B35"/>
    <w:rsid w:val="007C72E5"/>
    <w:rsid w:val="007C7648"/>
    <w:rsid w:val="007C79FA"/>
    <w:rsid w:val="007C7D9A"/>
    <w:rsid w:val="007D0029"/>
    <w:rsid w:val="007D0052"/>
    <w:rsid w:val="007D0136"/>
    <w:rsid w:val="007D01C7"/>
    <w:rsid w:val="007D02F4"/>
    <w:rsid w:val="007D055B"/>
    <w:rsid w:val="007D06EB"/>
    <w:rsid w:val="007D0746"/>
    <w:rsid w:val="007D0752"/>
    <w:rsid w:val="007D0AE5"/>
    <w:rsid w:val="007D0BA5"/>
    <w:rsid w:val="007D0CB2"/>
    <w:rsid w:val="007D0D2B"/>
    <w:rsid w:val="007D107E"/>
    <w:rsid w:val="007D1607"/>
    <w:rsid w:val="007D1687"/>
    <w:rsid w:val="007D1C72"/>
    <w:rsid w:val="007D1DB5"/>
    <w:rsid w:val="007D1F04"/>
    <w:rsid w:val="007D1F14"/>
    <w:rsid w:val="007D1F2B"/>
    <w:rsid w:val="007D1FDC"/>
    <w:rsid w:val="007D214E"/>
    <w:rsid w:val="007D2180"/>
    <w:rsid w:val="007D2407"/>
    <w:rsid w:val="007D288F"/>
    <w:rsid w:val="007D2916"/>
    <w:rsid w:val="007D294D"/>
    <w:rsid w:val="007D2C46"/>
    <w:rsid w:val="007D2CC2"/>
    <w:rsid w:val="007D2D32"/>
    <w:rsid w:val="007D30A3"/>
    <w:rsid w:val="007D3328"/>
    <w:rsid w:val="007D357A"/>
    <w:rsid w:val="007D36A2"/>
    <w:rsid w:val="007D36EB"/>
    <w:rsid w:val="007D3C3B"/>
    <w:rsid w:val="007D3CD3"/>
    <w:rsid w:val="007D3E26"/>
    <w:rsid w:val="007D40B6"/>
    <w:rsid w:val="007D41AE"/>
    <w:rsid w:val="007D41FF"/>
    <w:rsid w:val="007D4215"/>
    <w:rsid w:val="007D4416"/>
    <w:rsid w:val="007D4548"/>
    <w:rsid w:val="007D4563"/>
    <w:rsid w:val="007D4792"/>
    <w:rsid w:val="007D4843"/>
    <w:rsid w:val="007D497E"/>
    <w:rsid w:val="007D4CB5"/>
    <w:rsid w:val="007D4F09"/>
    <w:rsid w:val="007D50AE"/>
    <w:rsid w:val="007D524E"/>
    <w:rsid w:val="007D5369"/>
    <w:rsid w:val="007D5584"/>
    <w:rsid w:val="007D5611"/>
    <w:rsid w:val="007D5B3D"/>
    <w:rsid w:val="007D5BAB"/>
    <w:rsid w:val="007D6458"/>
    <w:rsid w:val="007D659D"/>
    <w:rsid w:val="007D68C5"/>
    <w:rsid w:val="007D68CE"/>
    <w:rsid w:val="007D68E4"/>
    <w:rsid w:val="007D696B"/>
    <w:rsid w:val="007D6A29"/>
    <w:rsid w:val="007D6E85"/>
    <w:rsid w:val="007D7043"/>
    <w:rsid w:val="007D716A"/>
    <w:rsid w:val="007D7A3E"/>
    <w:rsid w:val="007D7A42"/>
    <w:rsid w:val="007D7A4B"/>
    <w:rsid w:val="007D7B90"/>
    <w:rsid w:val="007D7C73"/>
    <w:rsid w:val="007D7D5A"/>
    <w:rsid w:val="007D7DBF"/>
    <w:rsid w:val="007D7F02"/>
    <w:rsid w:val="007E006F"/>
    <w:rsid w:val="007E031B"/>
    <w:rsid w:val="007E04EB"/>
    <w:rsid w:val="007E0548"/>
    <w:rsid w:val="007E062C"/>
    <w:rsid w:val="007E0694"/>
    <w:rsid w:val="007E09F0"/>
    <w:rsid w:val="007E0B69"/>
    <w:rsid w:val="007E0B70"/>
    <w:rsid w:val="007E0C63"/>
    <w:rsid w:val="007E0DFF"/>
    <w:rsid w:val="007E0EA9"/>
    <w:rsid w:val="007E1473"/>
    <w:rsid w:val="007E14D7"/>
    <w:rsid w:val="007E1645"/>
    <w:rsid w:val="007E1A29"/>
    <w:rsid w:val="007E1BFB"/>
    <w:rsid w:val="007E1D6E"/>
    <w:rsid w:val="007E1F16"/>
    <w:rsid w:val="007E21EC"/>
    <w:rsid w:val="007E2500"/>
    <w:rsid w:val="007E2D39"/>
    <w:rsid w:val="007E3430"/>
    <w:rsid w:val="007E3824"/>
    <w:rsid w:val="007E3943"/>
    <w:rsid w:val="007E3B58"/>
    <w:rsid w:val="007E3BD3"/>
    <w:rsid w:val="007E40C1"/>
    <w:rsid w:val="007E417E"/>
    <w:rsid w:val="007E4854"/>
    <w:rsid w:val="007E4BB3"/>
    <w:rsid w:val="007E4D28"/>
    <w:rsid w:val="007E4E9B"/>
    <w:rsid w:val="007E5199"/>
    <w:rsid w:val="007E581A"/>
    <w:rsid w:val="007E5826"/>
    <w:rsid w:val="007E5901"/>
    <w:rsid w:val="007E5E93"/>
    <w:rsid w:val="007E5EC8"/>
    <w:rsid w:val="007E5F44"/>
    <w:rsid w:val="007E6037"/>
    <w:rsid w:val="007E60BA"/>
    <w:rsid w:val="007E62AF"/>
    <w:rsid w:val="007E6831"/>
    <w:rsid w:val="007E6988"/>
    <w:rsid w:val="007E69CF"/>
    <w:rsid w:val="007E6BFD"/>
    <w:rsid w:val="007E6E63"/>
    <w:rsid w:val="007E7106"/>
    <w:rsid w:val="007E737C"/>
    <w:rsid w:val="007E79E7"/>
    <w:rsid w:val="007E7B2F"/>
    <w:rsid w:val="007E7B38"/>
    <w:rsid w:val="007E7C28"/>
    <w:rsid w:val="007E7CCB"/>
    <w:rsid w:val="007E7D3E"/>
    <w:rsid w:val="007E7EA8"/>
    <w:rsid w:val="007E7F44"/>
    <w:rsid w:val="007E7F80"/>
    <w:rsid w:val="007F0132"/>
    <w:rsid w:val="007F0183"/>
    <w:rsid w:val="007F0380"/>
    <w:rsid w:val="007F0AD6"/>
    <w:rsid w:val="007F0E89"/>
    <w:rsid w:val="007F162D"/>
    <w:rsid w:val="007F1AB6"/>
    <w:rsid w:val="007F1B12"/>
    <w:rsid w:val="007F2191"/>
    <w:rsid w:val="007F2396"/>
    <w:rsid w:val="007F248A"/>
    <w:rsid w:val="007F2564"/>
    <w:rsid w:val="007F28F7"/>
    <w:rsid w:val="007F2AA4"/>
    <w:rsid w:val="007F2B80"/>
    <w:rsid w:val="007F2CCD"/>
    <w:rsid w:val="007F32DC"/>
    <w:rsid w:val="007F36D5"/>
    <w:rsid w:val="007F3A89"/>
    <w:rsid w:val="007F3AB3"/>
    <w:rsid w:val="007F3ACD"/>
    <w:rsid w:val="007F3E3A"/>
    <w:rsid w:val="007F3E89"/>
    <w:rsid w:val="007F3F8B"/>
    <w:rsid w:val="007F3FE8"/>
    <w:rsid w:val="007F4269"/>
    <w:rsid w:val="007F455B"/>
    <w:rsid w:val="007F4844"/>
    <w:rsid w:val="007F4A8B"/>
    <w:rsid w:val="007F4CE6"/>
    <w:rsid w:val="007F4D83"/>
    <w:rsid w:val="007F4D91"/>
    <w:rsid w:val="007F4DA2"/>
    <w:rsid w:val="007F4FA0"/>
    <w:rsid w:val="007F5185"/>
    <w:rsid w:val="007F5701"/>
    <w:rsid w:val="007F581A"/>
    <w:rsid w:val="007F5AC3"/>
    <w:rsid w:val="007F5B21"/>
    <w:rsid w:val="007F5C1C"/>
    <w:rsid w:val="007F5D59"/>
    <w:rsid w:val="007F5DBB"/>
    <w:rsid w:val="007F5E58"/>
    <w:rsid w:val="007F5EA2"/>
    <w:rsid w:val="007F5F3B"/>
    <w:rsid w:val="007F60AA"/>
    <w:rsid w:val="007F667E"/>
    <w:rsid w:val="007F6696"/>
    <w:rsid w:val="007F670C"/>
    <w:rsid w:val="007F67FA"/>
    <w:rsid w:val="007F69EA"/>
    <w:rsid w:val="007F6BCE"/>
    <w:rsid w:val="007F6D92"/>
    <w:rsid w:val="007F701F"/>
    <w:rsid w:val="007F7103"/>
    <w:rsid w:val="007F7142"/>
    <w:rsid w:val="007F715E"/>
    <w:rsid w:val="007F727F"/>
    <w:rsid w:val="007F755F"/>
    <w:rsid w:val="007F76FB"/>
    <w:rsid w:val="007F775E"/>
    <w:rsid w:val="007F7A5A"/>
    <w:rsid w:val="007F7AF9"/>
    <w:rsid w:val="007F7DDD"/>
    <w:rsid w:val="008000A2"/>
    <w:rsid w:val="00800238"/>
    <w:rsid w:val="008002DE"/>
    <w:rsid w:val="008003EB"/>
    <w:rsid w:val="0080066A"/>
    <w:rsid w:val="00800C2D"/>
    <w:rsid w:val="00800C6F"/>
    <w:rsid w:val="00800CDB"/>
    <w:rsid w:val="00800EE2"/>
    <w:rsid w:val="00801180"/>
    <w:rsid w:val="0080178F"/>
    <w:rsid w:val="008019D4"/>
    <w:rsid w:val="00801AFD"/>
    <w:rsid w:val="00801BFD"/>
    <w:rsid w:val="00801FE4"/>
    <w:rsid w:val="00802B95"/>
    <w:rsid w:val="00802B9B"/>
    <w:rsid w:val="00802BAF"/>
    <w:rsid w:val="00802F68"/>
    <w:rsid w:val="00803012"/>
    <w:rsid w:val="00803179"/>
    <w:rsid w:val="008032EC"/>
    <w:rsid w:val="008033A2"/>
    <w:rsid w:val="0080364F"/>
    <w:rsid w:val="0080378A"/>
    <w:rsid w:val="008037C1"/>
    <w:rsid w:val="00803947"/>
    <w:rsid w:val="00803A22"/>
    <w:rsid w:val="00803C08"/>
    <w:rsid w:val="00803C99"/>
    <w:rsid w:val="00803D85"/>
    <w:rsid w:val="0080431F"/>
    <w:rsid w:val="00804361"/>
    <w:rsid w:val="0080445C"/>
    <w:rsid w:val="0080469E"/>
    <w:rsid w:val="008046D4"/>
    <w:rsid w:val="00804738"/>
    <w:rsid w:val="00804819"/>
    <w:rsid w:val="008049F2"/>
    <w:rsid w:val="00804EBC"/>
    <w:rsid w:val="0080558A"/>
    <w:rsid w:val="008059A4"/>
    <w:rsid w:val="00805CC8"/>
    <w:rsid w:val="0080602A"/>
    <w:rsid w:val="0080617C"/>
    <w:rsid w:val="008061DD"/>
    <w:rsid w:val="008062E0"/>
    <w:rsid w:val="008064DF"/>
    <w:rsid w:val="0080653B"/>
    <w:rsid w:val="00806586"/>
    <w:rsid w:val="008065F0"/>
    <w:rsid w:val="0080665D"/>
    <w:rsid w:val="0080680B"/>
    <w:rsid w:val="00806917"/>
    <w:rsid w:val="0080692D"/>
    <w:rsid w:val="00807082"/>
    <w:rsid w:val="00807203"/>
    <w:rsid w:val="00807461"/>
    <w:rsid w:val="008076DB"/>
    <w:rsid w:val="00807765"/>
    <w:rsid w:val="008079C2"/>
    <w:rsid w:val="00807AF6"/>
    <w:rsid w:val="00807C11"/>
    <w:rsid w:val="00807EBD"/>
    <w:rsid w:val="00810372"/>
    <w:rsid w:val="00810633"/>
    <w:rsid w:val="00810721"/>
    <w:rsid w:val="0081073A"/>
    <w:rsid w:val="008107C5"/>
    <w:rsid w:val="00810947"/>
    <w:rsid w:val="00810976"/>
    <w:rsid w:val="00810E09"/>
    <w:rsid w:val="008114FA"/>
    <w:rsid w:val="00811A05"/>
    <w:rsid w:val="00811D29"/>
    <w:rsid w:val="00811DAC"/>
    <w:rsid w:val="008120B7"/>
    <w:rsid w:val="00812559"/>
    <w:rsid w:val="00812C2B"/>
    <w:rsid w:val="00812C91"/>
    <w:rsid w:val="00812DB4"/>
    <w:rsid w:val="00812DED"/>
    <w:rsid w:val="00812E57"/>
    <w:rsid w:val="008134C4"/>
    <w:rsid w:val="008137B5"/>
    <w:rsid w:val="00813B4B"/>
    <w:rsid w:val="00813C51"/>
    <w:rsid w:val="00813F4C"/>
    <w:rsid w:val="00813FC1"/>
    <w:rsid w:val="00814115"/>
    <w:rsid w:val="0081480A"/>
    <w:rsid w:val="00814932"/>
    <w:rsid w:val="00814A8A"/>
    <w:rsid w:val="00814C44"/>
    <w:rsid w:val="00814CBE"/>
    <w:rsid w:val="00814F17"/>
    <w:rsid w:val="0081504E"/>
    <w:rsid w:val="008153BB"/>
    <w:rsid w:val="008158FA"/>
    <w:rsid w:val="00815AC2"/>
    <w:rsid w:val="00815AFF"/>
    <w:rsid w:val="00815C4D"/>
    <w:rsid w:val="00815CAC"/>
    <w:rsid w:val="00815DE8"/>
    <w:rsid w:val="00815E1A"/>
    <w:rsid w:val="008161AF"/>
    <w:rsid w:val="00816348"/>
    <w:rsid w:val="00816809"/>
    <w:rsid w:val="00816F36"/>
    <w:rsid w:val="00816F77"/>
    <w:rsid w:val="00816FC8"/>
    <w:rsid w:val="00816FDB"/>
    <w:rsid w:val="0081703B"/>
    <w:rsid w:val="008176D0"/>
    <w:rsid w:val="008176FD"/>
    <w:rsid w:val="00817713"/>
    <w:rsid w:val="00817A80"/>
    <w:rsid w:val="00817EDE"/>
    <w:rsid w:val="00817FBA"/>
    <w:rsid w:val="008203D3"/>
    <w:rsid w:val="0082074E"/>
    <w:rsid w:val="008208A9"/>
    <w:rsid w:val="008209E8"/>
    <w:rsid w:val="00820B7A"/>
    <w:rsid w:val="00820CFB"/>
    <w:rsid w:val="008210AA"/>
    <w:rsid w:val="008211C3"/>
    <w:rsid w:val="008211F0"/>
    <w:rsid w:val="00821387"/>
    <w:rsid w:val="00821414"/>
    <w:rsid w:val="00821522"/>
    <w:rsid w:val="00821584"/>
    <w:rsid w:val="00821829"/>
    <w:rsid w:val="008218EC"/>
    <w:rsid w:val="00821DEB"/>
    <w:rsid w:val="00821FB7"/>
    <w:rsid w:val="008220A8"/>
    <w:rsid w:val="008223FD"/>
    <w:rsid w:val="00822894"/>
    <w:rsid w:val="00822ACE"/>
    <w:rsid w:val="00822CC8"/>
    <w:rsid w:val="00822DFF"/>
    <w:rsid w:val="00823038"/>
    <w:rsid w:val="0082317F"/>
    <w:rsid w:val="008235FF"/>
    <w:rsid w:val="00823D3C"/>
    <w:rsid w:val="00823E9E"/>
    <w:rsid w:val="008242A7"/>
    <w:rsid w:val="008245B1"/>
    <w:rsid w:val="008248D0"/>
    <w:rsid w:val="008248E1"/>
    <w:rsid w:val="00824BD0"/>
    <w:rsid w:val="00824D21"/>
    <w:rsid w:val="00824FA6"/>
    <w:rsid w:val="00825285"/>
    <w:rsid w:val="008252E0"/>
    <w:rsid w:val="008255E4"/>
    <w:rsid w:val="00825661"/>
    <w:rsid w:val="00825736"/>
    <w:rsid w:val="008257EE"/>
    <w:rsid w:val="00825936"/>
    <w:rsid w:val="00825F12"/>
    <w:rsid w:val="00826012"/>
    <w:rsid w:val="00826043"/>
    <w:rsid w:val="00826050"/>
    <w:rsid w:val="0082699E"/>
    <w:rsid w:val="00826AA6"/>
    <w:rsid w:val="00826ED7"/>
    <w:rsid w:val="00827078"/>
    <w:rsid w:val="008271C4"/>
    <w:rsid w:val="008271F1"/>
    <w:rsid w:val="008272C0"/>
    <w:rsid w:val="00827526"/>
    <w:rsid w:val="008279BF"/>
    <w:rsid w:val="00827B29"/>
    <w:rsid w:val="00827BBE"/>
    <w:rsid w:val="00827D24"/>
    <w:rsid w:val="008300F4"/>
    <w:rsid w:val="0083036E"/>
    <w:rsid w:val="00830551"/>
    <w:rsid w:val="0083062A"/>
    <w:rsid w:val="00830847"/>
    <w:rsid w:val="00830BC4"/>
    <w:rsid w:val="00830CBC"/>
    <w:rsid w:val="00831030"/>
    <w:rsid w:val="008314A2"/>
    <w:rsid w:val="00831583"/>
    <w:rsid w:val="00831665"/>
    <w:rsid w:val="00831702"/>
    <w:rsid w:val="00831A53"/>
    <w:rsid w:val="00831A93"/>
    <w:rsid w:val="00831B24"/>
    <w:rsid w:val="00831ECC"/>
    <w:rsid w:val="00831FC6"/>
    <w:rsid w:val="00832046"/>
    <w:rsid w:val="008322AC"/>
    <w:rsid w:val="0083241B"/>
    <w:rsid w:val="008324F6"/>
    <w:rsid w:val="00832920"/>
    <w:rsid w:val="00832A01"/>
    <w:rsid w:val="00832A2E"/>
    <w:rsid w:val="008330B3"/>
    <w:rsid w:val="008333D8"/>
    <w:rsid w:val="00833434"/>
    <w:rsid w:val="00833435"/>
    <w:rsid w:val="00833A56"/>
    <w:rsid w:val="00833BD6"/>
    <w:rsid w:val="00833C28"/>
    <w:rsid w:val="00833D12"/>
    <w:rsid w:val="0083406E"/>
    <w:rsid w:val="008341A9"/>
    <w:rsid w:val="008343DE"/>
    <w:rsid w:val="0083441A"/>
    <w:rsid w:val="00834593"/>
    <w:rsid w:val="008348C6"/>
    <w:rsid w:val="008349AF"/>
    <w:rsid w:val="00834AA8"/>
    <w:rsid w:val="00834AB0"/>
    <w:rsid w:val="00834B4F"/>
    <w:rsid w:val="00834BC6"/>
    <w:rsid w:val="00834F6C"/>
    <w:rsid w:val="00835601"/>
    <w:rsid w:val="00835725"/>
    <w:rsid w:val="008358B5"/>
    <w:rsid w:val="00835926"/>
    <w:rsid w:val="00835A5A"/>
    <w:rsid w:val="00835ED4"/>
    <w:rsid w:val="00835FC5"/>
    <w:rsid w:val="00836311"/>
    <w:rsid w:val="008363B5"/>
    <w:rsid w:val="0083641F"/>
    <w:rsid w:val="00836519"/>
    <w:rsid w:val="0083651A"/>
    <w:rsid w:val="0083684B"/>
    <w:rsid w:val="0083691E"/>
    <w:rsid w:val="00836C07"/>
    <w:rsid w:val="00836C22"/>
    <w:rsid w:val="00836E70"/>
    <w:rsid w:val="00836FD6"/>
    <w:rsid w:val="0083724A"/>
    <w:rsid w:val="008372B5"/>
    <w:rsid w:val="00837ACE"/>
    <w:rsid w:val="00837FEC"/>
    <w:rsid w:val="00840014"/>
    <w:rsid w:val="0084002F"/>
    <w:rsid w:val="008400B6"/>
    <w:rsid w:val="008400C0"/>
    <w:rsid w:val="0084078D"/>
    <w:rsid w:val="008407E6"/>
    <w:rsid w:val="0084087F"/>
    <w:rsid w:val="008409D9"/>
    <w:rsid w:val="00840A55"/>
    <w:rsid w:val="00841104"/>
    <w:rsid w:val="008412E5"/>
    <w:rsid w:val="008417AE"/>
    <w:rsid w:val="00841AAE"/>
    <w:rsid w:val="00841CDE"/>
    <w:rsid w:val="00841F84"/>
    <w:rsid w:val="00841FC6"/>
    <w:rsid w:val="00842016"/>
    <w:rsid w:val="00842036"/>
    <w:rsid w:val="00842071"/>
    <w:rsid w:val="008423F8"/>
    <w:rsid w:val="0084259F"/>
    <w:rsid w:val="008427F0"/>
    <w:rsid w:val="00842846"/>
    <w:rsid w:val="00842904"/>
    <w:rsid w:val="00842B88"/>
    <w:rsid w:val="00842BFB"/>
    <w:rsid w:val="00842CF0"/>
    <w:rsid w:val="008432E3"/>
    <w:rsid w:val="0084365A"/>
    <w:rsid w:val="0084393E"/>
    <w:rsid w:val="00843B2D"/>
    <w:rsid w:val="00843B42"/>
    <w:rsid w:val="00843EA8"/>
    <w:rsid w:val="008445CE"/>
    <w:rsid w:val="008445DD"/>
    <w:rsid w:val="00844722"/>
    <w:rsid w:val="00844852"/>
    <w:rsid w:val="008448A6"/>
    <w:rsid w:val="008449A5"/>
    <w:rsid w:val="008449E6"/>
    <w:rsid w:val="008449F8"/>
    <w:rsid w:val="00844E32"/>
    <w:rsid w:val="008450E7"/>
    <w:rsid w:val="008451F8"/>
    <w:rsid w:val="00845508"/>
    <w:rsid w:val="00845699"/>
    <w:rsid w:val="008459CE"/>
    <w:rsid w:val="00845B8E"/>
    <w:rsid w:val="00845BBD"/>
    <w:rsid w:val="00845F6A"/>
    <w:rsid w:val="00846782"/>
    <w:rsid w:val="00846874"/>
    <w:rsid w:val="0084690D"/>
    <w:rsid w:val="00846AE4"/>
    <w:rsid w:val="00846FCE"/>
    <w:rsid w:val="0084727B"/>
    <w:rsid w:val="00847363"/>
    <w:rsid w:val="00847458"/>
    <w:rsid w:val="00847638"/>
    <w:rsid w:val="0084764E"/>
    <w:rsid w:val="0084765E"/>
    <w:rsid w:val="0084767A"/>
    <w:rsid w:val="00847EF8"/>
    <w:rsid w:val="00850038"/>
    <w:rsid w:val="008500BA"/>
    <w:rsid w:val="00850157"/>
    <w:rsid w:val="008501C2"/>
    <w:rsid w:val="008503E6"/>
    <w:rsid w:val="00850495"/>
    <w:rsid w:val="00850506"/>
    <w:rsid w:val="008505AD"/>
    <w:rsid w:val="008506FE"/>
    <w:rsid w:val="008508DF"/>
    <w:rsid w:val="00850A83"/>
    <w:rsid w:val="00850E5C"/>
    <w:rsid w:val="00850E8A"/>
    <w:rsid w:val="00850EDC"/>
    <w:rsid w:val="00851051"/>
    <w:rsid w:val="008512E1"/>
    <w:rsid w:val="0085140B"/>
    <w:rsid w:val="00851545"/>
    <w:rsid w:val="00851550"/>
    <w:rsid w:val="00851590"/>
    <w:rsid w:val="008516DA"/>
    <w:rsid w:val="008517D1"/>
    <w:rsid w:val="008517FD"/>
    <w:rsid w:val="00851812"/>
    <w:rsid w:val="00851B12"/>
    <w:rsid w:val="00851B8C"/>
    <w:rsid w:val="00851EB9"/>
    <w:rsid w:val="00851EDE"/>
    <w:rsid w:val="00852094"/>
    <w:rsid w:val="00852122"/>
    <w:rsid w:val="008521E2"/>
    <w:rsid w:val="00852278"/>
    <w:rsid w:val="00852D7C"/>
    <w:rsid w:val="00852EE7"/>
    <w:rsid w:val="00853031"/>
    <w:rsid w:val="00853181"/>
    <w:rsid w:val="00853766"/>
    <w:rsid w:val="00853BBD"/>
    <w:rsid w:val="008541F9"/>
    <w:rsid w:val="008543C6"/>
    <w:rsid w:val="00854421"/>
    <w:rsid w:val="00854722"/>
    <w:rsid w:val="0085496C"/>
    <w:rsid w:val="008549AB"/>
    <w:rsid w:val="00854C5B"/>
    <w:rsid w:val="00854C70"/>
    <w:rsid w:val="00854C7F"/>
    <w:rsid w:val="0085515F"/>
    <w:rsid w:val="008553E1"/>
    <w:rsid w:val="008556D7"/>
    <w:rsid w:val="0085574E"/>
    <w:rsid w:val="008557AD"/>
    <w:rsid w:val="008557FE"/>
    <w:rsid w:val="00855869"/>
    <w:rsid w:val="00855AC1"/>
    <w:rsid w:val="00855CA3"/>
    <w:rsid w:val="00855CD1"/>
    <w:rsid w:val="00855D2D"/>
    <w:rsid w:val="00855D5B"/>
    <w:rsid w:val="00856000"/>
    <w:rsid w:val="008561BA"/>
    <w:rsid w:val="008564DE"/>
    <w:rsid w:val="008566D4"/>
    <w:rsid w:val="00856A53"/>
    <w:rsid w:val="00856C61"/>
    <w:rsid w:val="008573F7"/>
    <w:rsid w:val="00857513"/>
    <w:rsid w:val="00857694"/>
    <w:rsid w:val="00857757"/>
    <w:rsid w:val="008577EB"/>
    <w:rsid w:val="0085798B"/>
    <w:rsid w:val="00857A41"/>
    <w:rsid w:val="00857C21"/>
    <w:rsid w:val="00857D35"/>
    <w:rsid w:val="00857DC9"/>
    <w:rsid w:val="00857F99"/>
    <w:rsid w:val="008606ED"/>
    <w:rsid w:val="00860783"/>
    <w:rsid w:val="0086088D"/>
    <w:rsid w:val="008608C8"/>
    <w:rsid w:val="0086094F"/>
    <w:rsid w:val="00860959"/>
    <w:rsid w:val="00860B68"/>
    <w:rsid w:val="00860F47"/>
    <w:rsid w:val="00861030"/>
    <w:rsid w:val="00861644"/>
    <w:rsid w:val="00861657"/>
    <w:rsid w:val="008616B4"/>
    <w:rsid w:val="00861A9E"/>
    <w:rsid w:val="00861B8D"/>
    <w:rsid w:val="00862052"/>
    <w:rsid w:val="0086209D"/>
    <w:rsid w:val="00862158"/>
    <w:rsid w:val="00862216"/>
    <w:rsid w:val="00862737"/>
    <w:rsid w:val="0086278B"/>
    <w:rsid w:val="00862A27"/>
    <w:rsid w:val="00863668"/>
    <w:rsid w:val="00863A8C"/>
    <w:rsid w:val="00863BFB"/>
    <w:rsid w:val="00863E8F"/>
    <w:rsid w:val="008641D0"/>
    <w:rsid w:val="008644EC"/>
    <w:rsid w:val="008646C7"/>
    <w:rsid w:val="00864720"/>
    <w:rsid w:val="00864773"/>
    <w:rsid w:val="00864A11"/>
    <w:rsid w:val="00864A7E"/>
    <w:rsid w:val="00864AF6"/>
    <w:rsid w:val="00864C53"/>
    <w:rsid w:val="00865518"/>
    <w:rsid w:val="008655D7"/>
    <w:rsid w:val="00865CD4"/>
    <w:rsid w:val="00865D47"/>
    <w:rsid w:val="00865FC9"/>
    <w:rsid w:val="008663A0"/>
    <w:rsid w:val="00866517"/>
    <w:rsid w:val="008666BA"/>
    <w:rsid w:val="008667F5"/>
    <w:rsid w:val="00866A22"/>
    <w:rsid w:val="00866A63"/>
    <w:rsid w:val="00866C81"/>
    <w:rsid w:val="00866DA1"/>
    <w:rsid w:val="00866F1B"/>
    <w:rsid w:val="00866F90"/>
    <w:rsid w:val="008670D9"/>
    <w:rsid w:val="008672D8"/>
    <w:rsid w:val="00867373"/>
    <w:rsid w:val="0086750B"/>
    <w:rsid w:val="0086767C"/>
    <w:rsid w:val="0086772F"/>
    <w:rsid w:val="00867B31"/>
    <w:rsid w:val="00867CD0"/>
    <w:rsid w:val="00867E6A"/>
    <w:rsid w:val="0087001A"/>
    <w:rsid w:val="008700D0"/>
    <w:rsid w:val="0087031E"/>
    <w:rsid w:val="0087093F"/>
    <w:rsid w:val="00870953"/>
    <w:rsid w:val="008709A0"/>
    <w:rsid w:val="008709D8"/>
    <w:rsid w:val="00870C53"/>
    <w:rsid w:val="00870CA9"/>
    <w:rsid w:val="00870D11"/>
    <w:rsid w:val="00870D84"/>
    <w:rsid w:val="0087134A"/>
    <w:rsid w:val="00871447"/>
    <w:rsid w:val="008714BA"/>
    <w:rsid w:val="00871549"/>
    <w:rsid w:val="00871789"/>
    <w:rsid w:val="008717B5"/>
    <w:rsid w:val="00871ECC"/>
    <w:rsid w:val="00871F2F"/>
    <w:rsid w:val="0087216E"/>
    <w:rsid w:val="008721C1"/>
    <w:rsid w:val="00872287"/>
    <w:rsid w:val="008724B3"/>
    <w:rsid w:val="0087261A"/>
    <w:rsid w:val="00872687"/>
    <w:rsid w:val="008729D8"/>
    <w:rsid w:val="00872EC9"/>
    <w:rsid w:val="00872FA4"/>
    <w:rsid w:val="00873042"/>
    <w:rsid w:val="0087304B"/>
    <w:rsid w:val="008730B9"/>
    <w:rsid w:val="008732EF"/>
    <w:rsid w:val="008733A2"/>
    <w:rsid w:val="008739CA"/>
    <w:rsid w:val="00873CC8"/>
    <w:rsid w:val="00873F41"/>
    <w:rsid w:val="00873F4F"/>
    <w:rsid w:val="00873FCA"/>
    <w:rsid w:val="008744D8"/>
    <w:rsid w:val="0087453F"/>
    <w:rsid w:val="00874590"/>
    <w:rsid w:val="00874773"/>
    <w:rsid w:val="00874CD3"/>
    <w:rsid w:val="0087509C"/>
    <w:rsid w:val="008750C9"/>
    <w:rsid w:val="008751BE"/>
    <w:rsid w:val="008753D3"/>
    <w:rsid w:val="00875488"/>
    <w:rsid w:val="008755BD"/>
    <w:rsid w:val="00875704"/>
    <w:rsid w:val="00875751"/>
    <w:rsid w:val="00875882"/>
    <w:rsid w:val="00875AAA"/>
    <w:rsid w:val="00875C90"/>
    <w:rsid w:val="008763E4"/>
    <w:rsid w:val="00876745"/>
    <w:rsid w:val="00876791"/>
    <w:rsid w:val="00876F00"/>
    <w:rsid w:val="00877836"/>
    <w:rsid w:val="0087784D"/>
    <w:rsid w:val="00877868"/>
    <w:rsid w:val="00877CD3"/>
    <w:rsid w:val="00877CF1"/>
    <w:rsid w:val="00877EE2"/>
    <w:rsid w:val="008803BA"/>
    <w:rsid w:val="008803C1"/>
    <w:rsid w:val="008804B3"/>
    <w:rsid w:val="0088062D"/>
    <w:rsid w:val="0088079E"/>
    <w:rsid w:val="0088080B"/>
    <w:rsid w:val="00880872"/>
    <w:rsid w:val="008810BC"/>
    <w:rsid w:val="008813B1"/>
    <w:rsid w:val="0088153D"/>
    <w:rsid w:val="008816BD"/>
    <w:rsid w:val="00881908"/>
    <w:rsid w:val="00881AD0"/>
    <w:rsid w:val="00881F60"/>
    <w:rsid w:val="00882092"/>
    <w:rsid w:val="008822AF"/>
    <w:rsid w:val="0088265A"/>
    <w:rsid w:val="00882732"/>
    <w:rsid w:val="00882790"/>
    <w:rsid w:val="008828E8"/>
    <w:rsid w:val="008829F7"/>
    <w:rsid w:val="00882BB8"/>
    <w:rsid w:val="0088302E"/>
    <w:rsid w:val="008833D9"/>
    <w:rsid w:val="00883565"/>
    <w:rsid w:val="0088366E"/>
    <w:rsid w:val="00883862"/>
    <w:rsid w:val="00883FF9"/>
    <w:rsid w:val="008841A6"/>
    <w:rsid w:val="00884278"/>
    <w:rsid w:val="0088454E"/>
    <w:rsid w:val="00884667"/>
    <w:rsid w:val="00884810"/>
    <w:rsid w:val="00884931"/>
    <w:rsid w:val="00884BCB"/>
    <w:rsid w:val="00885153"/>
    <w:rsid w:val="008853C4"/>
    <w:rsid w:val="008854CD"/>
    <w:rsid w:val="00885599"/>
    <w:rsid w:val="00885A4B"/>
    <w:rsid w:val="00885CD0"/>
    <w:rsid w:val="00885CEA"/>
    <w:rsid w:val="00886099"/>
    <w:rsid w:val="00886154"/>
    <w:rsid w:val="0088624F"/>
    <w:rsid w:val="008862DC"/>
    <w:rsid w:val="00886301"/>
    <w:rsid w:val="00886446"/>
    <w:rsid w:val="00886768"/>
    <w:rsid w:val="008867C1"/>
    <w:rsid w:val="00886805"/>
    <w:rsid w:val="0088695B"/>
    <w:rsid w:val="008869C1"/>
    <w:rsid w:val="00886A20"/>
    <w:rsid w:val="00886AA0"/>
    <w:rsid w:val="00886B4D"/>
    <w:rsid w:val="00886B81"/>
    <w:rsid w:val="00886C1D"/>
    <w:rsid w:val="00886E6A"/>
    <w:rsid w:val="008874A5"/>
    <w:rsid w:val="00887755"/>
    <w:rsid w:val="0088793F"/>
    <w:rsid w:val="00887A37"/>
    <w:rsid w:val="00887BAE"/>
    <w:rsid w:val="00887E34"/>
    <w:rsid w:val="008900CB"/>
    <w:rsid w:val="00890576"/>
    <w:rsid w:val="00890584"/>
    <w:rsid w:val="00890B79"/>
    <w:rsid w:val="00890DA7"/>
    <w:rsid w:val="008910EA"/>
    <w:rsid w:val="00891172"/>
    <w:rsid w:val="008911B4"/>
    <w:rsid w:val="00891339"/>
    <w:rsid w:val="008913FB"/>
    <w:rsid w:val="00891516"/>
    <w:rsid w:val="00891724"/>
    <w:rsid w:val="00891A68"/>
    <w:rsid w:val="008923C4"/>
    <w:rsid w:val="0089258D"/>
    <w:rsid w:val="00892656"/>
    <w:rsid w:val="0089280E"/>
    <w:rsid w:val="008928DF"/>
    <w:rsid w:val="0089297D"/>
    <w:rsid w:val="00892AAB"/>
    <w:rsid w:val="00892F43"/>
    <w:rsid w:val="00893086"/>
    <w:rsid w:val="00893205"/>
    <w:rsid w:val="00893311"/>
    <w:rsid w:val="0089343F"/>
    <w:rsid w:val="00893620"/>
    <w:rsid w:val="00893643"/>
    <w:rsid w:val="008939EB"/>
    <w:rsid w:val="00893D2B"/>
    <w:rsid w:val="00893DC7"/>
    <w:rsid w:val="008940F3"/>
    <w:rsid w:val="008941E0"/>
    <w:rsid w:val="00894415"/>
    <w:rsid w:val="00894420"/>
    <w:rsid w:val="008944AD"/>
    <w:rsid w:val="00894BA9"/>
    <w:rsid w:val="00894D5B"/>
    <w:rsid w:val="00894DA1"/>
    <w:rsid w:val="00894E43"/>
    <w:rsid w:val="00895122"/>
    <w:rsid w:val="008953A3"/>
    <w:rsid w:val="00895416"/>
    <w:rsid w:val="008957DD"/>
    <w:rsid w:val="00895802"/>
    <w:rsid w:val="00895966"/>
    <w:rsid w:val="00895AD8"/>
    <w:rsid w:val="00895B94"/>
    <w:rsid w:val="00895D2A"/>
    <w:rsid w:val="00896179"/>
    <w:rsid w:val="0089635D"/>
    <w:rsid w:val="008963A4"/>
    <w:rsid w:val="0089644C"/>
    <w:rsid w:val="00896517"/>
    <w:rsid w:val="008969AE"/>
    <w:rsid w:val="00896D4A"/>
    <w:rsid w:val="0089723D"/>
    <w:rsid w:val="00897281"/>
    <w:rsid w:val="0089728E"/>
    <w:rsid w:val="008973B7"/>
    <w:rsid w:val="0089754F"/>
    <w:rsid w:val="0089761E"/>
    <w:rsid w:val="008976FC"/>
    <w:rsid w:val="00897DB7"/>
    <w:rsid w:val="008A01E8"/>
    <w:rsid w:val="008A0498"/>
    <w:rsid w:val="008A0615"/>
    <w:rsid w:val="008A09DE"/>
    <w:rsid w:val="008A0B41"/>
    <w:rsid w:val="008A0C45"/>
    <w:rsid w:val="008A0C92"/>
    <w:rsid w:val="008A0F09"/>
    <w:rsid w:val="008A0F7C"/>
    <w:rsid w:val="008A0FDB"/>
    <w:rsid w:val="008A1463"/>
    <w:rsid w:val="008A1469"/>
    <w:rsid w:val="008A163C"/>
    <w:rsid w:val="008A1860"/>
    <w:rsid w:val="008A1AE6"/>
    <w:rsid w:val="008A1B3B"/>
    <w:rsid w:val="008A1E46"/>
    <w:rsid w:val="008A1F4D"/>
    <w:rsid w:val="008A2330"/>
    <w:rsid w:val="008A2344"/>
    <w:rsid w:val="008A27A3"/>
    <w:rsid w:val="008A28F4"/>
    <w:rsid w:val="008A2912"/>
    <w:rsid w:val="008A2C70"/>
    <w:rsid w:val="008A2DD6"/>
    <w:rsid w:val="008A2FA5"/>
    <w:rsid w:val="008A31CC"/>
    <w:rsid w:val="008A3493"/>
    <w:rsid w:val="008A361E"/>
    <w:rsid w:val="008A3828"/>
    <w:rsid w:val="008A39CA"/>
    <w:rsid w:val="008A3B02"/>
    <w:rsid w:val="008A3B60"/>
    <w:rsid w:val="008A3BDE"/>
    <w:rsid w:val="008A3BFB"/>
    <w:rsid w:val="008A40E4"/>
    <w:rsid w:val="008A424A"/>
    <w:rsid w:val="008A42EC"/>
    <w:rsid w:val="008A4375"/>
    <w:rsid w:val="008A44AB"/>
    <w:rsid w:val="008A48A8"/>
    <w:rsid w:val="008A496A"/>
    <w:rsid w:val="008A4ADD"/>
    <w:rsid w:val="008A4C70"/>
    <w:rsid w:val="008A4CF0"/>
    <w:rsid w:val="008A4FD1"/>
    <w:rsid w:val="008A5346"/>
    <w:rsid w:val="008A565C"/>
    <w:rsid w:val="008A596F"/>
    <w:rsid w:val="008A5B0C"/>
    <w:rsid w:val="008A5C2C"/>
    <w:rsid w:val="008A5D69"/>
    <w:rsid w:val="008A63AA"/>
    <w:rsid w:val="008A63D0"/>
    <w:rsid w:val="008A690C"/>
    <w:rsid w:val="008A6917"/>
    <w:rsid w:val="008A6AED"/>
    <w:rsid w:val="008A73D3"/>
    <w:rsid w:val="008A7588"/>
    <w:rsid w:val="008A7950"/>
    <w:rsid w:val="008A79C1"/>
    <w:rsid w:val="008A7B4A"/>
    <w:rsid w:val="008A7F4D"/>
    <w:rsid w:val="008B0147"/>
    <w:rsid w:val="008B01A8"/>
    <w:rsid w:val="008B05EC"/>
    <w:rsid w:val="008B0B53"/>
    <w:rsid w:val="008B0C0C"/>
    <w:rsid w:val="008B0CE3"/>
    <w:rsid w:val="008B0F10"/>
    <w:rsid w:val="008B1017"/>
    <w:rsid w:val="008B112A"/>
    <w:rsid w:val="008B16A9"/>
    <w:rsid w:val="008B1C11"/>
    <w:rsid w:val="008B1F65"/>
    <w:rsid w:val="008B2114"/>
    <w:rsid w:val="008B2673"/>
    <w:rsid w:val="008B27D8"/>
    <w:rsid w:val="008B2A25"/>
    <w:rsid w:val="008B2AF9"/>
    <w:rsid w:val="008B2B7E"/>
    <w:rsid w:val="008B2D0A"/>
    <w:rsid w:val="008B2D43"/>
    <w:rsid w:val="008B2DA8"/>
    <w:rsid w:val="008B3201"/>
    <w:rsid w:val="008B3246"/>
    <w:rsid w:val="008B3406"/>
    <w:rsid w:val="008B3426"/>
    <w:rsid w:val="008B3589"/>
    <w:rsid w:val="008B35D7"/>
    <w:rsid w:val="008B37D8"/>
    <w:rsid w:val="008B3895"/>
    <w:rsid w:val="008B3A43"/>
    <w:rsid w:val="008B3F24"/>
    <w:rsid w:val="008B420E"/>
    <w:rsid w:val="008B42FC"/>
    <w:rsid w:val="008B43DB"/>
    <w:rsid w:val="008B45E7"/>
    <w:rsid w:val="008B4668"/>
    <w:rsid w:val="008B4CDB"/>
    <w:rsid w:val="008B4CDC"/>
    <w:rsid w:val="008B4D9B"/>
    <w:rsid w:val="008B4FD7"/>
    <w:rsid w:val="008B540C"/>
    <w:rsid w:val="008B5627"/>
    <w:rsid w:val="008B5675"/>
    <w:rsid w:val="008B588A"/>
    <w:rsid w:val="008B5902"/>
    <w:rsid w:val="008B5931"/>
    <w:rsid w:val="008B5954"/>
    <w:rsid w:val="008B5D28"/>
    <w:rsid w:val="008B5E18"/>
    <w:rsid w:val="008B5EB9"/>
    <w:rsid w:val="008B5ED5"/>
    <w:rsid w:val="008B69BA"/>
    <w:rsid w:val="008B6AAE"/>
    <w:rsid w:val="008B6B05"/>
    <w:rsid w:val="008B6F10"/>
    <w:rsid w:val="008B7303"/>
    <w:rsid w:val="008B7584"/>
    <w:rsid w:val="008B75BE"/>
    <w:rsid w:val="008B768C"/>
    <w:rsid w:val="008B784C"/>
    <w:rsid w:val="008B79DD"/>
    <w:rsid w:val="008B7AAA"/>
    <w:rsid w:val="008B7B40"/>
    <w:rsid w:val="008B7C6B"/>
    <w:rsid w:val="008C00AE"/>
    <w:rsid w:val="008C01FD"/>
    <w:rsid w:val="008C0210"/>
    <w:rsid w:val="008C0392"/>
    <w:rsid w:val="008C0621"/>
    <w:rsid w:val="008C1025"/>
    <w:rsid w:val="008C1071"/>
    <w:rsid w:val="008C1286"/>
    <w:rsid w:val="008C1842"/>
    <w:rsid w:val="008C1B38"/>
    <w:rsid w:val="008C1E35"/>
    <w:rsid w:val="008C1E9D"/>
    <w:rsid w:val="008C1FE1"/>
    <w:rsid w:val="008C212E"/>
    <w:rsid w:val="008C2225"/>
    <w:rsid w:val="008C2230"/>
    <w:rsid w:val="008C23F4"/>
    <w:rsid w:val="008C2568"/>
    <w:rsid w:val="008C2653"/>
    <w:rsid w:val="008C3196"/>
    <w:rsid w:val="008C3272"/>
    <w:rsid w:val="008C3367"/>
    <w:rsid w:val="008C345C"/>
    <w:rsid w:val="008C36C5"/>
    <w:rsid w:val="008C3C43"/>
    <w:rsid w:val="008C46BB"/>
    <w:rsid w:val="008C48CD"/>
    <w:rsid w:val="008C4C74"/>
    <w:rsid w:val="008C4D08"/>
    <w:rsid w:val="008C4D5F"/>
    <w:rsid w:val="008C50D0"/>
    <w:rsid w:val="008C513B"/>
    <w:rsid w:val="008C524C"/>
    <w:rsid w:val="008C5326"/>
    <w:rsid w:val="008C5974"/>
    <w:rsid w:val="008C5F15"/>
    <w:rsid w:val="008C6147"/>
    <w:rsid w:val="008C6526"/>
    <w:rsid w:val="008C682F"/>
    <w:rsid w:val="008C6DE1"/>
    <w:rsid w:val="008C70C2"/>
    <w:rsid w:val="008C7137"/>
    <w:rsid w:val="008C72A8"/>
    <w:rsid w:val="008C73B5"/>
    <w:rsid w:val="008C7433"/>
    <w:rsid w:val="008C77BC"/>
    <w:rsid w:val="008C77C6"/>
    <w:rsid w:val="008C7BFD"/>
    <w:rsid w:val="008C7D0D"/>
    <w:rsid w:val="008C7DD0"/>
    <w:rsid w:val="008D00A6"/>
    <w:rsid w:val="008D0291"/>
    <w:rsid w:val="008D03F0"/>
    <w:rsid w:val="008D061D"/>
    <w:rsid w:val="008D0717"/>
    <w:rsid w:val="008D1072"/>
    <w:rsid w:val="008D11E7"/>
    <w:rsid w:val="008D15AF"/>
    <w:rsid w:val="008D179A"/>
    <w:rsid w:val="008D1CB9"/>
    <w:rsid w:val="008D1F19"/>
    <w:rsid w:val="008D206C"/>
    <w:rsid w:val="008D2275"/>
    <w:rsid w:val="008D2653"/>
    <w:rsid w:val="008D28B3"/>
    <w:rsid w:val="008D2C2A"/>
    <w:rsid w:val="008D2F64"/>
    <w:rsid w:val="008D2F81"/>
    <w:rsid w:val="008D31A8"/>
    <w:rsid w:val="008D3352"/>
    <w:rsid w:val="008D3461"/>
    <w:rsid w:val="008D3545"/>
    <w:rsid w:val="008D3554"/>
    <w:rsid w:val="008D360C"/>
    <w:rsid w:val="008D37E7"/>
    <w:rsid w:val="008D3BCA"/>
    <w:rsid w:val="008D4721"/>
    <w:rsid w:val="008D48A5"/>
    <w:rsid w:val="008D48B5"/>
    <w:rsid w:val="008D495A"/>
    <w:rsid w:val="008D4B75"/>
    <w:rsid w:val="008D4BF4"/>
    <w:rsid w:val="008D4DC1"/>
    <w:rsid w:val="008D5066"/>
    <w:rsid w:val="008D5361"/>
    <w:rsid w:val="008D548A"/>
    <w:rsid w:val="008D57B0"/>
    <w:rsid w:val="008D5950"/>
    <w:rsid w:val="008D5C6B"/>
    <w:rsid w:val="008D5F61"/>
    <w:rsid w:val="008D6491"/>
    <w:rsid w:val="008D6662"/>
    <w:rsid w:val="008D67BE"/>
    <w:rsid w:val="008D6804"/>
    <w:rsid w:val="008D690B"/>
    <w:rsid w:val="008D69AE"/>
    <w:rsid w:val="008D6BFC"/>
    <w:rsid w:val="008D6C37"/>
    <w:rsid w:val="008D6C7F"/>
    <w:rsid w:val="008D6CBA"/>
    <w:rsid w:val="008D6D2E"/>
    <w:rsid w:val="008D6D4B"/>
    <w:rsid w:val="008D6EB9"/>
    <w:rsid w:val="008D711F"/>
    <w:rsid w:val="008D7215"/>
    <w:rsid w:val="008D7685"/>
    <w:rsid w:val="008D791B"/>
    <w:rsid w:val="008D7E06"/>
    <w:rsid w:val="008D7FB9"/>
    <w:rsid w:val="008E0491"/>
    <w:rsid w:val="008E0588"/>
    <w:rsid w:val="008E0779"/>
    <w:rsid w:val="008E0947"/>
    <w:rsid w:val="008E0CCF"/>
    <w:rsid w:val="008E107F"/>
    <w:rsid w:val="008E113E"/>
    <w:rsid w:val="008E131E"/>
    <w:rsid w:val="008E1423"/>
    <w:rsid w:val="008E152A"/>
    <w:rsid w:val="008E15CB"/>
    <w:rsid w:val="008E1603"/>
    <w:rsid w:val="008E17E1"/>
    <w:rsid w:val="008E1840"/>
    <w:rsid w:val="008E1906"/>
    <w:rsid w:val="008E1910"/>
    <w:rsid w:val="008E1984"/>
    <w:rsid w:val="008E1A98"/>
    <w:rsid w:val="008E1BAF"/>
    <w:rsid w:val="008E1FD4"/>
    <w:rsid w:val="008E232B"/>
    <w:rsid w:val="008E2478"/>
    <w:rsid w:val="008E24E4"/>
    <w:rsid w:val="008E282D"/>
    <w:rsid w:val="008E28C4"/>
    <w:rsid w:val="008E29F6"/>
    <w:rsid w:val="008E2C1E"/>
    <w:rsid w:val="008E2D48"/>
    <w:rsid w:val="008E2E97"/>
    <w:rsid w:val="008E2EB2"/>
    <w:rsid w:val="008E2F25"/>
    <w:rsid w:val="008E2FEE"/>
    <w:rsid w:val="008E31A1"/>
    <w:rsid w:val="008E324B"/>
    <w:rsid w:val="008E3469"/>
    <w:rsid w:val="008E3587"/>
    <w:rsid w:val="008E3A76"/>
    <w:rsid w:val="008E3C62"/>
    <w:rsid w:val="008E4051"/>
    <w:rsid w:val="008E42BD"/>
    <w:rsid w:val="008E431A"/>
    <w:rsid w:val="008E483E"/>
    <w:rsid w:val="008E4A1A"/>
    <w:rsid w:val="008E4A6B"/>
    <w:rsid w:val="008E4EF7"/>
    <w:rsid w:val="008E5158"/>
    <w:rsid w:val="008E51A9"/>
    <w:rsid w:val="008E5285"/>
    <w:rsid w:val="008E529C"/>
    <w:rsid w:val="008E54A6"/>
    <w:rsid w:val="008E5569"/>
    <w:rsid w:val="008E5AC9"/>
    <w:rsid w:val="008E5AE2"/>
    <w:rsid w:val="008E5FBC"/>
    <w:rsid w:val="008E61DF"/>
    <w:rsid w:val="008E6400"/>
    <w:rsid w:val="008E6873"/>
    <w:rsid w:val="008E6A74"/>
    <w:rsid w:val="008E6EE7"/>
    <w:rsid w:val="008E7174"/>
    <w:rsid w:val="008E73C3"/>
    <w:rsid w:val="008E7416"/>
    <w:rsid w:val="008E747D"/>
    <w:rsid w:val="008E74C0"/>
    <w:rsid w:val="008E792C"/>
    <w:rsid w:val="008E7A21"/>
    <w:rsid w:val="008E7C42"/>
    <w:rsid w:val="008E7D8B"/>
    <w:rsid w:val="008E7F2E"/>
    <w:rsid w:val="008F0303"/>
    <w:rsid w:val="008F030E"/>
    <w:rsid w:val="008F0381"/>
    <w:rsid w:val="008F054A"/>
    <w:rsid w:val="008F0915"/>
    <w:rsid w:val="008F0A39"/>
    <w:rsid w:val="008F115C"/>
    <w:rsid w:val="008F1252"/>
    <w:rsid w:val="008F1280"/>
    <w:rsid w:val="008F16F0"/>
    <w:rsid w:val="008F17DF"/>
    <w:rsid w:val="008F1922"/>
    <w:rsid w:val="008F1982"/>
    <w:rsid w:val="008F1D72"/>
    <w:rsid w:val="008F1F20"/>
    <w:rsid w:val="008F26BA"/>
    <w:rsid w:val="008F26CC"/>
    <w:rsid w:val="008F2780"/>
    <w:rsid w:val="008F28A0"/>
    <w:rsid w:val="008F2D4F"/>
    <w:rsid w:val="008F2DC8"/>
    <w:rsid w:val="008F2E29"/>
    <w:rsid w:val="008F2E36"/>
    <w:rsid w:val="008F2F22"/>
    <w:rsid w:val="008F325B"/>
    <w:rsid w:val="008F32AD"/>
    <w:rsid w:val="008F34EC"/>
    <w:rsid w:val="008F3B09"/>
    <w:rsid w:val="008F3CAC"/>
    <w:rsid w:val="008F3F3A"/>
    <w:rsid w:val="008F406F"/>
    <w:rsid w:val="008F4291"/>
    <w:rsid w:val="008F43ED"/>
    <w:rsid w:val="008F4459"/>
    <w:rsid w:val="008F4745"/>
    <w:rsid w:val="008F48A9"/>
    <w:rsid w:val="008F48FA"/>
    <w:rsid w:val="008F4A2A"/>
    <w:rsid w:val="008F4F06"/>
    <w:rsid w:val="008F5299"/>
    <w:rsid w:val="008F54E6"/>
    <w:rsid w:val="008F5651"/>
    <w:rsid w:val="008F5874"/>
    <w:rsid w:val="008F58D2"/>
    <w:rsid w:val="008F64E9"/>
    <w:rsid w:val="008F65E6"/>
    <w:rsid w:val="008F6623"/>
    <w:rsid w:val="008F67D6"/>
    <w:rsid w:val="008F6958"/>
    <w:rsid w:val="008F6CB3"/>
    <w:rsid w:val="008F6EC4"/>
    <w:rsid w:val="008F6F9E"/>
    <w:rsid w:val="008F7175"/>
    <w:rsid w:val="008F71AA"/>
    <w:rsid w:val="008F71D5"/>
    <w:rsid w:val="008F71E4"/>
    <w:rsid w:val="008F7370"/>
    <w:rsid w:val="008F74ED"/>
    <w:rsid w:val="008F75D3"/>
    <w:rsid w:val="008F7905"/>
    <w:rsid w:val="008F7B74"/>
    <w:rsid w:val="008F7B9F"/>
    <w:rsid w:val="008F7BE3"/>
    <w:rsid w:val="008F7D06"/>
    <w:rsid w:val="008F7DDC"/>
    <w:rsid w:val="008F7E1E"/>
    <w:rsid w:val="0090036E"/>
    <w:rsid w:val="00900A35"/>
    <w:rsid w:val="00900B4B"/>
    <w:rsid w:val="00900E32"/>
    <w:rsid w:val="00901021"/>
    <w:rsid w:val="00901256"/>
    <w:rsid w:val="0090135E"/>
    <w:rsid w:val="009013EF"/>
    <w:rsid w:val="00901C75"/>
    <w:rsid w:val="00901ECF"/>
    <w:rsid w:val="00902329"/>
    <w:rsid w:val="009024D4"/>
    <w:rsid w:val="009026D0"/>
    <w:rsid w:val="00902C5F"/>
    <w:rsid w:val="00902E0A"/>
    <w:rsid w:val="00902EA7"/>
    <w:rsid w:val="009030AC"/>
    <w:rsid w:val="00903245"/>
    <w:rsid w:val="009032EF"/>
    <w:rsid w:val="009035B0"/>
    <w:rsid w:val="00903945"/>
    <w:rsid w:val="00903D5F"/>
    <w:rsid w:val="00903F2B"/>
    <w:rsid w:val="0090400D"/>
    <w:rsid w:val="009042DE"/>
    <w:rsid w:val="00904798"/>
    <w:rsid w:val="009049DE"/>
    <w:rsid w:val="00904A75"/>
    <w:rsid w:val="00904D33"/>
    <w:rsid w:val="00904DBB"/>
    <w:rsid w:val="0090532C"/>
    <w:rsid w:val="0090538D"/>
    <w:rsid w:val="0090561E"/>
    <w:rsid w:val="00905A30"/>
    <w:rsid w:val="00905B2D"/>
    <w:rsid w:val="00905C83"/>
    <w:rsid w:val="00905E4C"/>
    <w:rsid w:val="00905E68"/>
    <w:rsid w:val="00905EA0"/>
    <w:rsid w:val="00905EAB"/>
    <w:rsid w:val="00905FEC"/>
    <w:rsid w:val="009061CE"/>
    <w:rsid w:val="00906612"/>
    <w:rsid w:val="00906643"/>
    <w:rsid w:val="00906758"/>
    <w:rsid w:val="00906985"/>
    <w:rsid w:val="00906A19"/>
    <w:rsid w:val="00906A42"/>
    <w:rsid w:val="00906A51"/>
    <w:rsid w:val="00906E1B"/>
    <w:rsid w:val="00906F11"/>
    <w:rsid w:val="00907625"/>
    <w:rsid w:val="0090763F"/>
    <w:rsid w:val="009077B4"/>
    <w:rsid w:val="00907AB2"/>
    <w:rsid w:val="00907AEC"/>
    <w:rsid w:val="00907BB8"/>
    <w:rsid w:val="00907DEF"/>
    <w:rsid w:val="00910492"/>
    <w:rsid w:val="00910783"/>
    <w:rsid w:val="00910EE5"/>
    <w:rsid w:val="00911029"/>
    <w:rsid w:val="009110B2"/>
    <w:rsid w:val="009112B3"/>
    <w:rsid w:val="00911940"/>
    <w:rsid w:val="0091194D"/>
    <w:rsid w:val="00911D44"/>
    <w:rsid w:val="00911FB2"/>
    <w:rsid w:val="00912045"/>
    <w:rsid w:val="009120BB"/>
    <w:rsid w:val="00912218"/>
    <w:rsid w:val="00912331"/>
    <w:rsid w:val="009126B5"/>
    <w:rsid w:val="0091284E"/>
    <w:rsid w:val="00912A62"/>
    <w:rsid w:val="00912AB5"/>
    <w:rsid w:val="00912AF0"/>
    <w:rsid w:val="00912B98"/>
    <w:rsid w:val="00912FBD"/>
    <w:rsid w:val="00913410"/>
    <w:rsid w:val="00913475"/>
    <w:rsid w:val="0091354B"/>
    <w:rsid w:val="00913756"/>
    <w:rsid w:val="00913898"/>
    <w:rsid w:val="0091389E"/>
    <w:rsid w:val="00913C02"/>
    <w:rsid w:val="009142F0"/>
    <w:rsid w:val="00914388"/>
    <w:rsid w:val="00914515"/>
    <w:rsid w:val="0091452F"/>
    <w:rsid w:val="009145FE"/>
    <w:rsid w:val="00914A4E"/>
    <w:rsid w:val="00914A57"/>
    <w:rsid w:val="00914BFE"/>
    <w:rsid w:val="00914F8C"/>
    <w:rsid w:val="0091523D"/>
    <w:rsid w:val="00915422"/>
    <w:rsid w:val="00915608"/>
    <w:rsid w:val="00915B3D"/>
    <w:rsid w:val="00915E22"/>
    <w:rsid w:val="00915E73"/>
    <w:rsid w:val="00915E9C"/>
    <w:rsid w:val="0091614C"/>
    <w:rsid w:val="009161DA"/>
    <w:rsid w:val="00916542"/>
    <w:rsid w:val="00916680"/>
    <w:rsid w:val="00916AC4"/>
    <w:rsid w:val="00916BDE"/>
    <w:rsid w:val="00916D0E"/>
    <w:rsid w:val="00916D6B"/>
    <w:rsid w:val="00916FFA"/>
    <w:rsid w:val="009170DD"/>
    <w:rsid w:val="00917179"/>
    <w:rsid w:val="0091724D"/>
    <w:rsid w:val="00917299"/>
    <w:rsid w:val="00917586"/>
    <w:rsid w:val="00917600"/>
    <w:rsid w:val="0091776A"/>
    <w:rsid w:val="00917BDA"/>
    <w:rsid w:val="00917C62"/>
    <w:rsid w:val="00917D4F"/>
    <w:rsid w:val="00917F84"/>
    <w:rsid w:val="00920077"/>
    <w:rsid w:val="0092023A"/>
    <w:rsid w:val="009205F7"/>
    <w:rsid w:val="0092099D"/>
    <w:rsid w:val="00920AC4"/>
    <w:rsid w:val="00920E16"/>
    <w:rsid w:val="00920EA8"/>
    <w:rsid w:val="00920EC2"/>
    <w:rsid w:val="00920F79"/>
    <w:rsid w:val="0092153D"/>
    <w:rsid w:val="009215F2"/>
    <w:rsid w:val="0092167F"/>
    <w:rsid w:val="00921745"/>
    <w:rsid w:val="00921837"/>
    <w:rsid w:val="0092184C"/>
    <w:rsid w:val="00921A3D"/>
    <w:rsid w:val="00921A7E"/>
    <w:rsid w:val="00921DC3"/>
    <w:rsid w:val="00921E3A"/>
    <w:rsid w:val="00921F86"/>
    <w:rsid w:val="009220B7"/>
    <w:rsid w:val="0092216D"/>
    <w:rsid w:val="0092247F"/>
    <w:rsid w:val="009224ED"/>
    <w:rsid w:val="0092261A"/>
    <w:rsid w:val="009229D9"/>
    <w:rsid w:val="009229F3"/>
    <w:rsid w:val="00922D00"/>
    <w:rsid w:val="00922FED"/>
    <w:rsid w:val="00923075"/>
    <w:rsid w:val="0092327D"/>
    <w:rsid w:val="00923391"/>
    <w:rsid w:val="009233F7"/>
    <w:rsid w:val="009235FA"/>
    <w:rsid w:val="009236A2"/>
    <w:rsid w:val="009237C2"/>
    <w:rsid w:val="00923969"/>
    <w:rsid w:val="00923EC1"/>
    <w:rsid w:val="00924171"/>
    <w:rsid w:val="00924343"/>
    <w:rsid w:val="0092445A"/>
    <w:rsid w:val="00924703"/>
    <w:rsid w:val="009248CC"/>
    <w:rsid w:val="00924971"/>
    <w:rsid w:val="009249D9"/>
    <w:rsid w:val="00924AC8"/>
    <w:rsid w:val="00924B29"/>
    <w:rsid w:val="00924DE7"/>
    <w:rsid w:val="00924EBA"/>
    <w:rsid w:val="0092528D"/>
    <w:rsid w:val="009252BB"/>
    <w:rsid w:val="00925475"/>
    <w:rsid w:val="00925691"/>
    <w:rsid w:val="00925BBD"/>
    <w:rsid w:val="00925DFE"/>
    <w:rsid w:val="00925E33"/>
    <w:rsid w:val="00925F2C"/>
    <w:rsid w:val="00925F3E"/>
    <w:rsid w:val="009260F5"/>
    <w:rsid w:val="0092640F"/>
    <w:rsid w:val="0092655A"/>
    <w:rsid w:val="009265FB"/>
    <w:rsid w:val="00926647"/>
    <w:rsid w:val="009266F2"/>
    <w:rsid w:val="0092697E"/>
    <w:rsid w:val="00926C84"/>
    <w:rsid w:val="00926CAC"/>
    <w:rsid w:val="00926E9C"/>
    <w:rsid w:val="0092713C"/>
    <w:rsid w:val="009273BF"/>
    <w:rsid w:val="009274BF"/>
    <w:rsid w:val="009274C7"/>
    <w:rsid w:val="009275E4"/>
    <w:rsid w:val="00927E03"/>
    <w:rsid w:val="00927FA7"/>
    <w:rsid w:val="00930255"/>
    <w:rsid w:val="00930327"/>
    <w:rsid w:val="009303E3"/>
    <w:rsid w:val="009309B3"/>
    <w:rsid w:val="00930B1C"/>
    <w:rsid w:val="00930D35"/>
    <w:rsid w:val="00930D65"/>
    <w:rsid w:val="009310CD"/>
    <w:rsid w:val="00931137"/>
    <w:rsid w:val="009311F6"/>
    <w:rsid w:val="009314F9"/>
    <w:rsid w:val="009317FD"/>
    <w:rsid w:val="00931896"/>
    <w:rsid w:val="009318B0"/>
    <w:rsid w:val="00931BC5"/>
    <w:rsid w:val="00931CE2"/>
    <w:rsid w:val="00931DA9"/>
    <w:rsid w:val="00931FF3"/>
    <w:rsid w:val="0093202C"/>
    <w:rsid w:val="0093213A"/>
    <w:rsid w:val="00932400"/>
    <w:rsid w:val="009324D7"/>
    <w:rsid w:val="00932E1F"/>
    <w:rsid w:val="00932EAB"/>
    <w:rsid w:val="0093349F"/>
    <w:rsid w:val="009334A2"/>
    <w:rsid w:val="009335F2"/>
    <w:rsid w:val="00933B8C"/>
    <w:rsid w:val="00933F5C"/>
    <w:rsid w:val="009340FA"/>
    <w:rsid w:val="009342BA"/>
    <w:rsid w:val="0093437C"/>
    <w:rsid w:val="009343D0"/>
    <w:rsid w:val="00934514"/>
    <w:rsid w:val="009345F8"/>
    <w:rsid w:val="0093466B"/>
    <w:rsid w:val="0093467C"/>
    <w:rsid w:val="009346C9"/>
    <w:rsid w:val="00934A2C"/>
    <w:rsid w:val="00934AAD"/>
    <w:rsid w:val="00934B86"/>
    <w:rsid w:val="00934C95"/>
    <w:rsid w:val="00934E4B"/>
    <w:rsid w:val="00934FFE"/>
    <w:rsid w:val="0093504E"/>
    <w:rsid w:val="00935454"/>
    <w:rsid w:val="00935B7F"/>
    <w:rsid w:val="00935B98"/>
    <w:rsid w:val="0093626D"/>
    <w:rsid w:val="0093637E"/>
    <w:rsid w:val="00936616"/>
    <w:rsid w:val="00936BA6"/>
    <w:rsid w:val="00936FA2"/>
    <w:rsid w:val="0093708C"/>
    <w:rsid w:val="00937450"/>
    <w:rsid w:val="00937501"/>
    <w:rsid w:val="0093759D"/>
    <w:rsid w:val="0093764C"/>
    <w:rsid w:val="009376B2"/>
    <w:rsid w:val="00937765"/>
    <w:rsid w:val="0093783F"/>
    <w:rsid w:val="009378EC"/>
    <w:rsid w:val="00937A09"/>
    <w:rsid w:val="00937D7D"/>
    <w:rsid w:val="009402B3"/>
    <w:rsid w:val="0094040B"/>
    <w:rsid w:val="00940674"/>
    <w:rsid w:val="00940B3B"/>
    <w:rsid w:val="00940D94"/>
    <w:rsid w:val="00940F20"/>
    <w:rsid w:val="0094109F"/>
    <w:rsid w:val="00941312"/>
    <w:rsid w:val="009416B0"/>
    <w:rsid w:val="009416CE"/>
    <w:rsid w:val="00941897"/>
    <w:rsid w:val="00941A7C"/>
    <w:rsid w:val="00941DCB"/>
    <w:rsid w:val="00941FD6"/>
    <w:rsid w:val="0094258D"/>
    <w:rsid w:val="00942622"/>
    <w:rsid w:val="009426E3"/>
    <w:rsid w:val="0094272F"/>
    <w:rsid w:val="00942938"/>
    <w:rsid w:val="00942998"/>
    <w:rsid w:val="009431BF"/>
    <w:rsid w:val="00943634"/>
    <w:rsid w:val="00943823"/>
    <w:rsid w:val="00943951"/>
    <w:rsid w:val="00943979"/>
    <w:rsid w:val="00943AC8"/>
    <w:rsid w:val="00943C96"/>
    <w:rsid w:val="00943F3F"/>
    <w:rsid w:val="009441E0"/>
    <w:rsid w:val="009442E9"/>
    <w:rsid w:val="00944507"/>
    <w:rsid w:val="009447E3"/>
    <w:rsid w:val="00944A16"/>
    <w:rsid w:val="00944AE7"/>
    <w:rsid w:val="00944B91"/>
    <w:rsid w:val="00944DB7"/>
    <w:rsid w:val="00944F7A"/>
    <w:rsid w:val="00945808"/>
    <w:rsid w:val="009459E3"/>
    <w:rsid w:val="00945A1D"/>
    <w:rsid w:val="00945CCA"/>
    <w:rsid w:val="00945DC1"/>
    <w:rsid w:val="00946335"/>
    <w:rsid w:val="009468B8"/>
    <w:rsid w:val="00946B3F"/>
    <w:rsid w:val="00946EAF"/>
    <w:rsid w:val="0094705E"/>
    <w:rsid w:val="00947096"/>
    <w:rsid w:val="00947147"/>
    <w:rsid w:val="0094714B"/>
    <w:rsid w:val="00947296"/>
    <w:rsid w:val="009473F0"/>
    <w:rsid w:val="00947455"/>
    <w:rsid w:val="009474D4"/>
    <w:rsid w:val="00947808"/>
    <w:rsid w:val="009478E6"/>
    <w:rsid w:val="009479D5"/>
    <w:rsid w:val="00947AF2"/>
    <w:rsid w:val="00947C5B"/>
    <w:rsid w:val="00947C8F"/>
    <w:rsid w:val="00947D11"/>
    <w:rsid w:val="00947FF8"/>
    <w:rsid w:val="00950166"/>
    <w:rsid w:val="00950361"/>
    <w:rsid w:val="009503C5"/>
    <w:rsid w:val="00950713"/>
    <w:rsid w:val="00950729"/>
    <w:rsid w:val="009509BD"/>
    <w:rsid w:val="00950C3D"/>
    <w:rsid w:val="00950DAF"/>
    <w:rsid w:val="00950E10"/>
    <w:rsid w:val="00950F1E"/>
    <w:rsid w:val="009510EE"/>
    <w:rsid w:val="00951130"/>
    <w:rsid w:val="009518E2"/>
    <w:rsid w:val="00951A70"/>
    <w:rsid w:val="00952155"/>
    <w:rsid w:val="009521F4"/>
    <w:rsid w:val="0095231E"/>
    <w:rsid w:val="00952B5D"/>
    <w:rsid w:val="009531CF"/>
    <w:rsid w:val="009531E6"/>
    <w:rsid w:val="009531FF"/>
    <w:rsid w:val="009533AD"/>
    <w:rsid w:val="00953531"/>
    <w:rsid w:val="009535C4"/>
    <w:rsid w:val="009538C0"/>
    <w:rsid w:val="00953986"/>
    <w:rsid w:val="00953B1C"/>
    <w:rsid w:val="00953F36"/>
    <w:rsid w:val="00953F59"/>
    <w:rsid w:val="009541AA"/>
    <w:rsid w:val="0095449F"/>
    <w:rsid w:val="009544F3"/>
    <w:rsid w:val="00954527"/>
    <w:rsid w:val="009545C4"/>
    <w:rsid w:val="0095468E"/>
    <w:rsid w:val="009548D6"/>
    <w:rsid w:val="00954AB2"/>
    <w:rsid w:val="00955017"/>
    <w:rsid w:val="00955188"/>
    <w:rsid w:val="009555FC"/>
    <w:rsid w:val="00955A2E"/>
    <w:rsid w:val="00955E0D"/>
    <w:rsid w:val="0095629B"/>
    <w:rsid w:val="0095629F"/>
    <w:rsid w:val="00956306"/>
    <w:rsid w:val="009568BA"/>
    <w:rsid w:val="00956C2C"/>
    <w:rsid w:val="00956CB5"/>
    <w:rsid w:val="00956D4D"/>
    <w:rsid w:val="00956FA9"/>
    <w:rsid w:val="0095701B"/>
    <w:rsid w:val="0095757A"/>
    <w:rsid w:val="0095758E"/>
    <w:rsid w:val="00957614"/>
    <w:rsid w:val="009577F9"/>
    <w:rsid w:val="00957BA2"/>
    <w:rsid w:val="00957E77"/>
    <w:rsid w:val="00960061"/>
    <w:rsid w:val="0096010A"/>
    <w:rsid w:val="0096019D"/>
    <w:rsid w:val="009604FB"/>
    <w:rsid w:val="009606B9"/>
    <w:rsid w:val="0096086A"/>
    <w:rsid w:val="00960C40"/>
    <w:rsid w:val="009610CD"/>
    <w:rsid w:val="00961559"/>
    <w:rsid w:val="009616F0"/>
    <w:rsid w:val="00961C78"/>
    <w:rsid w:val="00961D15"/>
    <w:rsid w:val="00961DFA"/>
    <w:rsid w:val="00962071"/>
    <w:rsid w:val="0096214D"/>
    <w:rsid w:val="00962405"/>
    <w:rsid w:val="009624E4"/>
    <w:rsid w:val="009629F1"/>
    <w:rsid w:val="00962A4E"/>
    <w:rsid w:val="00962B54"/>
    <w:rsid w:val="00962C8D"/>
    <w:rsid w:val="00962E44"/>
    <w:rsid w:val="00962F63"/>
    <w:rsid w:val="0096303B"/>
    <w:rsid w:val="0096322B"/>
    <w:rsid w:val="0096346D"/>
    <w:rsid w:val="00963639"/>
    <w:rsid w:val="00963786"/>
    <w:rsid w:val="00963803"/>
    <w:rsid w:val="00963943"/>
    <w:rsid w:val="00963D9F"/>
    <w:rsid w:val="00964038"/>
    <w:rsid w:val="0096404D"/>
    <w:rsid w:val="00964145"/>
    <w:rsid w:val="0096442F"/>
    <w:rsid w:val="00964C53"/>
    <w:rsid w:val="00964D90"/>
    <w:rsid w:val="00964F38"/>
    <w:rsid w:val="00964F6B"/>
    <w:rsid w:val="00964FE4"/>
    <w:rsid w:val="00965006"/>
    <w:rsid w:val="009650D6"/>
    <w:rsid w:val="00965440"/>
    <w:rsid w:val="009658F8"/>
    <w:rsid w:val="00965CAD"/>
    <w:rsid w:val="00965CC5"/>
    <w:rsid w:val="00965D87"/>
    <w:rsid w:val="00965D93"/>
    <w:rsid w:val="0096605D"/>
    <w:rsid w:val="00966063"/>
    <w:rsid w:val="0096627A"/>
    <w:rsid w:val="00966DEF"/>
    <w:rsid w:val="0096704D"/>
    <w:rsid w:val="0096717E"/>
    <w:rsid w:val="009674AF"/>
    <w:rsid w:val="009674B1"/>
    <w:rsid w:val="0096768A"/>
    <w:rsid w:val="00967A2B"/>
    <w:rsid w:val="00967B1E"/>
    <w:rsid w:val="00967DAE"/>
    <w:rsid w:val="0097005D"/>
    <w:rsid w:val="0097068B"/>
    <w:rsid w:val="009706EC"/>
    <w:rsid w:val="00970916"/>
    <w:rsid w:val="00970B69"/>
    <w:rsid w:val="00970BDC"/>
    <w:rsid w:val="00970C05"/>
    <w:rsid w:val="00970C81"/>
    <w:rsid w:val="00970E3B"/>
    <w:rsid w:val="009710E5"/>
    <w:rsid w:val="00971140"/>
    <w:rsid w:val="00971705"/>
    <w:rsid w:val="00971999"/>
    <w:rsid w:val="00971A51"/>
    <w:rsid w:val="00971AB4"/>
    <w:rsid w:val="009721D7"/>
    <w:rsid w:val="00972255"/>
    <w:rsid w:val="00972314"/>
    <w:rsid w:val="00972788"/>
    <w:rsid w:val="00972A4C"/>
    <w:rsid w:val="00972D55"/>
    <w:rsid w:val="00972D58"/>
    <w:rsid w:val="00972FC3"/>
    <w:rsid w:val="00973173"/>
    <w:rsid w:val="009733ED"/>
    <w:rsid w:val="009734C6"/>
    <w:rsid w:val="009735F2"/>
    <w:rsid w:val="00973716"/>
    <w:rsid w:val="009738BD"/>
    <w:rsid w:val="00973A26"/>
    <w:rsid w:val="00973A51"/>
    <w:rsid w:val="00973DB8"/>
    <w:rsid w:val="00973E4C"/>
    <w:rsid w:val="00974349"/>
    <w:rsid w:val="00974500"/>
    <w:rsid w:val="0097465E"/>
    <w:rsid w:val="00974786"/>
    <w:rsid w:val="0097488F"/>
    <w:rsid w:val="009748DC"/>
    <w:rsid w:val="00974908"/>
    <w:rsid w:val="009749CA"/>
    <w:rsid w:val="00974B51"/>
    <w:rsid w:val="00974B91"/>
    <w:rsid w:val="00974BD4"/>
    <w:rsid w:val="00974FAE"/>
    <w:rsid w:val="009755D8"/>
    <w:rsid w:val="00975645"/>
    <w:rsid w:val="009757B0"/>
    <w:rsid w:val="009758BD"/>
    <w:rsid w:val="009759A7"/>
    <w:rsid w:val="00975F88"/>
    <w:rsid w:val="0097604F"/>
    <w:rsid w:val="009761F7"/>
    <w:rsid w:val="00976263"/>
    <w:rsid w:val="009765B6"/>
    <w:rsid w:val="0097674E"/>
    <w:rsid w:val="00976978"/>
    <w:rsid w:val="00976CB2"/>
    <w:rsid w:val="00976F51"/>
    <w:rsid w:val="00977083"/>
    <w:rsid w:val="009771AC"/>
    <w:rsid w:val="0097748B"/>
    <w:rsid w:val="0097769F"/>
    <w:rsid w:val="009779AC"/>
    <w:rsid w:val="00977E6F"/>
    <w:rsid w:val="00977EE2"/>
    <w:rsid w:val="00977F3C"/>
    <w:rsid w:val="00977FD9"/>
    <w:rsid w:val="00980091"/>
    <w:rsid w:val="00980270"/>
    <w:rsid w:val="0098029C"/>
    <w:rsid w:val="009802E6"/>
    <w:rsid w:val="00980353"/>
    <w:rsid w:val="00980483"/>
    <w:rsid w:val="00980540"/>
    <w:rsid w:val="00980760"/>
    <w:rsid w:val="0098088A"/>
    <w:rsid w:val="009808BA"/>
    <w:rsid w:val="009808EC"/>
    <w:rsid w:val="00980A52"/>
    <w:rsid w:val="00980B01"/>
    <w:rsid w:val="00980BA6"/>
    <w:rsid w:val="00980D04"/>
    <w:rsid w:val="00980D15"/>
    <w:rsid w:val="00980D30"/>
    <w:rsid w:val="00980FB9"/>
    <w:rsid w:val="00981253"/>
    <w:rsid w:val="0098126D"/>
    <w:rsid w:val="009816A6"/>
    <w:rsid w:val="00981750"/>
    <w:rsid w:val="00981862"/>
    <w:rsid w:val="00981BE5"/>
    <w:rsid w:val="00981C24"/>
    <w:rsid w:val="00981C3A"/>
    <w:rsid w:val="00981E4E"/>
    <w:rsid w:val="00981E88"/>
    <w:rsid w:val="00982236"/>
    <w:rsid w:val="009825E9"/>
    <w:rsid w:val="00982697"/>
    <w:rsid w:val="00982B74"/>
    <w:rsid w:val="00982E81"/>
    <w:rsid w:val="00982EF0"/>
    <w:rsid w:val="00983279"/>
    <w:rsid w:val="009834B1"/>
    <w:rsid w:val="0098381B"/>
    <w:rsid w:val="00983BC1"/>
    <w:rsid w:val="00983D5F"/>
    <w:rsid w:val="00983E0E"/>
    <w:rsid w:val="00983F1F"/>
    <w:rsid w:val="0098410E"/>
    <w:rsid w:val="009846BB"/>
    <w:rsid w:val="009848C8"/>
    <w:rsid w:val="00984D24"/>
    <w:rsid w:val="00984D97"/>
    <w:rsid w:val="00985067"/>
    <w:rsid w:val="009851A9"/>
    <w:rsid w:val="009851B2"/>
    <w:rsid w:val="00985568"/>
    <w:rsid w:val="00985985"/>
    <w:rsid w:val="00985E65"/>
    <w:rsid w:val="00985F11"/>
    <w:rsid w:val="009863C6"/>
    <w:rsid w:val="0098641D"/>
    <w:rsid w:val="00986A86"/>
    <w:rsid w:val="00986B0C"/>
    <w:rsid w:val="00986C46"/>
    <w:rsid w:val="00986F96"/>
    <w:rsid w:val="009870D0"/>
    <w:rsid w:val="00987342"/>
    <w:rsid w:val="009873B3"/>
    <w:rsid w:val="00987B9B"/>
    <w:rsid w:val="009903F0"/>
    <w:rsid w:val="0099070D"/>
    <w:rsid w:val="00990A51"/>
    <w:rsid w:val="00990EF3"/>
    <w:rsid w:val="0099103B"/>
    <w:rsid w:val="00991550"/>
    <w:rsid w:val="00991826"/>
    <w:rsid w:val="00991890"/>
    <w:rsid w:val="00991B01"/>
    <w:rsid w:val="00991D03"/>
    <w:rsid w:val="00991D0F"/>
    <w:rsid w:val="00991F57"/>
    <w:rsid w:val="00991F94"/>
    <w:rsid w:val="00992351"/>
    <w:rsid w:val="009923DE"/>
    <w:rsid w:val="0099253C"/>
    <w:rsid w:val="0099282B"/>
    <w:rsid w:val="00992B33"/>
    <w:rsid w:val="00992FC1"/>
    <w:rsid w:val="0099333E"/>
    <w:rsid w:val="00993369"/>
    <w:rsid w:val="0099343F"/>
    <w:rsid w:val="00993722"/>
    <w:rsid w:val="0099380A"/>
    <w:rsid w:val="009938CE"/>
    <w:rsid w:val="00993BAA"/>
    <w:rsid w:val="00993CEE"/>
    <w:rsid w:val="00993EB7"/>
    <w:rsid w:val="00993EC5"/>
    <w:rsid w:val="00993EF5"/>
    <w:rsid w:val="00993F30"/>
    <w:rsid w:val="00994206"/>
    <w:rsid w:val="009945D7"/>
    <w:rsid w:val="00994A02"/>
    <w:rsid w:val="00994AA6"/>
    <w:rsid w:val="00994BC8"/>
    <w:rsid w:val="00994C5C"/>
    <w:rsid w:val="00994EE4"/>
    <w:rsid w:val="00995132"/>
    <w:rsid w:val="00995371"/>
    <w:rsid w:val="009956F5"/>
    <w:rsid w:val="00995A0F"/>
    <w:rsid w:val="00995A63"/>
    <w:rsid w:val="00995AB4"/>
    <w:rsid w:val="00995BB7"/>
    <w:rsid w:val="00995C02"/>
    <w:rsid w:val="00995D25"/>
    <w:rsid w:val="00995D42"/>
    <w:rsid w:val="00995D7B"/>
    <w:rsid w:val="00995F65"/>
    <w:rsid w:val="009962CD"/>
    <w:rsid w:val="009963CC"/>
    <w:rsid w:val="00996470"/>
    <w:rsid w:val="00996616"/>
    <w:rsid w:val="009967EA"/>
    <w:rsid w:val="0099694A"/>
    <w:rsid w:val="00996A98"/>
    <w:rsid w:val="00996CD9"/>
    <w:rsid w:val="009973D1"/>
    <w:rsid w:val="00997440"/>
    <w:rsid w:val="00997462"/>
    <w:rsid w:val="0099748D"/>
    <w:rsid w:val="00997753"/>
    <w:rsid w:val="00997865"/>
    <w:rsid w:val="009978CA"/>
    <w:rsid w:val="00997D23"/>
    <w:rsid w:val="009A01C0"/>
    <w:rsid w:val="009A052F"/>
    <w:rsid w:val="009A0600"/>
    <w:rsid w:val="009A06A6"/>
    <w:rsid w:val="009A0F02"/>
    <w:rsid w:val="009A12FC"/>
    <w:rsid w:val="009A148C"/>
    <w:rsid w:val="009A14EA"/>
    <w:rsid w:val="009A1B1B"/>
    <w:rsid w:val="009A221E"/>
    <w:rsid w:val="009A235C"/>
    <w:rsid w:val="009A2758"/>
    <w:rsid w:val="009A2A13"/>
    <w:rsid w:val="009A2A2A"/>
    <w:rsid w:val="009A2AFA"/>
    <w:rsid w:val="009A2F2D"/>
    <w:rsid w:val="009A3177"/>
    <w:rsid w:val="009A3315"/>
    <w:rsid w:val="009A38E1"/>
    <w:rsid w:val="009A3A99"/>
    <w:rsid w:val="009A3D3E"/>
    <w:rsid w:val="009A3D9F"/>
    <w:rsid w:val="009A42AE"/>
    <w:rsid w:val="009A4A80"/>
    <w:rsid w:val="009A4C17"/>
    <w:rsid w:val="009A4D47"/>
    <w:rsid w:val="009A50D1"/>
    <w:rsid w:val="009A51BA"/>
    <w:rsid w:val="009A52B5"/>
    <w:rsid w:val="009A541B"/>
    <w:rsid w:val="009A5455"/>
    <w:rsid w:val="009A5494"/>
    <w:rsid w:val="009A5749"/>
    <w:rsid w:val="009A5844"/>
    <w:rsid w:val="009A5A55"/>
    <w:rsid w:val="009A5AD7"/>
    <w:rsid w:val="009A5B60"/>
    <w:rsid w:val="009A5EDE"/>
    <w:rsid w:val="009A5F81"/>
    <w:rsid w:val="009A5FEB"/>
    <w:rsid w:val="009A600D"/>
    <w:rsid w:val="009A60CB"/>
    <w:rsid w:val="009A618A"/>
    <w:rsid w:val="009A61F3"/>
    <w:rsid w:val="009A63FA"/>
    <w:rsid w:val="009A6425"/>
    <w:rsid w:val="009A65AD"/>
    <w:rsid w:val="009A6900"/>
    <w:rsid w:val="009A6AAB"/>
    <w:rsid w:val="009A6B84"/>
    <w:rsid w:val="009A6F38"/>
    <w:rsid w:val="009A7324"/>
    <w:rsid w:val="009A786A"/>
    <w:rsid w:val="009A79BD"/>
    <w:rsid w:val="009A7C91"/>
    <w:rsid w:val="009B0304"/>
    <w:rsid w:val="009B04D0"/>
    <w:rsid w:val="009B07DC"/>
    <w:rsid w:val="009B07E8"/>
    <w:rsid w:val="009B093D"/>
    <w:rsid w:val="009B0A67"/>
    <w:rsid w:val="009B0A7F"/>
    <w:rsid w:val="009B0F91"/>
    <w:rsid w:val="009B115B"/>
    <w:rsid w:val="009B11A9"/>
    <w:rsid w:val="009B1914"/>
    <w:rsid w:val="009B1A48"/>
    <w:rsid w:val="009B1D3A"/>
    <w:rsid w:val="009B1F1F"/>
    <w:rsid w:val="009B201B"/>
    <w:rsid w:val="009B216C"/>
    <w:rsid w:val="009B2518"/>
    <w:rsid w:val="009B263E"/>
    <w:rsid w:val="009B269E"/>
    <w:rsid w:val="009B2FF4"/>
    <w:rsid w:val="009B306D"/>
    <w:rsid w:val="009B30DC"/>
    <w:rsid w:val="009B320D"/>
    <w:rsid w:val="009B3281"/>
    <w:rsid w:val="009B340C"/>
    <w:rsid w:val="009B34B8"/>
    <w:rsid w:val="009B3B57"/>
    <w:rsid w:val="009B3D44"/>
    <w:rsid w:val="009B3FD8"/>
    <w:rsid w:val="009B47D1"/>
    <w:rsid w:val="009B4911"/>
    <w:rsid w:val="009B4AB9"/>
    <w:rsid w:val="009B4DEA"/>
    <w:rsid w:val="009B4E25"/>
    <w:rsid w:val="009B4F8F"/>
    <w:rsid w:val="009B50D4"/>
    <w:rsid w:val="009B534C"/>
    <w:rsid w:val="009B5491"/>
    <w:rsid w:val="009B5999"/>
    <w:rsid w:val="009B5B70"/>
    <w:rsid w:val="009B5E05"/>
    <w:rsid w:val="009B603D"/>
    <w:rsid w:val="009B61FC"/>
    <w:rsid w:val="009B627F"/>
    <w:rsid w:val="009B647A"/>
    <w:rsid w:val="009B6876"/>
    <w:rsid w:val="009B6982"/>
    <w:rsid w:val="009B6AA6"/>
    <w:rsid w:val="009B6D81"/>
    <w:rsid w:val="009B7077"/>
    <w:rsid w:val="009B70B0"/>
    <w:rsid w:val="009B71ED"/>
    <w:rsid w:val="009B73EE"/>
    <w:rsid w:val="009B74CE"/>
    <w:rsid w:val="009B7946"/>
    <w:rsid w:val="009B7C8D"/>
    <w:rsid w:val="009B7CB6"/>
    <w:rsid w:val="009C042C"/>
    <w:rsid w:val="009C0485"/>
    <w:rsid w:val="009C078E"/>
    <w:rsid w:val="009C0827"/>
    <w:rsid w:val="009C092A"/>
    <w:rsid w:val="009C095E"/>
    <w:rsid w:val="009C0987"/>
    <w:rsid w:val="009C0B69"/>
    <w:rsid w:val="009C0C66"/>
    <w:rsid w:val="009C1248"/>
    <w:rsid w:val="009C12D2"/>
    <w:rsid w:val="009C14B3"/>
    <w:rsid w:val="009C1712"/>
    <w:rsid w:val="009C1719"/>
    <w:rsid w:val="009C176A"/>
    <w:rsid w:val="009C1A25"/>
    <w:rsid w:val="009C1AB1"/>
    <w:rsid w:val="009C1D34"/>
    <w:rsid w:val="009C1EBE"/>
    <w:rsid w:val="009C1F51"/>
    <w:rsid w:val="009C2120"/>
    <w:rsid w:val="009C217D"/>
    <w:rsid w:val="009C22CD"/>
    <w:rsid w:val="009C2653"/>
    <w:rsid w:val="009C2703"/>
    <w:rsid w:val="009C2A23"/>
    <w:rsid w:val="009C2F0A"/>
    <w:rsid w:val="009C2F38"/>
    <w:rsid w:val="009C3014"/>
    <w:rsid w:val="009C316B"/>
    <w:rsid w:val="009C318F"/>
    <w:rsid w:val="009C3280"/>
    <w:rsid w:val="009C37F8"/>
    <w:rsid w:val="009C3935"/>
    <w:rsid w:val="009C3BF6"/>
    <w:rsid w:val="009C3DB6"/>
    <w:rsid w:val="009C3EEA"/>
    <w:rsid w:val="009C4196"/>
    <w:rsid w:val="009C4623"/>
    <w:rsid w:val="009C472C"/>
    <w:rsid w:val="009C49CE"/>
    <w:rsid w:val="009C4B93"/>
    <w:rsid w:val="009C541B"/>
    <w:rsid w:val="009C5558"/>
    <w:rsid w:val="009C5581"/>
    <w:rsid w:val="009C5704"/>
    <w:rsid w:val="009C574F"/>
    <w:rsid w:val="009C5A28"/>
    <w:rsid w:val="009C5C3C"/>
    <w:rsid w:val="009C5C4A"/>
    <w:rsid w:val="009C607B"/>
    <w:rsid w:val="009C60EF"/>
    <w:rsid w:val="009C62A5"/>
    <w:rsid w:val="009C640A"/>
    <w:rsid w:val="009C6958"/>
    <w:rsid w:val="009C6D92"/>
    <w:rsid w:val="009C6F14"/>
    <w:rsid w:val="009C713F"/>
    <w:rsid w:val="009C7220"/>
    <w:rsid w:val="009C749F"/>
    <w:rsid w:val="009C760F"/>
    <w:rsid w:val="009C7671"/>
    <w:rsid w:val="009C77AC"/>
    <w:rsid w:val="009C798D"/>
    <w:rsid w:val="009C79C7"/>
    <w:rsid w:val="009C7A2A"/>
    <w:rsid w:val="009C7BB1"/>
    <w:rsid w:val="009C7D3A"/>
    <w:rsid w:val="009C7DED"/>
    <w:rsid w:val="009C7E81"/>
    <w:rsid w:val="009C7E90"/>
    <w:rsid w:val="009C7EB0"/>
    <w:rsid w:val="009D01C9"/>
    <w:rsid w:val="009D03F7"/>
    <w:rsid w:val="009D081D"/>
    <w:rsid w:val="009D0AC9"/>
    <w:rsid w:val="009D0CC5"/>
    <w:rsid w:val="009D0D7E"/>
    <w:rsid w:val="009D1598"/>
    <w:rsid w:val="009D16C1"/>
    <w:rsid w:val="009D17A3"/>
    <w:rsid w:val="009D17D0"/>
    <w:rsid w:val="009D1A8A"/>
    <w:rsid w:val="009D1C6B"/>
    <w:rsid w:val="009D212F"/>
    <w:rsid w:val="009D2277"/>
    <w:rsid w:val="009D2280"/>
    <w:rsid w:val="009D24CA"/>
    <w:rsid w:val="009D2803"/>
    <w:rsid w:val="009D2A8C"/>
    <w:rsid w:val="009D2D0A"/>
    <w:rsid w:val="009D2DEB"/>
    <w:rsid w:val="009D2E27"/>
    <w:rsid w:val="009D2F3B"/>
    <w:rsid w:val="009D3149"/>
    <w:rsid w:val="009D3268"/>
    <w:rsid w:val="009D3782"/>
    <w:rsid w:val="009D397F"/>
    <w:rsid w:val="009D3998"/>
    <w:rsid w:val="009D3BC2"/>
    <w:rsid w:val="009D3C7F"/>
    <w:rsid w:val="009D3FE0"/>
    <w:rsid w:val="009D425E"/>
    <w:rsid w:val="009D4360"/>
    <w:rsid w:val="009D466D"/>
    <w:rsid w:val="009D49F9"/>
    <w:rsid w:val="009D4C15"/>
    <w:rsid w:val="009D4E74"/>
    <w:rsid w:val="009D4EA7"/>
    <w:rsid w:val="009D4EFC"/>
    <w:rsid w:val="009D50C4"/>
    <w:rsid w:val="009D512B"/>
    <w:rsid w:val="009D5490"/>
    <w:rsid w:val="009D5972"/>
    <w:rsid w:val="009D5BDE"/>
    <w:rsid w:val="009D6035"/>
    <w:rsid w:val="009D6643"/>
    <w:rsid w:val="009D67B9"/>
    <w:rsid w:val="009D67D1"/>
    <w:rsid w:val="009D696D"/>
    <w:rsid w:val="009D6A06"/>
    <w:rsid w:val="009D6CAF"/>
    <w:rsid w:val="009D7062"/>
    <w:rsid w:val="009D7083"/>
    <w:rsid w:val="009D74C3"/>
    <w:rsid w:val="009D74E1"/>
    <w:rsid w:val="009D7548"/>
    <w:rsid w:val="009D75C0"/>
    <w:rsid w:val="009D7953"/>
    <w:rsid w:val="009D798A"/>
    <w:rsid w:val="009D7A49"/>
    <w:rsid w:val="009D7EB6"/>
    <w:rsid w:val="009E005C"/>
    <w:rsid w:val="009E01EF"/>
    <w:rsid w:val="009E07F8"/>
    <w:rsid w:val="009E09C0"/>
    <w:rsid w:val="009E0A2F"/>
    <w:rsid w:val="009E0AA3"/>
    <w:rsid w:val="009E0DA9"/>
    <w:rsid w:val="009E0DEE"/>
    <w:rsid w:val="009E1156"/>
    <w:rsid w:val="009E1172"/>
    <w:rsid w:val="009E119D"/>
    <w:rsid w:val="009E11C5"/>
    <w:rsid w:val="009E154A"/>
    <w:rsid w:val="009E1931"/>
    <w:rsid w:val="009E197A"/>
    <w:rsid w:val="009E1C0A"/>
    <w:rsid w:val="009E2062"/>
    <w:rsid w:val="009E2246"/>
    <w:rsid w:val="009E2282"/>
    <w:rsid w:val="009E22E2"/>
    <w:rsid w:val="009E237D"/>
    <w:rsid w:val="009E2727"/>
    <w:rsid w:val="009E286F"/>
    <w:rsid w:val="009E29C3"/>
    <w:rsid w:val="009E2D1A"/>
    <w:rsid w:val="009E2EFB"/>
    <w:rsid w:val="009E3070"/>
    <w:rsid w:val="009E34A4"/>
    <w:rsid w:val="009E37D4"/>
    <w:rsid w:val="009E38BE"/>
    <w:rsid w:val="009E3AB6"/>
    <w:rsid w:val="009E4566"/>
    <w:rsid w:val="009E48FD"/>
    <w:rsid w:val="009E4972"/>
    <w:rsid w:val="009E4A09"/>
    <w:rsid w:val="009E4B57"/>
    <w:rsid w:val="009E4C3C"/>
    <w:rsid w:val="009E518D"/>
    <w:rsid w:val="009E51BD"/>
    <w:rsid w:val="009E526A"/>
    <w:rsid w:val="009E535B"/>
    <w:rsid w:val="009E5739"/>
    <w:rsid w:val="009E5741"/>
    <w:rsid w:val="009E5743"/>
    <w:rsid w:val="009E582A"/>
    <w:rsid w:val="009E583C"/>
    <w:rsid w:val="009E58D4"/>
    <w:rsid w:val="009E59C6"/>
    <w:rsid w:val="009E5D5B"/>
    <w:rsid w:val="009E65F8"/>
    <w:rsid w:val="009E6F30"/>
    <w:rsid w:val="009E710B"/>
    <w:rsid w:val="009E7379"/>
    <w:rsid w:val="009E765E"/>
    <w:rsid w:val="009E7709"/>
    <w:rsid w:val="009E787C"/>
    <w:rsid w:val="009E7936"/>
    <w:rsid w:val="009E7AF7"/>
    <w:rsid w:val="009E7C6A"/>
    <w:rsid w:val="009E7D7C"/>
    <w:rsid w:val="009E7E06"/>
    <w:rsid w:val="009F0496"/>
    <w:rsid w:val="009F0A78"/>
    <w:rsid w:val="009F0B16"/>
    <w:rsid w:val="009F0B72"/>
    <w:rsid w:val="009F0D16"/>
    <w:rsid w:val="009F0F8B"/>
    <w:rsid w:val="009F1063"/>
    <w:rsid w:val="009F1100"/>
    <w:rsid w:val="009F12FE"/>
    <w:rsid w:val="009F155E"/>
    <w:rsid w:val="009F16A9"/>
    <w:rsid w:val="009F17ED"/>
    <w:rsid w:val="009F1809"/>
    <w:rsid w:val="009F1C32"/>
    <w:rsid w:val="009F1CA4"/>
    <w:rsid w:val="009F1CEA"/>
    <w:rsid w:val="009F2316"/>
    <w:rsid w:val="009F2A65"/>
    <w:rsid w:val="009F2A78"/>
    <w:rsid w:val="009F2C3D"/>
    <w:rsid w:val="009F3122"/>
    <w:rsid w:val="009F3305"/>
    <w:rsid w:val="009F355B"/>
    <w:rsid w:val="009F35EC"/>
    <w:rsid w:val="009F3A57"/>
    <w:rsid w:val="009F3B06"/>
    <w:rsid w:val="009F3C4B"/>
    <w:rsid w:val="009F3D2B"/>
    <w:rsid w:val="009F3DD6"/>
    <w:rsid w:val="009F3DD8"/>
    <w:rsid w:val="009F3F12"/>
    <w:rsid w:val="009F444D"/>
    <w:rsid w:val="009F44D5"/>
    <w:rsid w:val="009F4755"/>
    <w:rsid w:val="009F49A5"/>
    <w:rsid w:val="009F4AA4"/>
    <w:rsid w:val="009F4B0D"/>
    <w:rsid w:val="009F4C3A"/>
    <w:rsid w:val="009F4ED9"/>
    <w:rsid w:val="009F502C"/>
    <w:rsid w:val="009F5099"/>
    <w:rsid w:val="009F50AE"/>
    <w:rsid w:val="009F5327"/>
    <w:rsid w:val="009F5450"/>
    <w:rsid w:val="009F55EB"/>
    <w:rsid w:val="009F5732"/>
    <w:rsid w:val="009F57B6"/>
    <w:rsid w:val="009F5AAA"/>
    <w:rsid w:val="009F5DE9"/>
    <w:rsid w:val="009F6057"/>
    <w:rsid w:val="009F65BD"/>
    <w:rsid w:val="009F683A"/>
    <w:rsid w:val="009F696A"/>
    <w:rsid w:val="009F6A21"/>
    <w:rsid w:val="009F6B19"/>
    <w:rsid w:val="009F6C2B"/>
    <w:rsid w:val="009F6EBC"/>
    <w:rsid w:val="009F725D"/>
    <w:rsid w:val="009F7342"/>
    <w:rsid w:val="009F7409"/>
    <w:rsid w:val="009F74FF"/>
    <w:rsid w:val="009F7618"/>
    <w:rsid w:val="009F7702"/>
    <w:rsid w:val="009F7753"/>
    <w:rsid w:val="009F776E"/>
    <w:rsid w:val="009F778F"/>
    <w:rsid w:val="009F7AFD"/>
    <w:rsid w:val="009F7F80"/>
    <w:rsid w:val="00A000E5"/>
    <w:rsid w:val="00A001CA"/>
    <w:rsid w:val="00A00216"/>
    <w:rsid w:val="00A0063F"/>
    <w:rsid w:val="00A00912"/>
    <w:rsid w:val="00A00AB0"/>
    <w:rsid w:val="00A00C25"/>
    <w:rsid w:val="00A00DC5"/>
    <w:rsid w:val="00A00F98"/>
    <w:rsid w:val="00A00FD4"/>
    <w:rsid w:val="00A01763"/>
    <w:rsid w:val="00A01999"/>
    <w:rsid w:val="00A01EA4"/>
    <w:rsid w:val="00A01F10"/>
    <w:rsid w:val="00A02208"/>
    <w:rsid w:val="00A02446"/>
    <w:rsid w:val="00A02458"/>
    <w:rsid w:val="00A026A4"/>
    <w:rsid w:val="00A028BE"/>
    <w:rsid w:val="00A02A44"/>
    <w:rsid w:val="00A030EA"/>
    <w:rsid w:val="00A03188"/>
    <w:rsid w:val="00A0344F"/>
    <w:rsid w:val="00A0347A"/>
    <w:rsid w:val="00A03E33"/>
    <w:rsid w:val="00A03F95"/>
    <w:rsid w:val="00A04002"/>
    <w:rsid w:val="00A043DA"/>
    <w:rsid w:val="00A04748"/>
    <w:rsid w:val="00A04AC2"/>
    <w:rsid w:val="00A04BAC"/>
    <w:rsid w:val="00A0508D"/>
    <w:rsid w:val="00A0535A"/>
    <w:rsid w:val="00A054A2"/>
    <w:rsid w:val="00A05641"/>
    <w:rsid w:val="00A056B2"/>
    <w:rsid w:val="00A05855"/>
    <w:rsid w:val="00A0586D"/>
    <w:rsid w:val="00A059CE"/>
    <w:rsid w:val="00A05B38"/>
    <w:rsid w:val="00A05DAD"/>
    <w:rsid w:val="00A05F2A"/>
    <w:rsid w:val="00A06063"/>
    <w:rsid w:val="00A06A93"/>
    <w:rsid w:val="00A06AA5"/>
    <w:rsid w:val="00A06B12"/>
    <w:rsid w:val="00A06CEA"/>
    <w:rsid w:val="00A06D26"/>
    <w:rsid w:val="00A07422"/>
    <w:rsid w:val="00A07610"/>
    <w:rsid w:val="00A07A4A"/>
    <w:rsid w:val="00A1013F"/>
    <w:rsid w:val="00A1035B"/>
    <w:rsid w:val="00A10766"/>
    <w:rsid w:val="00A1078F"/>
    <w:rsid w:val="00A10808"/>
    <w:rsid w:val="00A10AA2"/>
    <w:rsid w:val="00A10C65"/>
    <w:rsid w:val="00A111D0"/>
    <w:rsid w:val="00A112A0"/>
    <w:rsid w:val="00A11478"/>
    <w:rsid w:val="00A11A38"/>
    <w:rsid w:val="00A11B34"/>
    <w:rsid w:val="00A11B37"/>
    <w:rsid w:val="00A11D96"/>
    <w:rsid w:val="00A11EFF"/>
    <w:rsid w:val="00A12435"/>
    <w:rsid w:val="00A124F5"/>
    <w:rsid w:val="00A12A1E"/>
    <w:rsid w:val="00A1307E"/>
    <w:rsid w:val="00A134CB"/>
    <w:rsid w:val="00A13659"/>
    <w:rsid w:val="00A1380F"/>
    <w:rsid w:val="00A13AED"/>
    <w:rsid w:val="00A13B00"/>
    <w:rsid w:val="00A13D02"/>
    <w:rsid w:val="00A13EE9"/>
    <w:rsid w:val="00A13FA7"/>
    <w:rsid w:val="00A13FE8"/>
    <w:rsid w:val="00A1401B"/>
    <w:rsid w:val="00A14065"/>
    <w:rsid w:val="00A14249"/>
    <w:rsid w:val="00A1433D"/>
    <w:rsid w:val="00A1465B"/>
    <w:rsid w:val="00A14684"/>
    <w:rsid w:val="00A147EB"/>
    <w:rsid w:val="00A150CC"/>
    <w:rsid w:val="00A15383"/>
    <w:rsid w:val="00A15463"/>
    <w:rsid w:val="00A1561C"/>
    <w:rsid w:val="00A1592B"/>
    <w:rsid w:val="00A15C0C"/>
    <w:rsid w:val="00A1601D"/>
    <w:rsid w:val="00A161F0"/>
    <w:rsid w:val="00A164CB"/>
    <w:rsid w:val="00A16607"/>
    <w:rsid w:val="00A16A06"/>
    <w:rsid w:val="00A16A5C"/>
    <w:rsid w:val="00A16BFD"/>
    <w:rsid w:val="00A16C63"/>
    <w:rsid w:val="00A16CB5"/>
    <w:rsid w:val="00A16CC0"/>
    <w:rsid w:val="00A16F43"/>
    <w:rsid w:val="00A171C7"/>
    <w:rsid w:val="00A17211"/>
    <w:rsid w:val="00A1728B"/>
    <w:rsid w:val="00A1746B"/>
    <w:rsid w:val="00A17683"/>
    <w:rsid w:val="00A17B3D"/>
    <w:rsid w:val="00A17C93"/>
    <w:rsid w:val="00A17CBF"/>
    <w:rsid w:val="00A20215"/>
    <w:rsid w:val="00A202CB"/>
    <w:rsid w:val="00A20628"/>
    <w:rsid w:val="00A20744"/>
    <w:rsid w:val="00A207D0"/>
    <w:rsid w:val="00A207D2"/>
    <w:rsid w:val="00A208F3"/>
    <w:rsid w:val="00A20A51"/>
    <w:rsid w:val="00A20F10"/>
    <w:rsid w:val="00A20F68"/>
    <w:rsid w:val="00A20FD4"/>
    <w:rsid w:val="00A2135E"/>
    <w:rsid w:val="00A21409"/>
    <w:rsid w:val="00A216F1"/>
    <w:rsid w:val="00A21F1D"/>
    <w:rsid w:val="00A21FC5"/>
    <w:rsid w:val="00A221EB"/>
    <w:rsid w:val="00A221FD"/>
    <w:rsid w:val="00A222E1"/>
    <w:rsid w:val="00A22C23"/>
    <w:rsid w:val="00A233E2"/>
    <w:rsid w:val="00A2355D"/>
    <w:rsid w:val="00A23BE9"/>
    <w:rsid w:val="00A23F6A"/>
    <w:rsid w:val="00A24001"/>
    <w:rsid w:val="00A242CC"/>
    <w:rsid w:val="00A24390"/>
    <w:rsid w:val="00A243B2"/>
    <w:rsid w:val="00A243D6"/>
    <w:rsid w:val="00A24425"/>
    <w:rsid w:val="00A24599"/>
    <w:rsid w:val="00A246A7"/>
    <w:rsid w:val="00A247A2"/>
    <w:rsid w:val="00A24E1D"/>
    <w:rsid w:val="00A2551C"/>
    <w:rsid w:val="00A25E87"/>
    <w:rsid w:val="00A26188"/>
    <w:rsid w:val="00A2623B"/>
    <w:rsid w:val="00A26514"/>
    <w:rsid w:val="00A265B3"/>
    <w:rsid w:val="00A265C2"/>
    <w:rsid w:val="00A2679A"/>
    <w:rsid w:val="00A2693C"/>
    <w:rsid w:val="00A26A27"/>
    <w:rsid w:val="00A26C75"/>
    <w:rsid w:val="00A27005"/>
    <w:rsid w:val="00A27424"/>
    <w:rsid w:val="00A274D4"/>
    <w:rsid w:val="00A277D6"/>
    <w:rsid w:val="00A27A84"/>
    <w:rsid w:val="00A27BFF"/>
    <w:rsid w:val="00A27C79"/>
    <w:rsid w:val="00A301AA"/>
    <w:rsid w:val="00A301CF"/>
    <w:rsid w:val="00A303F9"/>
    <w:rsid w:val="00A307A4"/>
    <w:rsid w:val="00A30D8C"/>
    <w:rsid w:val="00A30EF5"/>
    <w:rsid w:val="00A3125E"/>
    <w:rsid w:val="00A3131E"/>
    <w:rsid w:val="00A313D3"/>
    <w:rsid w:val="00A316A5"/>
    <w:rsid w:val="00A31B0B"/>
    <w:rsid w:val="00A31B24"/>
    <w:rsid w:val="00A31BD1"/>
    <w:rsid w:val="00A31E0E"/>
    <w:rsid w:val="00A31EF5"/>
    <w:rsid w:val="00A31F05"/>
    <w:rsid w:val="00A31F4F"/>
    <w:rsid w:val="00A31FE6"/>
    <w:rsid w:val="00A32160"/>
    <w:rsid w:val="00A321F2"/>
    <w:rsid w:val="00A32783"/>
    <w:rsid w:val="00A33027"/>
    <w:rsid w:val="00A3334D"/>
    <w:rsid w:val="00A33538"/>
    <w:rsid w:val="00A338F6"/>
    <w:rsid w:val="00A3399E"/>
    <w:rsid w:val="00A33AEA"/>
    <w:rsid w:val="00A33CD6"/>
    <w:rsid w:val="00A33FEB"/>
    <w:rsid w:val="00A34234"/>
    <w:rsid w:val="00A3434D"/>
    <w:rsid w:val="00A34425"/>
    <w:rsid w:val="00A3459F"/>
    <w:rsid w:val="00A3473B"/>
    <w:rsid w:val="00A34A0B"/>
    <w:rsid w:val="00A34B55"/>
    <w:rsid w:val="00A34F78"/>
    <w:rsid w:val="00A34F98"/>
    <w:rsid w:val="00A35043"/>
    <w:rsid w:val="00A35377"/>
    <w:rsid w:val="00A35C49"/>
    <w:rsid w:val="00A35ECB"/>
    <w:rsid w:val="00A35ECF"/>
    <w:rsid w:val="00A35F95"/>
    <w:rsid w:val="00A361C3"/>
    <w:rsid w:val="00A368A4"/>
    <w:rsid w:val="00A36A92"/>
    <w:rsid w:val="00A36F36"/>
    <w:rsid w:val="00A3709B"/>
    <w:rsid w:val="00A37100"/>
    <w:rsid w:val="00A3721E"/>
    <w:rsid w:val="00A373D9"/>
    <w:rsid w:val="00A3757F"/>
    <w:rsid w:val="00A375B5"/>
    <w:rsid w:val="00A375B6"/>
    <w:rsid w:val="00A37618"/>
    <w:rsid w:val="00A40041"/>
    <w:rsid w:val="00A40053"/>
    <w:rsid w:val="00A401C0"/>
    <w:rsid w:val="00A4043B"/>
    <w:rsid w:val="00A404DE"/>
    <w:rsid w:val="00A40732"/>
    <w:rsid w:val="00A40A27"/>
    <w:rsid w:val="00A40CB5"/>
    <w:rsid w:val="00A40D10"/>
    <w:rsid w:val="00A40D3C"/>
    <w:rsid w:val="00A41093"/>
    <w:rsid w:val="00A41517"/>
    <w:rsid w:val="00A41BDC"/>
    <w:rsid w:val="00A42322"/>
    <w:rsid w:val="00A4243A"/>
    <w:rsid w:val="00A42585"/>
    <w:rsid w:val="00A425AB"/>
    <w:rsid w:val="00A425AC"/>
    <w:rsid w:val="00A42698"/>
    <w:rsid w:val="00A42DE1"/>
    <w:rsid w:val="00A42EF7"/>
    <w:rsid w:val="00A42F08"/>
    <w:rsid w:val="00A4313A"/>
    <w:rsid w:val="00A43148"/>
    <w:rsid w:val="00A432F5"/>
    <w:rsid w:val="00A43367"/>
    <w:rsid w:val="00A43375"/>
    <w:rsid w:val="00A43601"/>
    <w:rsid w:val="00A436CB"/>
    <w:rsid w:val="00A437CD"/>
    <w:rsid w:val="00A43967"/>
    <w:rsid w:val="00A43BDE"/>
    <w:rsid w:val="00A43E47"/>
    <w:rsid w:val="00A43FC3"/>
    <w:rsid w:val="00A440AA"/>
    <w:rsid w:val="00A440B2"/>
    <w:rsid w:val="00A4443A"/>
    <w:rsid w:val="00A44451"/>
    <w:rsid w:val="00A44486"/>
    <w:rsid w:val="00A44804"/>
    <w:rsid w:val="00A448C9"/>
    <w:rsid w:val="00A44947"/>
    <w:rsid w:val="00A44A8D"/>
    <w:rsid w:val="00A44AB2"/>
    <w:rsid w:val="00A44AB5"/>
    <w:rsid w:val="00A44CC3"/>
    <w:rsid w:val="00A44D67"/>
    <w:rsid w:val="00A44DAB"/>
    <w:rsid w:val="00A44F31"/>
    <w:rsid w:val="00A451C9"/>
    <w:rsid w:val="00A451F4"/>
    <w:rsid w:val="00A45404"/>
    <w:rsid w:val="00A456E9"/>
    <w:rsid w:val="00A45A60"/>
    <w:rsid w:val="00A45A9A"/>
    <w:rsid w:val="00A45E31"/>
    <w:rsid w:val="00A46112"/>
    <w:rsid w:val="00A465D3"/>
    <w:rsid w:val="00A46668"/>
    <w:rsid w:val="00A466CA"/>
    <w:rsid w:val="00A46763"/>
    <w:rsid w:val="00A46D9A"/>
    <w:rsid w:val="00A46E58"/>
    <w:rsid w:val="00A46EA8"/>
    <w:rsid w:val="00A47926"/>
    <w:rsid w:val="00A479A4"/>
    <w:rsid w:val="00A47C48"/>
    <w:rsid w:val="00A47E92"/>
    <w:rsid w:val="00A47F3B"/>
    <w:rsid w:val="00A50269"/>
    <w:rsid w:val="00A50876"/>
    <w:rsid w:val="00A50935"/>
    <w:rsid w:val="00A50938"/>
    <w:rsid w:val="00A50A95"/>
    <w:rsid w:val="00A510D0"/>
    <w:rsid w:val="00A510FD"/>
    <w:rsid w:val="00A51356"/>
    <w:rsid w:val="00A51753"/>
    <w:rsid w:val="00A518F6"/>
    <w:rsid w:val="00A5190D"/>
    <w:rsid w:val="00A519E8"/>
    <w:rsid w:val="00A51B6E"/>
    <w:rsid w:val="00A51D7C"/>
    <w:rsid w:val="00A51E6D"/>
    <w:rsid w:val="00A520B7"/>
    <w:rsid w:val="00A5234F"/>
    <w:rsid w:val="00A523B9"/>
    <w:rsid w:val="00A5270F"/>
    <w:rsid w:val="00A5292E"/>
    <w:rsid w:val="00A52941"/>
    <w:rsid w:val="00A52953"/>
    <w:rsid w:val="00A52B1A"/>
    <w:rsid w:val="00A530D9"/>
    <w:rsid w:val="00A530DB"/>
    <w:rsid w:val="00A531E5"/>
    <w:rsid w:val="00A53472"/>
    <w:rsid w:val="00A536E9"/>
    <w:rsid w:val="00A5381D"/>
    <w:rsid w:val="00A53957"/>
    <w:rsid w:val="00A53DB0"/>
    <w:rsid w:val="00A53ED5"/>
    <w:rsid w:val="00A54407"/>
    <w:rsid w:val="00A54473"/>
    <w:rsid w:val="00A54557"/>
    <w:rsid w:val="00A545A9"/>
    <w:rsid w:val="00A545D2"/>
    <w:rsid w:val="00A54816"/>
    <w:rsid w:val="00A54C90"/>
    <w:rsid w:val="00A54E8A"/>
    <w:rsid w:val="00A54EE9"/>
    <w:rsid w:val="00A54F05"/>
    <w:rsid w:val="00A55A21"/>
    <w:rsid w:val="00A55A9B"/>
    <w:rsid w:val="00A55E31"/>
    <w:rsid w:val="00A56437"/>
    <w:rsid w:val="00A56443"/>
    <w:rsid w:val="00A566D1"/>
    <w:rsid w:val="00A56743"/>
    <w:rsid w:val="00A56A00"/>
    <w:rsid w:val="00A56B1A"/>
    <w:rsid w:val="00A56E38"/>
    <w:rsid w:val="00A57840"/>
    <w:rsid w:val="00A57987"/>
    <w:rsid w:val="00A57AD1"/>
    <w:rsid w:val="00A57E21"/>
    <w:rsid w:val="00A57E9A"/>
    <w:rsid w:val="00A57F97"/>
    <w:rsid w:val="00A601C6"/>
    <w:rsid w:val="00A60221"/>
    <w:rsid w:val="00A602DA"/>
    <w:rsid w:val="00A60607"/>
    <w:rsid w:val="00A60715"/>
    <w:rsid w:val="00A6077E"/>
    <w:rsid w:val="00A607EA"/>
    <w:rsid w:val="00A60AC6"/>
    <w:rsid w:val="00A60E4D"/>
    <w:rsid w:val="00A61133"/>
    <w:rsid w:val="00A6114B"/>
    <w:rsid w:val="00A61314"/>
    <w:rsid w:val="00A613FC"/>
    <w:rsid w:val="00A61A36"/>
    <w:rsid w:val="00A61CEF"/>
    <w:rsid w:val="00A61D4D"/>
    <w:rsid w:val="00A622F6"/>
    <w:rsid w:val="00A62393"/>
    <w:rsid w:val="00A6270D"/>
    <w:rsid w:val="00A62AC6"/>
    <w:rsid w:val="00A62B4E"/>
    <w:rsid w:val="00A62C6A"/>
    <w:rsid w:val="00A62D58"/>
    <w:rsid w:val="00A62E91"/>
    <w:rsid w:val="00A62EA2"/>
    <w:rsid w:val="00A631E2"/>
    <w:rsid w:val="00A6333C"/>
    <w:rsid w:val="00A6336B"/>
    <w:rsid w:val="00A634FE"/>
    <w:rsid w:val="00A635CC"/>
    <w:rsid w:val="00A63802"/>
    <w:rsid w:val="00A6380A"/>
    <w:rsid w:val="00A639B1"/>
    <w:rsid w:val="00A63A3D"/>
    <w:rsid w:val="00A64137"/>
    <w:rsid w:val="00A642D5"/>
    <w:rsid w:val="00A644C0"/>
    <w:rsid w:val="00A6450A"/>
    <w:rsid w:val="00A645F9"/>
    <w:rsid w:val="00A64609"/>
    <w:rsid w:val="00A64782"/>
    <w:rsid w:val="00A64969"/>
    <w:rsid w:val="00A6496A"/>
    <w:rsid w:val="00A64B82"/>
    <w:rsid w:val="00A64C2B"/>
    <w:rsid w:val="00A64D21"/>
    <w:rsid w:val="00A65089"/>
    <w:rsid w:val="00A652DE"/>
    <w:rsid w:val="00A6587C"/>
    <w:rsid w:val="00A663ED"/>
    <w:rsid w:val="00A664A1"/>
    <w:rsid w:val="00A66715"/>
    <w:rsid w:val="00A667A8"/>
    <w:rsid w:val="00A66DF7"/>
    <w:rsid w:val="00A66E88"/>
    <w:rsid w:val="00A6780E"/>
    <w:rsid w:val="00A6781B"/>
    <w:rsid w:val="00A67849"/>
    <w:rsid w:val="00A6799D"/>
    <w:rsid w:val="00A67DB3"/>
    <w:rsid w:val="00A702EA"/>
    <w:rsid w:val="00A70526"/>
    <w:rsid w:val="00A70778"/>
    <w:rsid w:val="00A7084E"/>
    <w:rsid w:val="00A7096B"/>
    <w:rsid w:val="00A70EF5"/>
    <w:rsid w:val="00A7104F"/>
    <w:rsid w:val="00A71250"/>
    <w:rsid w:val="00A714D1"/>
    <w:rsid w:val="00A71C6B"/>
    <w:rsid w:val="00A72013"/>
    <w:rsid w:val="00A72057"/>
    <w:rsid w:val="00A72178"/>
    <w:rsid w:val="00A726D5"/>
    <w:rsid w:val="00A7273A"/>
    <w:rsid w:val="00A7276D"/>
    <w:rsid w:val="00A727C6"/>
    <w:rsid w:val="00A72935"/>
    <w:rsid w:val="00A72A1F"/>
    <w:rsid w:val="00A73043"/>
    <w:rsid w:val="00A7306B"/>
    <w:rsid w:val="00A73287"/>
    <w:rsid w:val="00A7368D"/>
    <w:rsid w:val="00A73A1E"/>
    <w:rsid w:val="00A73A59"/>
    <w:rsid w:val="00A73C0F"/>
    <w:rsid w:val="00A73CAA"/>
    <w:rsid w:val="00A73DE3"/>
    <w:rsid w:val="00A741D1"/>
    <w:rsid w:val="00A74899"/>
    <w:rsid w:val="00A74AB2"/>
    <w:rsid w:val="00A74B53"/>
    <w:rsid w:val="00A74C4E"/>
    <w:rsid w:val="00A74DA0"/>
    <w:rsid w:val="00A74E26"/>
    <w:rsid w:val="00A750DA"/>
    <w:rsid w:val="00A7530E"/>
    <w:rsid w:val="00A75544"/>
    <w:rsid w:val="00A756DC"/>
    <w:rsid w:val="00A757F9"/>
    <w:rsid w:val="00A75A21"/>
    <w:rsid w:val="00A75AD1"/>
    <w:rsid w:val="00A75B8A"/>
    <w:rsid w:val="00A75BD1"/>
    <w:rsid w:val="00A75D10"/>
    <w:rsid w:val="00A75E59"/>
    <w:rsid w:val="00A7611E"/>
    <w:rsid w:val="00A7633C"/>
    <w:rsid w:val="00A76529"/>
    <w:rsid w:val="00A76829"/>
    <w:rsid w:val="00A76BCA"/>
    <w:rsid w:val="00A76D37"/>
    <w:rsid w:val="00A76E92"/>
    <w:rsid w:val="00A76FCB"/>
    <w:rsid w:val="00A7704F"/>
    <w:rsid w:val="00A7705D"/>
    <w:rsid w:val="00A772F1"/>
    <w:rsid w:val="00A775E8"/>
    <w:rsid w:val="00A77625"/>
    <w:rsid w:val="00A778F9"/>
    <w:rsid w:val="00A77A95"/>
    <w:rsid w:val="00A77B93"/>
    <w:rsid w:val="00A77BCD"/>
    <w:rsid w:val="00A800B3"/>
    <w:rsid w:val="00A802E1"/>
    <w:rsid w:val="00A80431"/>
    <w:rsid w:val="00A806CB"/>
    <w:rsid w:val="00A80AC4"/>
    <w:rsid w:val="00A80D3F"/>
    <w:rsid w:val="00A80DBD"/>
    <w:rsid w:val="00A81137"/>
    <w:rsid w:val="00A811DD"/>
    <w:rsid w:val="00A81228"/>
    <w:rsid w:val="00A8174F"/>
    <w:rsid w:val="00A81768"/>
    <w:rsid w:val="00A81798"/>
    <w:rsid w:val="00A81B6D"/>
    <w:rsid w:val="00A81BD3"/>
    <w:rsid w:val="00A82166"/>
    <w:rsid w:val="00A82332"/>
    <w:rsid w:val="00A82438"/>
    <w:rsid w:val="00A82946"/>
    <w:rsid w:val="00A82990"/>
    <w:rsid w:val="00A82B69"/>
    <w:rsid w:val="00A82CAE"/>
    <w:rsid w:val="00A82D78"/>
    <w:rsid w:val="00A82F12"/>
    <w:rsid w:val="00A830ED"/>
    <w:rsid w:val="00A833C9"/>
    <w:rsid w:val="00A83962"/>
    <w:rsid w:val="00A83C0B"/>
    <w:rsid w:val="00A83FB1"/>
    <w:rsid w:val="00A84198"/>
    <w:rsid w:val="00A84AE1"/>
    <w:rsid w:val="00A84C07"/>
    <w:rsid w:val="00A84C32"/>
    <w:rsid w:val="00A84D45"/>
    <w:rsid w:val="00A850D9"/>
    <w:rsid w:val="00A85282"/>
    <w:rsid w:val="00A85342"/>
    <w:rsid w:val="00A85406"/>
    <w:rsid w:val="00A854FA"/>
    <w:rsid w:val="00A8558E"/>
    <w:rsid w:val="00A85833"/>
    <w:rsid w:val="00A85A09"/>
    <w:rsid w:val="00A85BA7"/>
    <w:rsid w:val="00A85BE1"/>
    <w:rsid w:val="00A85DB2"/>
    <w:rsid w:val="00A85DED"/>
    <w:rsid w:val="00A86020"/>
    <w:rsid w:val="00A865FF"/>
    <w:rsid w:val="00A8667C"/>
    <w:rsid w:val="00A86952"/>
    <w:rsid w:val="00A86997"/>
    <w:rsid w:val="00A86A29"/>
    <w:rsid w:val="00A86E02"/>
    <w:rsid w:val="00A86ECF"/>
    <w:rsid w:val="00A870B1"/>
    <w:rsid w:val="00A8724E"/>
    <w:rsid w:val="00A8727C"/>
    <w:rsid w:val="00A872FA"/>
    <w:rsid w:val="00A87392"/>
    <w:rsid w:val="00A873E0"/>
    <w:rsid w:val="00A878BA"/>
    <w:rsid w:val="00A879F2"/>
    <w:rsid w:val="00A87B18"/>
    <w:rsid w:val="00A87FB0"/>
    <w:rsid w:val="00A90005"/>
    <w:rsid w:val="00A90A92"/>
    <w:rsid w:val="00A90BE8"/>
    <w:rsid w:val="00A90CF6"/>
    <w:rsid w:val="00A90D64"/>
    <w:rsid w:val="00A90FEA"/>
    <w:rsid w:val="00A9125D"/>
    <w:rsid w:val="00A9128A"/>
    <w:rsid w:val="00A9184C"/>
    <w:rsid w:val="00A91DC5"/>
    <w:rsid w:val="00A9203C"/>
    <w:rsid w:val="00A92150"/>
    <w:rsid w:val="00A9292C"/>
    <w:rsid w:val="00A92AD9"/>
    <w:rsid w:val="00A92EBD"/>
    <w:rsid w:val="00A93254"/>
    <w:rsid w:val="00A932FF"/>
    <w:rsid w:val="00A93704"/>
    <w:rsid w:val="00A9395D"/>
    <w:rsid w:val="00A93A4C"/>
    <w:rsid w:val="00A93BC3"/>
    <w:rsid w:val="00A94065"/>
    <w:rsid w:val="00A94075"/>
    <w:rsid w:val="00A94184"/>
    <w:rsid w:val="00A943A8"/>
    <w:rsid w:val="00A943DA"/>
    <w:rsid w:val="00A947C4"/>
    <w:rsid w:val="00A947EC"/>
    <w:rsid w:val="00A94AF5"/>
    <w:rsid w:val="00A94B19"/>
    <w:rsid w:val="00A94CF6"/>
    <w:rsid w:val="00A94E0E"/>
    <w:rsid w:val="00A94E99"/>
    <w:rsid w:val="00A9537D"/>
    <w:rsid w:val="00A95841"/>
    <w:rsid w:val="00A96253"/>
    <w:rsid w:val="00A964DC"/>
    <w:rsid w:val="00A966A3"/>
    <w:rsid w:val="00A96B21"/>
    <w:rsid w:val="00A96CB1"/>
    <w:rsid w:val="00A96DC1"/>
    <w:rsid w:val="00A96FB1"/>
    <w:rsid w:val="00A972B9"/>
    <w:rsid w:val="00A97678"/>
    <w:rsid w:val="00A9779C"/>
    <w:rsid w:val="00A9784B"/>
    <w:rsid w:val="00A978CF"/>
    <w:rsid w:val="00A9794E"/>
    <w:rsid w:val="00A97B91"/>
    <w:rsid w:val="00A97D0F"/>
    <w:rsid w:val="00A97DDD"/>
    <w:rsid w:val="00A97ECA"/>
    <w:rsid w:val="00A97FA8"/>
    <w:rsid w:val="00AA0186"/>
    <w:rsid w:val="00AA039F"/>
    <w:rsid w:val="00AA05C4"/>
    <w:rsid w:val="00AA0672"/>
    <w:rsid w:val="00AA06B8"/>
    <w:rsid w:val="00AA0EDC"/>
    <w:rsid w:val="00AA1119"/>
    <w:rsid w:val="00AA1B4D"/>
    <w:rsid w:val="00AA1B6D"/>
    <w:rsid w:val="00AA1D7B"/>
    <w:rsid w:val="00AA21D1"/>
    <w:rsid w:val="00AA239C"/>
    <w:rsid w:val="00AA2B25"/>
    <w:rsid w:val="00AA30A2"/>
    <w:rsid w:val="00AA32B4"/>
    <w:rsid w:val="00AA340C"/>
    <w:rsid w:val="00AA3972"/>
    <w:rsid w:val="00AA397C"/>
    <w:rsid w:val="00AA39C2"/>
    <w:rsid w:val="00AA3C52"/>
    <w:rsid w:val="00AA3CCF"/>
    <w:rsid w:val="00AA3E54"/>
    <w:rsid w:val="00AA4223"/>
    <w:rsid w:val="00AA443C"/>
    <w:rsid w:val="00AA44D5"/>
    <w:rsid w:val="00AA4BC3"/>
    <w:rsid w:val="00AA4D1C"/>
    <w:rsid w:val="00AA4D34"/>
    <w:rsid w:val="00AA5317"/>
    <w:rsid w:val="00AA53FD"/>
    <w:rsid w:val="00AA544D"/>
    <w:rsid w:val="00AA5455"/>
    <w:rsid w:val="00AA5662"/>
    <w:rsid w:val="00AA57AF"/>
    <w:rsid w:val="00AA58E1"/>
    <w:rsid w:val="00AA5955"/>
    <w:rsid w:val="00AA5AFF"/>
    <w:rsid w:val="00AA5D19"/>
    <w:rsid w:val="00AA602D"/>
    <w:rsid w:val="00AA6094"/>
    <w:rsid w:val="00AA60E2"/>
    <w:rsid w:val="00AA61FC"/>
    <w:rsid w:val="00AA63F2"/>
    <w:rsid w:val="00AA65D1"/>
    <w:rsid w:val="00AA66EF"/>
    <w:rsid w:val="00AA6709"/>
    <w:rsid w:val="00AA68FA"/>
    <w:rsid w:val="00AA718C"/>
    <w:rsid w:val="00AA727B"/>
    <w:rsid w:val="00AA736D"/>
    <w:rsid w:val="00AA756D"/>
    <w:rsid w:val="00AA781E"/>
    <w:rsid w:val="00AA7A31"/>
    <w:rsid w:val="00AA7ACC"/>
    <w:rsid w:val="00AA7B8D"/>
    <w:rsid w:val="00AA7C3A"/>
    <w:rsid w:val="00AA7D82"/>
    <w:rsid w:val="00AB0006"/>
    <w:rsid w:val="00AB05EB"/>
    <w:rsid w:val="00AB10A6"/>
    <w:rsid w:val="00AB10E1"/>
    <w:rsid w:val="00AB1269"/>
    <w:rsid w:val="00AB1458"/>
    <w:rsid w:val="00AB1530"/>
    <w:rsid w:val="00AB165C"/>
    <w:rsid w:val="00AB188B"/>
    <w:rsid w:val="00AB1CA6"/>
    <w:rsid w:val="00AB1D74"/>
    <w:rsid w:val="00AB1E58"/>
    <w:rsid w:val="00AB1F29"/>
    <w:rsid w:val="00AB2025"/>
    <w:rsid w:val="00AB2262"/>
    <w:rsid w:val="00AB252E"/>
    <w:rsid w:val="00AB2763"/>
    <w:rsid w:val="00AB2903"/>
    <w:rsid w:val="00AB2962"/>
    <w:rsid w:val="00AB2982"/>
    <w:rsid w:val="00AB2AC1"/>
    <w:rsid w:val="00AB2CB5"/>
    <w:rsid w:val="00AB2D49"/>
    <w:rsid w:val="00AB2F48"/>
    <w:rsid w:val="00AB33B8"/>
    <w:rsid w:val="00AB3973"/>
    <w:rsid w:val="00AB3C1F"/>
    <w:rsid w:val="00AB3E04"/>
    <w:rsid w:val="00AB3F6C"/>
    <w:rsid w:val="00AB41B7"/>
    <w:rsid w:val="00AB42C8"/>
    <w:rsid w:val="00AB42F4"/>
    <w:rsid w:val="00AB45B7"/>
    <w:rsid w:val="00AB5022"/>
    <w:rsid w:val="00AB51A8"/>
    <w:rsid w:val="00AB521C"/>
    <w:rsid w:val="00AB52B6"/>
    <w:rsid w:val="00AB5584"/>
    <w:rsid w:val="00AB55D8"/>
    <w:rsid w:val="00AB5AF3"/>
    <w:rsid w:val="00AB5CBB"/>
    <w:rsid w:val="00AB5D01"/>
    <w:rsid w:val="00AB5EF7"/>
    <w:rsid w:val="00AB611E"/>
    <w:rsid w:val="00AB62EC"/>
    <w:rsid w:val="00AB6488"/>
    <w:rsid w:val="00AB6643"/>
    <w:rsid w:val="00AB66F1"/>
    <w:rsid w:val="00AB676C"/>
    <w:rsid w:val="00AB69DB"/>
    <w:rsid w:val="00AB6A22"/>
    <w:rsid w:val="00AB6F53"/>
    <w:rsid w:val="00AB6FBC"/>
    <w:rsid w:val="00AB6FE5"/>
    <w:rsid w:val="00AB7A53"/>
    <w:rsid w:val="00AB7A61"/>
    <w:rsid w:val="00AB7B28"/>
    <w:rsid w:val="00AB7B34"/>
    <w:rsid w:val="00AB7B35"/>
    <w:rsid w:val="00AC01D9"/>
    <w:rsid w:val="00AC0296"/>
    <w:rsid w:val="00AC0341"/>
    <w:rsid w:val="00AC0867"/>
    <w:rsid w:val="00AC09E4"/>
    <w:rsid w:val="00AC0A1F"/>
    <w:rsid w:val="00AC0A8C"/>
    <w:rsid w:val="00AC0A96"/>
    <w:rsid w:val="00AC0E7B"/>
    <w:rsid w:val="00AC11B0"/>
    <w:rsid w:val="00AC1375"/>
    <w:rsid w:val="00AC13F5"/>
    <w:rsid w:val="00AC1584"/>
    <w:rsid w:val="00AC1989"/>
    <w:rsid w:val="00AC1CB4"/>
    <w:rsid w:val="00AC1E43"/>
    <w:rsid w:val="00AC211E"/>
    <w:rsid w:val="00AC2522"/>
    <w:rsid w:val="00AC2687"/>
    <w:rsid w:val="00AC286E"/>
    <w:rsid w:val="00AC2B46"/>
    <w:rsid w:val="00AC2B83"/>
    <w:rsid w:val="00AC2C2E"/>
    <w:rsid w:val="00AC2E7D"/>
    <w:rsid w:val="00AC3045"/>
    <w:rsid w:val="00AC32F8"/>
    <w:rsid w:val="00AC3983"/>
    <w:rsid w:val="00AC3D39"/>
    <w:rsid w:val="00AC4425"/>
    <w:rsid w:val="00AC4BFD"/>
    <w:rsid w:val="00AC4D75"/>
    <w:rsid w:val="00AC4E36"/>
    <w:rsid w:val="00AC4EDE"/>
    <w:rsid w:val="00AC5197"/>
    <w:rsid w:val="00AC5228"/>
    <w:rsid w:val="00AC5318"/>
    <w:rsid w:val="00AC5361"/>
    <w:rsid w:val="00AC571B"/>
    <w:rsid w:val="00AC607C"/>
    <w:rsid w:val="00AC607E"/>
    <w:rsid w:val="00AC61FA"/>
    <w:rsid w:val="00AC63D2"/>
    <w:rsid w:val="00AC63D9"/>
    <w:rsid w:val="00AC650E"/>
    <w:rsid w:val="00AC65B7"/>
    <w:rsid w:val="00AC665B"/>
    <w:rsid w:val="00AC67C8"/>
    <w:rsid w:val="00AC6B88"/>
    <w:rsid w:val="00AC6BCF"/>
    <w:rsid w:val="00AC6C84"/>
    <w:rsid w:val="00AC6D01"/>
    <w:rsid w:val="00AC70D5"/>
    <w:rsid w:val="00AC7329"/>
    <w:rsid w:val="00AC785D"/>
    <w:rsid w:val="00AC7A64"/>
    <w:rsid w:val="00AC7BAA"/>
    <w:rsid w:val="00AC7C4C"/>
    <w:rsid w:val="00AC7DFE"/>
    <w:rsid w:val="00AC7FC7"/>
    <w:rsid w:val="00AD0190"/>
    <w:rsid w:val="00AD023E"/>
    <w:rsid w:val="00AD02DB"/>
    <w:rsid w:val="00AD0561"/>
    <w:rsid w:val="00AD0664"/>
    <w:rsid w:val="00AD07EC"/>
    <w:rsid w:val="00AD08D3"/>
    <w:rsid w:val="00AD0A79"/>
    <w:rsid w:val="00AD0C72"/>
    <w:rsid w:val="00AD0F0E"/>
    <w:rsid w:val="00AD0FB4"/>
    <w:rsid w:val="00AD102E"/>
    <w:rsid w:val="00AD125D"/>
    <w:rsid w:val="00AD13C0"/>
    <w:rsid w:val="00AD1538"/>
    <w:rsid w:val="00AD161C"/>
    <w:rsid w:val="00AD1704"/>
    <w:rsid w:val="00AD1758"/>
    <w:rsid w:val="00AD1923"/>
    <w:rsid w:val="00AD197B"/>
    <w:rsid w:val="00AD1F6B"/>
    <w:rsid w:val="00AD2027"/>
    <w:rsid w:val="00AD2162"/>
    <w:rsid w:val="00AD2200"/>
    <w:rsid w:val="00AD233A"/>
    <w:rsid w:val="00AD250A"/>
    <w:rsid w:val="00AD252D"/>
    <w:rsid w:val="00AD28E2"/>
    <w:rsid w:val="00AD2CB8"/>
    <w:rsid w:val="00AD3067"/>
    <w:rsid w:val="00AD30ED"/>
    <w:rsid w:val="00AD313C"/>
    <w:rsid w:val="00AD325B"/>
    <w:rsid w:val="00AD3281"/>
    <w:rsid w:val="00AD33D6"/>
    <w:rsid w:val="00AD39C9"/>
    <w:rsid w:val="00AD3DB3"/>
    <w:rsid w:val="00AD3E6E"/>
    <w:rsid w:val="00AD3F16"/>
    <w:rsid w:val="00AD4078"/>
    <w:rsid w:val="00AD40DD"/>
    <w:rsid w:val="00AD411C"/>
    <w:rsid w:val="00AD461E"/>
    <w:rsid w:val="00AD47CC"/>
    <w:rsid w:val="00AD520F"/>
    <w:rsid w:val="00AD52A9"/>
    <w:rsid w:val="00AD57CC"/>
    <w:rsid w:val="00AD5833"/>
    <w:rsid w:val="00AD597A"/>
    <w:rsid w:val="00AD5AFD"/>
    <w:rsid w:val="00AD6878"/>
    <w:rsid w:val="00AD69DD"/>
    <w:rsid w:val="00AD69E9"/>
    <w:rsid w:val="00AD7123"/>
    <w:rsid w:val="00AD7158"/>
    <w:rsid w:val="00AD7306"/>
    <w:rsid w:val="00AD7488"/>
    <w:rsid w:val="00AD756C"/>
    <w:rsid w:val="00AD75C4"/>
    <w:rsid w:val="00AD782F"/>
    <w:rsid w:val="00AD7A4D"/>
    <w:rsid w:val="00AD7BCC"/>
    <w:rsid w:val="00AD7FD5"/>
    <w:rsid w:val="00AE0017"/>
    <w:rsid w:val="00AE0028"/>
    <w:rsid w:val="00AE00C5"/>
    <w:rsid w:val="00AE0582"/>
    <w:rsid w:val="00AE05FE"/>
    <w:rsid w:val="00AE0A11"/>
    <w:rsid w:val="00AE0D11"/>
    <w:rsid w:val="00AE0E4C"/>
    <w:rsid w:val="00AE12E1"/>
    <w:rsid w:val="00AE133C"/>
    <w:rsid w:val="00AE13A4"/>
    <w:rsid w:val="00AE14E9"/>
    <w:rsid w:val="00AE16B9"/>
    <w:rsid w:val="00AE1F74"/>
    <w:rsid w:val="00AE20F4"/>
    <w:rsid w:val="00AE2614"/>
    <w:rsid w:val="00AE278E"/>
    <w:rsid w:val="00AE2A34"/>
    <w:rsid w:val="00AE2B05"/>
    <w:rsid w:val="00AE2E2F"/>
    <w:rsid w:val="00AE32CE"/>
    <w:rsid w:val="00AE33BF"/>
    <w:rsid w:val="00AE356B"/>
    <w:rsid w:val="00AE36DC"/>
    <w:rsid w:val="00AE371E"/>
    <w:rsid w:val="00AE376C"/>
    <w:rsid w:val="00AE37B2"/>
    <w:rsid w:val="00AE3904"/>
    <w:rsid w:val="00AE3CBE"/>
    <w:rsid w:val="00AE3D51"/>
    <w:rsid w:val="00AE3E9D"/>
    <w:rsid w:val="00AE3F53"/>
    <w:rsid w:val="00AE405C"/>
    <w:rsid w:val="00AE4092"/>
    <w:rsid w:val="00AE4230"/>
    <w:rsid w:val="00AE42DB"/>
    <w:rsid w:val="00AE4948"/>
    <w:rsid w:val="00AE4E4E"/>
    <w:rsid w:val="00AE5324"/>
    <w:rsid w:val="00AE5430"/>
    <w:rsid w:val="00AE54BD"/>
    <w:rsid w:val="00AE54BE"/>
    <w:rsid w:val="00AE5D11"/>
    <w:rsid w:val="00AE5E54"/>
    <w:rsid w:val="00AE608A"/>
    <w:rsid w:val="00AE60D6"/>
    <w:rsid w:val="00AE6152"/>
    <w:rsid w:val="00AE617A"/>
    <w:rsid w:val="00AE6764"/>
    <w:rsid w:val="00AE6AD3"/>
    <w:rsid w:val="00AE6D24"/>
    <w:rsid w:val="00AE6D66"/>
    <w:rsid w:val="00AE6E91"/>
    <w:rsid w:val="00AE6F87"/>
    <w:rsid w:val="00AE6F8E"/>
    <w:rsid w:val="00AE7022"/>
    <w:rsid w:val="00AE7067"/>
    <w:rsid w:val="00AE720E"/>
    <w:rsid w:val="00AE7A88"/>
    <w:rsid w:val="00AE7C43"/>
    <w:rsid w:val="00AE7D6A"/>
    <w:rsid w:val="00AE7FBA"/>
    <w:rsid w:val="00AF0036"/>
    <w:rsid w:val="00AF035D"/>
    <w:rsid w:val="00AF03F3"/>
    <w:rsid w:val="00AF0C0F"/>
    <w:rsid w:val="00AF0D94"/>
    <w:rsid w:val="00AF0F47"/>
    <w:rsid w:val="00AF0F57"/>
    <w:rsid w:val="00AF0F88"/>
    <w:rsid w:val="00AF1129"/>
    <w:rsid w:val="00AF1132"/>
    <w:rsid w:val="00AF12BB"/>
    <w:rsid w:val="00AF18D1"/>
    <w:rsid w:val="00AF19BF"/>
    <w:rsid w:val="00AF1B40"/>
    <w:rsid w:val="00AF1C39"/>
    <w:rsid w:val="00AF1C3F"/>
    <w:rsid w:val="00AF1E20"/>
    <w:rsid w:val="00AF2155"/>
    <w:rsid w:val="00AF24E0"/>
    <w:rsid w:val="00AF2549"/>
    <w:rsid w:val="00AF295C"/>
    <w:rsid w:val="00AF29C9"/>
    <w:rsid w:val="00AF2C88"/>
    <w:rsid w:val="00AF2D2D"/>
    <w:rsid w:val="00AF2FDA"/>
    <w:rsid w:val="00AF30B5"/>
    <w:rsid w:val="00AF31D0"/>
    <w:rsid w:val="00AF3266"/>
    <w:rsid w:val="00AF3A0D"/>
    <w:rsid w:val="00AF3EFC"/>
    <w:rsid w:val="00AF492C"/>
    <w:rsid w:val="00AF4BC5"/>
    <w:rsid w:val="00AF4F45"/>
    <w:rsid w:val="00AF53C0"/>
    <w:rsid w:val="00AF5463"/>
    <w:rsid w:val="00AF549E"/>
    <w:rsid w:val="00AF56CA"/>
    <w:rsid w:val="00AF574A"/>
    <w:rsid w:val="00AF574F"/>
    <w:rsid w:val="00AF57F8"/>
    <w:rsid w:val="00AF5994"/>
    <w:rsid w:val="00AF5BD6"/>
    <w:rsid w:val="00AF604B"/>
    <w:rsid w:val="00AF642F"/>
    <w:rsid w:val="00AF686D"/>
    <w:rsid w:val="00AF6B14"/>
    <w:rsid w:val="00AF6E13"/>
    <w:rsid w:val="00AF6E88"/>
    <w:rsid w:val="00AF6FB5"/>
    <w:rsid w:val="00AF71AD"/>
    <w:rsid w:val="00AF7699"/>
    <w:rsid w:val="00AF778C"/>
    <w:rsid w:val="00B00058"/>
    <w:rsid w:val="00B0022B"/>
    <w:rsid w:val="00B0030B"/>
    <w:rsid w:val="00B004A6"/>
    <w:rsid w:val="00B00523"/>
    <w:rsid w:val="00B009E3"/>
    <w:rsid w:val="00B00BB2"/>
    <w:rsid w:val="00B00BFA"/>
    <w:rsid w:val="00B00C13"/>
    <w:rsid w:val="00B01391"/>
    <w:rsid w:val="00B0141A"/>
    <w:rsid w:val="00B0146A"/>
    <w:rsid w:val="00B014DF"/>
    <w:rsid w:val="00B01784"/>
    <w:rsid w:val="00B017F2"/>
    <w:rsid w:val="00B01950"/>
    <w:rsid w:val="00B01C3F"/>
    <w:rsid w:val="00B020FF"/>
    <w:rsid w:val="00B021BB"/>
    <w:rsid w:val="00B02334"/>
    <w:rsid w:val="00B02593"/>
    <w:rsid w:val="00B029E7"/>
    <w:rsid w:val="00B02A29"/>
    <w:rsid w:val="00B02A74"/>
    <w:rsid w:val="00B02B4C"/>
    <w:rsid w:val="00B02BB1"/>
    <w:rsid w:val="00B03233"/>
    <w:rsid w:val="00B0347E"/>
    <w:rsid w:val="00B03B85"/>
    <w:rsid w:val="00B03D5B"/>
    <w:rsid w:val="00B03FE9"/>
    <w:rsid w:val="00B044B0"/>
    <w:rsid w:val="00B04B8E"/>
    <w:rsid w:val="00B04D18"/>
    <w:rsid w:val="00B04E20"/>
    <w:rsid w:val="00B0515A"/>
    <w:rsid w:val="00B05525"/>
    <w:rsid w:val="00B0556C"/>
    <w:rsid w:val="00B0568F"/>
    <w:rsid w:val="00B05A9E"/>
    <w:rsid w:val="00B05CE4"/>
    <w:rsid w:val="00B06006"/>
    <w:rsid w:val="00B061A3"/>
    <w:rsid w:val="00B061AB"/>
    <w:rsid w:val="00B0621B"/>
    <w:rsid w:val="00B06337"/>
    <w:rsid w:val="00B06764"/>
    <w:rsid w:val="00B0683D"/>
    <w:rsid w:val="00B06864"/>
    <w:rsid w:val="00B0691E"/>
    <w:rsid w:val="00B069D1"/>
    <w:rsid w:val="00B06FCD"/>
    <w:rsid w:val="00B070C7"/>
    <w:rsid w:val="00B07349"/>
    <w:rsid w:val="00B073A9"/>
    <w:rsid w:val="00B07A43"/>
    <w:rsid w:val="00B07EC7"/>
    <w:rsid w:val="00B10310"/>
    <w:rsid w:val="00B10311"/>
    <w:rsid w:val="00B1044E"/>
    <w:rsid w:val="00B10494"/>
    <w:rsid w:val="00B104D2"/>
    <w:rsid w:val="00B104DB"/>
    <w:rsid w:val="00B1059B"/>
    <w:rsid w:val="00B107AA"/>
    <w:rsid w:val="00B107B2"/>
    <w:rsid w:val="00B10875"/>
    <w:rsid w:val="00B109C0"/>
    <w:rsid w:val="00B10C0A"/>
    <w:rsid w:val="00B10D75"/>
    <w:rsid w:val="00B11078"/>
    <w:rsid w:val="00B116DB"/>
    <w:rsid w:val="00B1173C"/>
    <w:rsid w:val="00B117AF"/>
    <w:rsid w:val="00B118A9"/>
    <w:rsid w:val="00B11911"/>
    <w:rsid w:val="00B119E7"/>
    <w:rsid w:val="00B11CAD"/>
    <w:rsid w:val="00B1203C"/>
    <w:rsid w:val="00B121AD"/>
    <w:rsid w:val="00B1248C"/>
    <w:rsid w:val="00B12892"/>
    <w:rsid w:val="00B12AD6"/>
    <w:rsid w:val="00B12C26"/>
    <w:rsid w:val="00B12DA6"/>
    <w:rsid w:val="00B12DF0"/>
    <w:rsid w:val="00B12E04"/>
    <w:rsid w:val="00B12F3C"/>
    <w:rsid w:val="00B13008"/>
    <w:rsid w:val="00B1301D"/>
    <w:rsid w:val="00B13129"/>
    <w:rsid w:val="00B13CB0"/>
    <w:rsid w:val="00B13DAC"/>
    <w:rsid w:val="00B13FA0"/>
    <w:rsid w:val="00B1400F"/>
    <w:rsid w:val="00B14130"/>
    <w:rsid w:val="00B141FC"/>
    <w:rsid w:val="00B14218"/>
    <w:rsid w:val="00B14372"/>
    <w:rsid w:val="00B148B5"/>
    <w:rsid w:val="00B14AE6"/>
    <w:rsid w:val="00B14DA1"/>
    <w:rsid w:val="00B152E5"/>
    <w:rsid w:val="00B15709"/>
    <w:rsid w:val="00B15865"/>
    <w:rsid w:val="00B15885"/>
    <w:rsid w:val="00B15A14"/>
    <w:rsid w:val="00B15A99"/>
    <w:rsid w:val="00B15B6D"/>
    <w:rsid w:val="00B160E2"/>
    <w:rsid w:val="00B161D6"/>
    <w:rsid w:val="00B16283"/>
    <w:rsid w:val="00B1642B"/>
    <w:rsid w:val="00B16608"/>
    <w:rsid w:val="00B16AE1"/>
    <w:rsid w:val="00B16C35"/>
    <w:rsid w:val="00B16C45"/>
    <w:rsid w:val="00B16E2F"/>
    <w:rsid w:val="00B170AE"/>
    <w:rsid w:val="00B1717F"/>
    <w:rsid w:val="00B1736E"/>
    <w:rsid w:val="00B175CB"/>
    <w:rsid w:val="00B1788D"/>
    <w:rsid w:val="00B17A1A"/>
    <w:rsid w:val="00B17AD4"/>
    <w:rsid w:val="00B17CF8"/>
    <w:rsid w:val="00B2016B"/>
    <w:rsid w:val="00B20225"/>
    <w:rsid w:val="00B20524"/>
    <w:rsid w:val="00B205DF"/>
    <w:rsid w:val="00B206F5"/>
    <w:rsid w:val="00B20709"/>
    <w:rsid w:val="00B20710"/>
    <w:rsid w:val="00B210E2"/>
    <w:rsid w:val="00B21488"/>
    <w:rsid w:val="00B21731"/>
    <w:rsid w:val="00B21952"/>
    <w:rsid w:val="00B21976"/>
    <w:rsid w:val="00B21CB8"/>
    <w:rsid w:val="00B225DA"/>
    <w:rsid w:val="00B227C3"/>
    <w:rsid w:val="00B2280D"/>
    <w:rsid w:val="00B228F3"/>
    <w:rsid w:val="00B22A2D"/>
    <w:rsid w:val="00B22BBD"/>
    <w:rsid w:val="00B22C8B"/>
    <w:rsid w:val="00B23026"/>
    <w:rsid w:val="00B232B2"/>
    <w:rsid w:val="00B233FD"/>
    <w:rsid w:val="00B23622"/>
    <w:rsid w:val="00B2362A"/>
    <w:rsid w:val="00B23741"/>
    <w:rsid w:val="00B23919"/>
    <w:rsid w:val="00B23A40"/>
    <w:rsid w:val="00B23AD7"/>
    <w:rsid w:val="00B23C99"/>
    <w:rsid w:val="00B23D3C"/>
    <w:rsid w:val="00B240E9"/>
    <w:rsid w:val="00B2455D"/>
    <w:rsid w:val="00B245B9"/>
    <w:rsid w:val="00B2461D"/>
    <w:rsid w:val="00B248DD"/>
    <w:rsid w:val="00B24BB7"/>
    <w:rsid w:val="00B24E0B"/>
    <w:rsid w:val="00B254C2"/>
    <w:rsid w:val="00B25647"/>
    <w:rsid w:val="00B25877"/>
    <w:rsid w:val="00B25A07"/>
    <w:rsid w:val="00B25C98"/>
    <w:rsid w:val="00B25DF6"/>
    <w:rsid w:val="00B25E6B"/>
    <w:rsid w:val="00B25F85"/>
    <w:rsid w:val="00B26020"/>
    <w:rsid w:val="00B260FF"/>
    <w:rsid w:val="00B261AF"/>
    <w:rsid w:val="00B265D2"/>
    <w:rsid w:val="00B267AC"/>
    <w:rsid w:val="00B26866"/>
    <w:rsid w:val="00B269B5"/>
    <w:rsid w:val="00B26D14"/>
    <w:rsid w:val="00B26FBA"/>
    <w:rsid w:val="00B270FC"/>
    <w:rsid w:val="00B27553"/>
    <w:rsid w:val="00B276BF"/>
    <w:rsid w:val="00B276F2"/>
    <w:rsid w:val="00B278AE"/>
    <w:rsid w:val="00B278D2"/>
    <w:rsid w:val="00B27E94"/>
    <w:rsid w:val="00B300E4"/>
    <w:rsid w:val="00B301BF"/>
    <w:rsid w:val="00B305D8"/>
    <w:rsid w:val="00B307CC"/>
    <w:rsid w:val="00B30883"/>
    <w:rsid w:val="00B30A11"/>
    <w:rsid w:val="00B30A3C"/>
    <w:rsid w:val="00B30AD1"/>
    <w:rsid w:val="00B30B83"/>
    <w:rsid w:val="00B30BC5"/>
    <w:rsid w:val="00B30CB7"/>
    <w:rsid w:val="00B30D07"/>
    <w:rsid w:val="00B30D8A"/>
    <w:rsid w:val="00B312AE"/>
    <w:rsid w:val="00B317B7"/>
    <w:rsid w:val="00B31863"/>
    <w:rsid w:val="00B3191B"/>
    <w:rsid w:val="00B31AC8"/>
    <w:rsid w:val="00B31E31"/>
    <w:rsid w:val="00B31EC0"/>
    <w:rsid w:val="00B3247C"/>
    <w:rsid w:val="00B32560"/>
    <w:rsid w:val="00B3267D"/>
    <w:rsid w:val="00B327BB"/>
    <w:rsid w:val="00B327CD"/>
    <w:rsid w:val="00B32E69"/>
    <w:rsid w:val="00B32F08"/>
    <w:rsid w:val="00B32F4A"/>
    <w:rsid w:val="00B331CF"/>
    <w:rsid w:val="00B331F2"/>
    <w:rsid w:val="00B33751"/>
    <w:rsid w:val="00B33B31"/>
    <w:rsid w:val="00B33BF2"/>
    <w:rsid w:val="00B33CDC"/>
    <w:rsid w:val="00B33FCF"/>
    <w:rsid w:val="00B34009"/>
    <w:rsid w:val="00B34270"/>
    <w:rsid w:val="00B3428B"/>
    <w:rsid w:val="00B3447F"/>
    <w:rsid w:val="00B346FB"/>
    <w:rsid w:val="00B34BDE"/>
    <w:rsid w:val="00B34C13"/>
    <w:rsid w:val="00B34E2D"/>
    <w:rsid w:val="00B34E7C"/>
    <w:rsid w:val="00B351ED"/>
    <w:rsid w:val="00B3522D"/>
    <w:rsid w:val="00B3547F"/>
    <w:rsid w:val="00B35930"/>
    <w:rsid w:val="00B35AF2"/>
    <w:rsid w:val="00B35CA4"/>
    <w:rsid w:val="00B36073"/>
    <w:rsid w:val="00B363F9"/>
    <w:rsid w:val="00B366B5"/>
    <w:rsid w:val="00B36772"/>
    <w:rsid w:val="00B3677C"/>
    <w:rsid w:val="00B36847"/>
    <w:rsid w:val="00B3767E"/>
    <w:rsid w:val="00B37BB1"/>
    <w:rsid w:val="00B4069A"/>
    <w:rsid w:val="00B40769"/>
    <w:rsid w:val="00B40A2F"/>
    <w:rsid w:val="00B40C4E"/>
    <w:rsid w:val="00B40D6C"/>
    <w:rsid w:val="00B40EAB"/>
    <w:rsid w:val="00B40F3D"/>
    <w:rsid w:val="00B41434"/>
    <w:rsid w:val="00B4144B"/>
    <w:rsid w:val="00B41462"/>
    <w:rsid w:val="00B416AF"/>
    <w:rsid w:val="00B417C8"/>
    <w:rsid w:val="00B41C90"/>
    <w:rsid w:val="00B41D7F"/>
    <w:rsid w:val="00B42047"/>
    <w:rsid w:val="00B42163"/>
    <w:rsid w:val="00B42212"/>
    <w:rsid w:val="00B42505"/>
    <w:rsid w:val="00B4255E"/>
    <w:rsid w:val="00B4275D"/>
    <w:rsid w:val="00B427A7"/>
    <w:rsid w:val="00B428CC"/>
    <w:rsid w:val="00B43AE6"/>
    <w:rsid w:val="00B43BE2"/>
    <w:rsid w:val="00B43D87"/>
    <w:rsid w:val="00B43F19"/>
    <w:rsid w:val="00B4422A"/>
    <w:rsid w:val="00B444F8"/>
    <w:rsid w:val="00B4465B"/>
    <w:rsid w:val="00B447D8"/>
    <w:rsid w:val="00B448FF"/>
    <w:rsid w:val="00B44D25"/>
    <w:rsid w:val="00B44F3B"/>
    <w:rsid w:val="00B44FE6"/>
    <w:rsid w:val="00B451D9"/>
    <w:rsid w:val="00B45363"/>
    <w:rsid w:val="00B4541D"/>
    <w:rsid w:val="00B4548A"/>
    <w:rsid w:val="00B455FF"/>
    <w:rsid w:val="00B4576C"/>
    <w:rsid w:val="00B45888"/>
    <w:rsid w:val="00B45AF6"/>
    <w:rsid w:val="00B45B55"/>
    <w:rsid w:val="00B45B71"/>
    <w:rsid w:val="00B45D71"/>
    <w:rsid w:val="00B46316"/>
    <w:rsid w:val="00B46341"/>
    <w:rsid w:val="00B46362"/>
    <w:rsid w:val="00B46674"/>
    <w:rsid w:val="00B46722"/>
    <w:rsid w:val="00B46742"/>
    <w:rsid w:val="00B47135"/>
    <w:rsid w:val="00B475E5"/>
    <w:rsid w:val="00B47837"/>
    <w:rsid w:val="00B478A3"/>
    <w:rsid w:val="00B4792F"/>
    <w:rsid w:val="00B47DDF"/>
    <w:rsid w:val="00B47EE4"/>
    <w:rsid w:val="00B47FA0"/>
    <w:rsid w:val="00B500DA"/>
    <w:rsid w:val="00B50234"/>
    <w:rsid w:val="00B506EF"/>
    <w:rsid w:val="00B50722"/>
    <w:rsid w:val="00B5080E"/>
    <w:rsid w:val="00B509C8"/>
    <w:rsid w:val="00B51061"/>
    <w:rsid w:val="00B51455"/>
    <w:rsid w:val="00B51490"/>
    <w:rsid w:val="00B51678"/>
    <w:rsid w:val="00B516EF"/>
    <w:rsid w:val="00B51754"/>
    <w:rsid w:val="00B519B7"/>
    <w:rsid w:val="00B51B82"/>
    <w:rsid w:val="00B51B88"/>
    <w:rsid w:val="00B51BC2"/>
    <w:rsid w:val="00B51C06"/>
    <w:rsid w:val="00B51CD2"/>
    <w:rsid w:val="00B51E0F"/>
    <w:rsid w:val="00B51FCE"/>
    <w:rsid w:val="00B52488"/>
    <w:rsid w:val="00B52596"/>
    <w:rsid w:val="00B527A4"/>
    <w:rsid w:val="00B52C7E"/>
    <w:rsid w:val="00B532A9"/>
    <w:rsid w:val="00B53502"/>
    <w:rsid w:val="00B53C2E"/>
    <w:rsid w:val="00B53E60"/>
    <w:rsid w:val="00B53F6A"/>
    <w:rsid w:val="00B540D6"/>
    <w:rsid w:val="00B54141"/>
    <w:rsid w:val="00B542B5"/>
    <w:rsid w:val="00B54416"/>
    <w:rsid w:val="00B54B3A"/>
    <w:rsid w:val="00B54FAF"/>
    <w:rsid w:val="00B5514D"/>
    <w:rsid w:val="00B5520A"/>
    <w:rsid w:val="00B55281"/>
    <w:rsid w:val="00B55363"/>
    <w:rsid w:val="00B5584F"/>
    <w:rsid w:val="00B55DA7"/>
    <w:rsid w:val="00B55FF3"/>
    <w:rsid w:val="00B560AF"/>
    <w:rsid w:val="00B5632E"/>
    <w:rsid w:val="00B563C3"/>
    <w:rsid w:val="00B56662"/>
    <w:rsid w:val="00B5675A"/>
    <w:rsid w:val="00B568CE"/>
    <w:rsid w:val="00B5690D"/>
    <w:rsid w:val="00B56B03"/>
    <w:rsid w:val="00B56E24"/>
    <w:rsid w:val="00B56EDF"/>
    <w:rsid w:val="00B57032"/>
    <w:rsid w:val="00B57195"/>
    <w:rsid w:val="00B571F2"/>
    <w:rsid w:val="00B575EE"/>
    <w:rsid w:val="00B57606"/>
    <w:rsid w:val="00B57B15"/>
    <w:rsid w:val="00B57FD2"/>
    <w:rsid w:val="00B602FE"/>
    <w:rsid w:val="00B60666"/>
    <w:rsid w:val="00B60669"/>
    <w:rsid w:val="00B606A3"/>
    <w:rsid w:val="00B60CE7"/>
    <w:rsid w:val="00B60EE4"/>
    <w:rsid w:val="00B611DC"/>
    <w:rsid w:val="00B6129E"/>
    <w:rsid w:val="00B612FE"/>
    <w:rsid w:val="00B61364"/>
    <w:rsid w:val="00B6147B"/>
    <w:rsid w:val="00B615AF"/>
    <w:rsid w:val="00B61743"/>
    <w:rsid w:val="00B6189A"/>
    <w:rsid w:val="00B6198C"/>
    <w:rsid w:val="00B61B51"/>
    <w:rsid w:val="00B61B5A"/>
    <w:rsid w:val="00B61B93"/>
    <w:rsid w:val="00B622A6"/>
    <w:rsid w:val="00B625A9"/>
    <w:rsid w:val="00B6276C"/>
    <w:rsid w:val="00B6296E"/>
    <w:rsid w:val="00B62CEF"/>
    <w:rsid w:val="00B62F27"/>
    <w:rsid w:val="00B62FDF"/>
    <w:rsid w:val="00B630A7"/>
    <w:rsid w:val="00B632BA"/>
    <w:rsid w:val="00B63627"/>
    <w:rsid w:val="00B6363F"/>
    <w:rsid w:val="00B63C64"/>
    <w:rsid w:val="00B63F71"/>
    <w:rsid w:val="00B642D3"/>
    <w:rsid w:val="00B6432B"/>
    <w:rsid w:val="00B6471E"/>
    <w:rsid w:val="00B64820"/>
    <w:rsid w:val="00B648E2"/>
    <w:rsid w:val="00B6493F"/>
    <w:rsid w:val="00B64AB4"/>
    <w:rsid w:val="00B64B81"/>
    <w:rsid w:val="00B64EEF"/>
    <w:rsid w:val="00B6554A"/>
    <w:rsid w:val="00B65705"/>
    <w:rsid w:val="00B65988"/>
    <w:rsid w:val="00B65F04"/>
    <w:rsid w:val="00B6685B"/>
    <w:rsid w:val="00B66D58"/>
    <w:rsid w:val="00B66D83"/>
    <w:rsid w:val="00B66EAB"/>
    <w:rsid w:val="00B671C9"/>
    <w:rsid w:val="00B67216"/>
    <w:rsid w:val="00B6725C"/>
    <w:rsid w:val="00B672F6"/>
    <w:rsid w:val="00B675E7"/>
    <w:rsid w:val="00B67758"/>
    <w:rsid w:val="00B67B6E"/>
    <w:rsid w:val="00B67F4A"/>
    <w:rsid w:val="00B702DB"/>
    <w:rsid w:val="00B70304"/>
    <w:rsid w:val="00B707BF"/>
    <w:rsid w:val="00B7099B"/>
    <w:rsid w:val="00B709C1"/>
    <w:rsid w:val="00B70AD0"/>
    <w:rsid w:val="00B70FD1"/>
    <w:rsid w:val="00B7110B"/>
    <w:rsid w:val="00B71716"/>
    <w:rsid w:val="00B71806"/>
    <w:rsid w:val="00B71EB3"/>
    <w:rsid w:val="00B71F3D"/>
    <w:rsid w:val="00B71FB4"/>
    <w:rsid w:val="00B72031"/>
    <w:rsid w:val="00B722DD"/>
    <w:rsid w:val="00B723BA"/>
    <w:rsid w:val="00B725AB"/>
    <w:rsid w:val="00B72699"/>
    <w:rsid w:val="00B726ED"/>
    <w:rsid w:val="00B72769"/>
    <w:rsid w:val="00B72AF8"/>
    <w:rsid w:val="00B73753"/>
    <w:rsid w:val="00B73A9F"/>
    <w:rsid w:val="00B73B13"/>
    <w:rsid w:val="00B73D85"/>
    <w:rsid w:val="00B74215"/>
    <w:rsid w:val="00B7427C"/>
    <w:rsid w:val="00B74336"/>
    <w:rsid w:val="00B7441F"/>
    <w:rsid w:val="00B74456"/>
    <w:rsid w:val="00B7459B"/>
    <w:rsid w:val="00B749B6"/>
    <w:rsid w:val="00B74D81"/>
    <w:rsid w:val="00B750D3"/>
    <w:rsid w:val="00B75250"/>
    <w:rsid w:val="00B7553B"/>
    <w:rsid w:val="00B758C8"/>
    <w:rsid w:val="00B75A11"/>
    <w:rsid w:val="00B75B40"/>
    <w:rsid w:val="00B75B48"/>
    <w:rsid w:val="00B75BB9"/>
    <w:rsid w:val="00B75DEC"/>
    <w:rsid w:val="00B761D8"/>
    <w:rsid w:val="00B762B5"/>
    <w:rsid w:val="00B764C6"/>
    <w:rsid w:val="00B766A0"/>
    <w:rsid w:val="00B76B13"/>
    <w:rsid w:val="00B76B60"/>
    <w:rsid w:val="00B76CCF"/>
    <w:rsid w:val="00B76CF8"/>
    <w:rsid w:val="00B76ED5"/>
    <w:rsid w:val="00B76ED6"/>
    <w:rsid w:val="00B77121"/>
    <w:rsid w:val="00B77376"/>
    <w:rsid w:val="00B77638"/>
    <w:rsid w:val="00B77729"/>
    <w:rsid w:val="00B778BF"/>
    <w:rsid w:val="00B77A73"/>
    <w:rsid w:val="00B77AC2"/>
    <w:rsid w:val="00B77F6B"/>
    <w:rsid w:val="00B77F85"/>
    <w:rsid w:val="00B80306"/>
    <w:rsid w:val="00B80901"/>
    <w:rsid w:val="00B8095E"/>
    <w:rsid w:val="00B80CBF"/>
    <w:rsid w:val="00B80ED4"/>
    <w:rsid w:val="00B80F8F"/>
    <w:rsid w:val="00B80FA0"/>
    <w:rsid w:val="00B810D9"/>
    <w:rsid w:val="00B812A9"/>
    <w:rsid w:val="00B81378"/>
    <w:rsid w:val="00B81477"/>
    <w:rsid w:val="00B817B5"/>
    <w:rsid w:val="00B817E3"/>
    <w:rsid w:val="00B81816"/>
    <w:rsid w:val="00B81D53"/>
    <w:rsid w:val="00B81DF4"/>
    <w:rsid w:val="00B8224A"/>
    <w:rsid w:val="00B82366"/>
    <w:rsid w:val="00B824E2"/>
    <w:rsid w:val="00B8266C"/>
    <w:rsid w:val="00B8272B"/>
    <w:rsid w:val="00B82775"/>
    <w:rsid w:val="00B82A78"/>
    <w:rsid w:val="00B82A98"/>
    <w:rsid w:val="00B82CBE"/>
    <w:rsid w:val="00B82ECB"/>
    <w:rsid w:val="00B8307B"/>
    <w:rsid w:val="00B832EB"/>
    <w:rsid w:val="00B83613"/>
    <w:rsid w:val="00B836C2"/>
    <w:rsid w:val="00B83816"/>
    <w:rsid w:val="00B83B45"/>
    <w:rsid w:val="00B83D49"/>
    <w:rsid w:val="00B84346"/>
    <w:rsid w:val="00B844B6"/>
    <w:rsid w:val="00B8464D"/>
    <w:rsid w:val="00B84661"/>
    <w:rsid w:val="00B8467A"/>
    <w:rsid w:val="00B84862"/>
    <w:rsid w:val="00B849B7"/>
    <w:rsid w:val="00B84B5D"/>
    <w:rsid w:val="00B84D9A"/>
    <w:rsid w:val="00B85335"/>
    <w:rsid w:val="00B85385"/>
    <w:rsid w:val="00B853DD"/>
    <w:rsid w:val="00B85418"/>
    <w:rsid w:val="00B85437"/>
    <w:rsid w:val="00B85AA3"/>
    <w:rsid w:val="00B85C00"/>
    <w:rsid w:val="00B85CFD"/>
    <w:rsid w:val="00B85DB4"/>
    <w:rsid w:val="00B85E9A"/>
    <w:rsid w:val="00B85F88"/>
    <w:rsid w:val="00B8612E"/>
    <w:rsid w:val="00B86A88"/>
    <w:rsid w:val="00B86C06"/>
    <w:rsid w:val="00B86C54"/>
    <w:rsid w:val="00B86C90"/>
    <w:rsid w:val="00B87025"/>
    <w:rsid w:val="00B8712C"/>
    <w:rsid w:val="00B871F6"/>
    <w:rsid w:val="00B872E2"/>
    <w:rsid w:val="00B87486"/>
    <w:rsid w:val="00B8752D"/>
    <w:rsid w:val="00B878D7"/>
    <w:rsid w:val="00B87ABE"/>
    <w:rsid w:val="00B87B51"/>
    <w:rsid w:val="00B87C4A"/>
    <w:rsid w:val="00B87CAD"/>
    <w:rsid w:val="00B87F4E"/>
    <w:rsid w:val="00B900AB"/>
    <w:rsid w:val="00B900CE"/>
    <w:rsid w:val="00B9023F"/>
    <w:rsid w:val="00B90ADB"/>
    <w:rsid w:val="00B90AEA"/>
    <w:rsid w:val="00B90B9D"/>
    <w:rsid w:val="00B90DBD"/>
    <w:rsid w:val="00B90F3F"/>
    <w:rsid w:val="00B9108D"/>
    <w:rsid w:val="00B91948"/>
    <w:rsid w:val="00B91D82"/>
    <w:rsid w:val="00B91F05"/>
    <w:rsid w:val="00B92593"/>
    <w:rsid w:val="00B92772"/>
    <w:rsid w:val="00B92838"/>
    <w:rsid w:val="00B928AE"/>
    <w:rsid w:val="00B92A2A"/>
    <w:rsid w:val="00B92A87"/>
    <w:rsid w:val="00B92B06"/>
    <w:rsid w:val="00B92B5B"/>
    <w:rsid w:val="00B92C8E"/>
    <w:rsid w:val="00B9308E"/>
    <w:rsid w:val="00B933E7"/>
    <w:rsid w:val="00B935A6"/>
    <w:rsid w:val="00B9365C"/>
    <w:rsid w:val="00B93C2E"/>
    <w:rsid w:val="00B94052"/>
    <w:rsid w:val="00B94106"/>
    <w:rsid w:val="00B94316"/>
    <w:rsid w:val="00B94D09"/>
    <w:rsid w:val="00B94FB5"/>
    <w:rsid w:val="00B94FB8"/>
    <w:rsid w:val="00B94FCB"/>
    <w:rsid w:val="00B95002"/>
    <w:rsid w:val="00B950E0"/>
    <w:rsid w:val="00B95171"/>
    <w:rsid w:val="00B95196"/>
    <w:rsid w:val="00B951B2"/>
    <w:rsid w:val="00B95436"/>
    <w:rsid w:val="00B95506"/>
    <w:rsid w:val="00B95821"/>
    <w:rsid w:val="00B95895"/>
    <w:rsid w:val="00B95970"/>
    <w:rsid w:val="00B95B1D"/>
    <w:rsid w:val="00B95C19"/>
    <w:rsid w:val="00B95EA3"/>
    <w:rsid w:val="00B9658E"/>
    <w:rsid w:val="00B96CAB"/>
    <w:rsid w:val="00B9706D"/>
    <w:rsid w:val="00B97274"/>
    <w:rsid w:val="00B974B6"/>
    <w:rsid w:val="00B97629"/>
    <w:rsid w:val="00B9768C"/>
    <w:rsid w:val="00B97697"/>
    <w:rsid w:val="00B9771A"/>
    <w:rsid w:val="00B97AA9"/>
    <w:rsid w:val="00B97B97"/>
    <w:rsid w:val="00B97D16"/>
    <w:rsid w:val="00B97D76"/>
    <w:rsid w:val="00B97F0E"/>
    <w:rsid w:val="00BA034C"/>
    <w:rsid w:val="00BA041C"/>
    <w:rsid w:val="00BA08D4"/>
    <w:rsid w:val="00BA094F"/>
    <w:rsid w:val="00BA0BD6"/>
    <w:rsid w:val="00BA0BE6"/>
    <w:rsid w:val="00BA0C2F"/>
    <w:rsid w:val="00BA0C83"/>
    <w:rsid w:val="00BA0CB0"/>
    <w:rsid w:val="00BA111F"/>
    <w:rsid w:val="00BA1186"/>
    <w:rsid w:val="00BA1390"/>
    <w:rsid w:val="00BA1776"/>
    <w:rsid w:val="00BA1944"/>
    <w:rsid w:val="00BA194A"/>
    <w:rsid w:val="00BA1979"/>
    <w:rsid w:val="00BA19EC"/>
    <w:rsid w:val="00BA1C1B"/>
    <w:rsid w:val="00BA1CC8"/>
    <w:rsid w:val="00BA1E4D"/>
    <w:rsid w:val="00BA226C"/>
    <w:rsid w:val="00BA2412"/>
    <w:rsid w:val="00BA2AC0"/>
    <w:rsid w:val="00BA2BBE"/>
    <w:rsid w:val="00BA2C2E"/>
    <w:rsid w:val="00BA2E03"/>
    <w:rsid w:val="00BA329F"/>
    <w:rsid w:val="00BA33A8"/>
    <w:rsid w:val="00BA351A"/>
    <w:rsid w:val="00BA35CF"/>
    <w:rsid w:val="00BA35FF"/>
    <w:rsid w:val="00BA37E8"/>
    <w:rsid w:val="00BA38CB"/>
    <w:rsid w:val="00BA3BA3"/>
    <w:rsid w:val="00BA3BD6"/>
    <w:rsid w:val="00BA3F7F"/>
    <w:rsid w:val="00BA4214"/>
    <w:rsid w:val="00BA42CB"/>
    <w:rsid w:val="00BA44E0"/>
    <w:rsid w:val="00BA470F"/>
    <w:rsid w:val="00BA4896"/>
    <w:rsid w:val="00BA48CA"/>
    <w:rsid w:val="00BA4A1F"/>
    <w:rsid w:val="00BA4CC0"/>
    <w:rsid w:val="00BA4E2D"/>
    <w:rsid w:val="00BA4E59"/>
    <w:rsid w:val="00BA4EA7"/>
    <w:rsid w:val="00BA51FE"/>
    <w:rsid w:val="00BA5245"/>
    <w:rsid w:val="00BA54C5"/>
    <w:rsid w:val="00BA57E5"/>
    <w:rsid w:val="00BA5ABF"/>
    <w:rsid w:val="00BA5C84"/>
    <w:rsid w:val="00BA5F0D"/>
    <w:rsid w:val="00BA5FC5"/>
    <w:rsid w:val="00BA6118"/>
    <w:rsid w:val="00BA6284"/>
    <w:rsid w:val="00BA6330"/>
    <w:rsid w:val="00BA65F7"/>
    <w:rsid w:val="00BA69FD"/>
    <w:rsid w:val="00BA7183"/>
    <w:rsid w:val="00BA74A7"/>
    <w:rsid w:val="00BA7738"/>
    <w:rsid w:val="00BA7BF8"/>
    <w:rsid w:val="00BB0174"/>
    <w:rsid w:val="00BB031B"/>
    <w:rsid w:val="00BB03D1"/>
    <w:rsid w:val="00BB0446"/>
    <w:rsid w:val="00BB0448"/>
    <w:rsid w:val="00BB0564"/>
    <w:rsid w:val="00BB0A73"/>
    <w:rsid w:val="00BB0B38"/>
    <w:rsid w:val="00BB0BFD"/>
    <w:rsid w:val="00BB0C31"/>
    <w:rsid w:val="00BB0FA9"/>
    <w:rsid w:val="00BB1055"/>
    <w:rsid w:val="00BB124E"/>
    <w:rsid w:val="00BB1289"/>
    <w:rsid w:val="00BB134C"/>
    <w:rsid w:val="00BB1355"/>
    <w:rsid w:val="00BB165F"/>
    <w:rsid w:val="00BB16C0"/>
    <w:rsid w:val="00BB1A5D"/>
    <w:rsid w:val="00BB1BC4"/>
    <w:rsid w:val="00BB1CC8"/>
    <w:rsid w:val="00BB1DE4"/>
    <w:rsid w:val="00BB1F79"/>
    <w:rsid w:val="00BB20D8"/>
    <w:rsid w:val="00BB21BA"/>
    <w:rsid w:val="00BB22B5"/>
    <w:rsid w:val="00BB2355"/>
    <w:rsid w:val="00BB24E1"/>
    <w:rsid w:val="00BB283D"/>
    <w:rsid w:val="00BB2A50"/>
    <w:rsid w:val="00BB2D44"/>
    <w:rsid w:val="00BB2E02"/>
    <w:rsid w:val="00BB324C"/>
    <w:rsid w:val="00BB3369"/>
    <w:rsid w:val="00BB35FF"/>
    <w:rsid w:val="00BB3706"/>
    <w:rsid w:val="00BB3707"/>
    <w:rsid w:val="00BB37E8"/>
    <w:rsid w:val="00BB38D9"/>
    <w:rsid w:val="00BB3BC0"/>
    <w:rsid w:val="00BB3C75"/>
    <w:rsid w:val="00BB3DC1"/>
    <w:rsid w:val="00BB40D3"/>
    <w:rsid w:val="00BB41C3"/>
    <w:rsid w:val="00BB41DA"/>
    <w:rsid w:val="00BB41E9"/>
    <w:rsid w:val="00BB426B"/>
    <w:rsid w:val="00BB42D8"/>
    <w:rsid w:val="00BB440A"/>
    <w:rsid w:val="00BB4512"/>
    <w:rsid w:val="00BB45D1"/>
    <w:rsid w:val="00BB4692"/>
    <w:rsid w:val="00BB4A19"/>
    <w:rsid w:val="00BB543E"/>
    <w:rsid w:val="00BB56F3"/>
    <w:rsid w:val="00BB575E"/>
    <w:rsid w:val="00BB5774"/>
    <w:rsid w:val="00BB588E"/>
    <w:rsid w:val="00BB5A8C"/>
    <w:rsid w:val="00BB5B63"/>
    <w:rsid w:val="00BB5E6E"/>
    <w:rsid w:val="00BB619D"/>
    <w:rsid w:val="00BB63F2"/>
    <w:rsid w:val="00BB668D"/>
    <w:rsid w:val="00BB6767"/>
    <w:rsid w:val="00BB68EF"/>
    <w:rsid w:val="00BB69CE"/>
    <w:rsid w:val="00BB7033"/>
    <w:rsid w:val="00BB7144"/>
    <w:rsid w:val="00BB7323"/>
    <w:rsid w:val="00BB7512"/>
    <w:rsid w:val="00BB7719"/>
    <w:rsid w:val="00BC029D"/>
    <w:rsid w:val="00BC0755"/>
    <w:rsid w:val="00BC094A"/>
    <w:rsid w:val="00BC09B3"/>
    <w:rsid w:val="00BC0AC8"/>
    <w:rsid w:val="00BC1254"/>
    <w:rsid w:val="00BC151B"/>
    <w:rsid w:val="00BC15B3"/>
    <w:rsid w:val="00BC179E"/>
    <w:rsid w:val="00BC1861"/>
    <w:rsid w:val="00BC1B37"/>
    <w:rsid w:val="00BC1B39"/>
    <w:rsid w:val="00BC1B76"/>
    <w:rsid w:val="00BC215D"/>
    <w:rsid w:val="00BC224F"/>
    <w:rsid w:val="00BC2345"/>
    <w:rsid w:val="00BC23C3"/>
    <w:rsid w:val="00BC2415"/>
    <w:rsid w:val="00BC2570"/>
    <w:rsid w:val="00BC2734"/>
    <w:rsid w:val="00BC2810"/>
    <w:rsid w:val="00BC3111"/>
    <w:rsid w:val="00BC316F"/>
    <w:rsid w:val="00BC319C"/>
    <w:rsid w:val="00BC327E"/>
    <w:rsid w:val="00BC32AB"/>
    <w:rsid w:val="00BC337F"/>
    <w:rsid w:val="00BC3649"/>
    <w:rsid w:val="00BC36DE"/>
    <w:rsid w:val="00BC39C8"/>
    <w:rsid w:val="00BC3C46"/>
    <w:rsid w:val="00BC3CDF"/>
    <w:rsid w:val="00BC3FA6"/>
    <w:rsid w:val="00BC40E0"/>
    <w:rsid w:val="00BC4198"/>
    <w:rsid w:val="00BC42D6"/>
    <w:rsid w:val="00BC4311"/>
    <w:rsid w:val="00BC43CB"/>
    <w:rsid w:val="00BC4646"/>
    <w:rsid w:val="00BC493A"/>
    <w:rsid w:val="00BC4A93"/>
    <w:rsid w:val="00BC4BBB"/>
    <w:rsid w:val="00BC4CCD"/>
    <w:rsid w:val="00BC4D6C"/>
    <w:rsid w:val="00BC4ED8"/>
    <w:rsid w:val="00BC538F"/>
    <w:rsid w:val="00BC5629"/>
    <w:rsid w:val="00BC5689"/>
    <w:rsid w:val="00BC570F"/>
    <w:rsid w:val="00BC571F"/>
    <w:rsid w:val="00BC5ABE"/>
    <w:rsid w:val="00BC5F50"/>
    <w:rsid w:val="00BC600C"/>
    <w:rsid w:val="00BC60FE"/>
    <w:rsid w:val="00BC623D"/>
    <w:rsid w:val="00BC62EF"/>
    <w:rsid w:val="00BC6618"/>
    <w:rsid w:val="00BC6878"/>
    <w:rsid w:val="00BC6A3F"/>
    <w:rsid w:val="00BC6FFE"/>
    <w:rsid w:val="00BC7026"/>
    <w:rsid w:val="00BC71C5"/>
    <w:rsid w:val="00BC750B"/>
    <w:rsid w:val="00BC75D4"/>
    <w:rsid w:val="00BC76C5"/>
    <w:rsid w:val="00BC7A45"/>
    <w:rsid w:val="00BD0076"/>
    <w:rsid w:val="00BD0522"/>
    <w:rsid w:val="00BD0734"/>
    <w:rsid w:val="00BD07AA"/>
    <w:rsid w:val="00BD08BB"/>
    <w:rsid w:val="00BD0911"/>
    <w:rsid w:val="00BD0C1E"/>
    <w:rsid w:val="00BD0E0D"/>
    <w:rsid w:val="00BD0E1B"/>
    <w:rsid w:val="00BD0EF5"/>
    <w:rsid w:val="00BD1097"/>
    <w:rsid w:val="00BD112F"/>
    <w:rsid w:val="00BD17B3"/>
    <w:rsid w:val="00BD1DB8"/>
    <w:rsid w:val="00BD1DDC"/>
    <w:rsid w:val="00BD1E71"/>
    <w:rsid w:val="00BD1E90"/>
    <w:rsid w:val="00BD1FAC"/>
    <w:rsid w:val="00BD2120"/>
    <w:rsid w:val="00BD212A"/>
    <w:rsid w:val="00BD2171"/>
    <w:rsid w:val="00BD232A"/>
    <w:rsid w:val="00BD23BA"/>
    <w:rsid w:val="00BD2652"/>
    <w:rsid w:val="00BD2696"/>
    <w:rsid w:val="00BD2DC8"/>
    <w:rsid w:val="00BD3052"/>
    <w:rsid w:val="00BD306F"/>
    <w:rsid w:val="00BD3143"/>
    <w:rsid w:val="00BD3628"/>
    <w:rsid w:val="00BD37B2"/>
    <w:rsid w:val="00BD3987"/>
    <w:rsid w:val="00BD3A98"/>
    <w:rsid w:val="00BD3C8E"/>
    <w:rsid w:val="00BD3D72"/>
    <w:rsid w:val="00BD3D9E"/>
    <w:rsid w:val="00BD409A"/>
    <w:rsid w:val="00BD41CB"/>
    <w:rsid w:val="00BD4220"/>
    <w:rsid w:val="00BD4416"/>
    <w:rsid w:val="00BD452C"/>
    <w:rsid w:val="00BD4627"/>
    <w:rsid w:val="00BD471E"/>
    <w:rsid w:val="00BD47F2"/>
    <w:rsid w:val="00BD4847"/>
    <w:rsid w:val="00BD494A"/>
    <w:rsid w:val="00BD4B84"/>
    <w:rsid w:val="00BD4C0E"/>
    <w:rsid w:val="00BD4C7D"/>
    <w:rsid w:val="00BD4DF2"/>
    <w:rsid w:val="00BD52E2"/>
    <w:rsid w:val="00BD5495"/>
    <w:rsid w:val="00BD54DF"/>
    <w:rsid w:val="00BD55EE"/>
    <w:rsid w:val="00BD5EFD"/>
    <w:rsid w:val="00BD6042"/>
    <w:rsid w:val="00BD6232"/>
    <w:rsid w:val="00BD6253"/>
    <w:rsid w:val="00BD63F7"/>
    <w:rsid w:val="00BD664B"/>
    <w:rsid w:val="00BD67E1"/>
    <w:rsid w:val="00BD67E4"/>
    <w:rsid w:val="00BD6B4F"/>
    <w:rsid w:val="00BD72A9"/>
    <w:rsid w:val="00BD72B5"/>
    <w:rsid w:val="00BD72D6"/>
    <w:rsid w:val="00BD7391"/>
    <w:rsid w:val="00BD76E4"/>
    <w:rsid w:val="00BD778D"/>
    <w:rsid w:val="00BD797C"/>
    <w:rsid w:val="00BE00AE"/>
    <w:rsid w:val="00BE035F"/>
    <w:rsid w:val="00BE0447"/>
    <w:rsid w:val="00BE051C"/>
    <w:rsid w:val="00BE0A26"/>
    <w:rsid w:val="00BE0A78"/>
    <w:rsid w:val="00BE0CAF"/>
    <w:rsid w:val="00BE0E56"/>
    <w:rsid w:val="00BE0FBF"/>
    <w:rsid w:val="00BE1146"/>
    <w:rsid w:val="00BE14B2"/>
    <w:rsid w:val="00BE1777"/>
    <w:rsid w:val="00BE19DD"/>
    <w:rsid w:val="00BE1AB6"/>
    <w:rsid w:val="00BE1BBF"/>
    <w:rsid w:val="00BE1ED8"/>
    <w:rsid w:val="00BE1EFE"/>
    <w:rsid w:val="00BE1F83"/>
    <w:rsid w:val="00BE207C"/>
    <w:rsid w:val="00BE23DE"/>
    <w:rsid w:val="00BE2501"/>
    <w:rsid w:val="00BE2CFD"/>
    <w:rsid w:val="00BE2D88"/>
    <w:rsid w:val="00BE2DBC"/>
    <w:rsid w:val="00BE302E"/>
    <w:rsid w:val="00BE312C"/>
    <w:rsid w:val="00BE3501"/>
    <w:rsid w:val="00BE361E"/>
    <w:rsid w:val="00BE375B"/>
    <w:rsid w:val="00BE397F"/>
    <w:rsid w:val="00BE3D9D"/>
    <w:rsid w:val="00BE4172"/>
    <w:rsid w:val="00BE4210"/>
    <w:rsid w:val="00BE4414"/>
    <w:rsid w:val="00BE45AF"/>
    <w:rsid w:val="00BE46CE"/>
    <w:rsid w:val="00BE498A"/>
    <w:rsid w:val="00BE49AF"/>
    <w:rsid w:val="00BE4C5D"/>
    <w:rsid w:val="00BE4C9C"/>
    <w:rsid w:val="00BE4F55"/>
    <w:rsid w:val="00BE5C80"/>
    <w:rsid w:val="00BE5D11"/>
    <w:rsid w:val="00BE5D42"/>
    <w:rsid w:val="00BE5E8B"/>
    <w:rsid w:val="00BE5F14"/>
    <w:rsid w:val="00BE60AD"/>
    <w:rsid w:val="00BE628E"/>
    <w:rsid w:val="00BE6384"/>
    <w:rsid w:val="00BE6420"/>
    <w:rsid w:val="00BE66AB"/>
    <w:rsid w:val="00BE6733"/>
    <w:rsid w:val="00BE67B7"/>
    <w:rsid w:val="00BE67BF"/>
    <w:rsid w:val="00BE705E"/>
    <w:rsid w:val="00BE7211"/>
    <w:rsid w:val="00BE72CA"/>
    <w:rsid w:val="00BE7684"/>
    <w:rsid w:val="00BE76B7"/>
    <w:rsid w:val="00BE7B87"/>
    <w:rsid w:val="00BE7E1B"/>
    <w:rsid w:val="00BF032E"/>
    <w:rsid w:val="00BF0355"/>
    <w:rsid w:val="00BF053E"/>
    <w:rsid w:val="00BF0598"/>
    <w:rsid w:val="00BF08B8"/>
    <w:rsid w:val="00BF0A66"/>
    <w:rsid w:val="00BF0E0B"/>
    <w:rsid w:val="00BF0EA1"/>
    <w:rsid w:val="00BF0FAC"/>
    <w:rsid w:val="00BF10FD"/>
    <w:rsid w:val="00BF124F"/>
    <w:rsid w:val="00BF1275"/>
    <w:rsid w:val="00BF187C"/>
    <w:rsid w:val="00BF1A16"/>
    <w:rsid w:val="00BF1E5C"/>
    <w:rsid w:val="00BF208C"/>
    <w:rsid w:val="00BF20BC"/>
    <w:rsid w:val="00BF219B"/>
    <w:rsid w:val="00BF21C5"/>
    <w:rsid w:val="00BF2255"/>
    <w:rsid w:val="00BF2887"/>
    <w:rsid w:val="00BF2966"/>
    <w:rsid w:val="00BF2B1A"/>
    <w:rsid w:val="00BF2BD1"/>
    <w:rsid w:val="00BF2CA1"/>
    <w:rsid w:val="00BF30C3"/>
    <w:rsid w:val="00BF3306"/>
    <w:rsid w:val="00BF3B71"/>
    <w:rsid w:val="00BF3E96"/>
    <w:rsid w:val="00BF3F08"/>
    <w:rsid w:val="00BF43F7"/>
    <w:rsid w:val="00BF49BA"/>
    <w:rsid w:val="00BF4D60"/>
    <w:rsid w:val="00BF4E88"/>
    <w:rsid w:val="00BF5071"/>
    <w:rsid w:val="00BF542F"/>
    <w:rsid w:val="00BF5520"/>
    <w:rsid w:val="00BF56D9"/>
    <w:rsid w:val="00BF5787"/>
    <w:rsid w:val="00BF60C6"/>
    <w:rsid w:val="00BF6710"/>
    <w:rsid w:val="00BF682F"/>
    <w:rsid w:val="00BF6976"/>
    <w:rsid w:val="00BF6DB9"/>
    <w:rsid w:val="00BF6EC7"/>
    <w:rsid w:val="00BF6F38"/>
    <w:rsid w:val="00BF6FC5"/>
    <w:rsid w:val="00BF741E"/>
    <w:rsid w:val="00BF7442"/>
    <w:rsid w:val="00BF746A"/>
    <w:rsid w:val="00BF7499"/>
    <w:rsid w:val="00BF7661"/>
    <w:rsid w:val="00BF78E1"/>
    <w:rsid w:val="00BF7A44"/>
    <w:rsid w:val="00BF7D2C"/>
    <w:rsid w:val="00BF7EBD"/>
    <w:rsid w:val="00C00121"/>
    <w:rsid w:val="00C00341"/>
    <w:rsid w:val="00C00756"/>
    <w:rsid w:val="00C007E1"/>
    <w:rsid w:val="00C008A1"/>
    <w:rsid w:val="00C009B7"/>
    <w:rsid w:val="00C00A5A"/>
    <w:rsid w:val="00C016F8"/>
    <w:rsid w:val="00C017ED"/>
    <w:rsid w:val="00C018EA"/>
    <w:rsid w:val="00C01A43"/>
    <w:rsid w:val="00C01A8A"/>
    <w:rsid w:val="00C01B2E"/>
    <w:rsid w:val="00C028E7"/>
    <w:rsid w:val="00C02951"/>
    <w:rsid w:val="00C02A00"/>
    <w:rsid w:val="00C03357"/>
    <w:rsid w:val="00C03E85"/>
    <w:rsid w:val="00C03FBD"/>
    <w:rsid w:val="00C0421A"/>
    <w:rsid w:val="00C042B0"/>
    <w:rsid w:val="00C043BE"/>
    <w:rsid w:val="00C047B1"/>
    <w:rsid w:val="00C0499D"/>
    <w:rsid w:val="00C04BF4"/>
    <w:rsid w:val="00C04F0A"/>
    <w:rsid w:val="00C04FC3"/>
    <w:rsid w:val="00C05022"/>
    <w:rsid w:val="00C0532C"/>
    <w:rsid w:val="00C05396"/>
    <w:rsid w:val="00C0539E"/>
    <w:rsid w:val="00C05A18"/>
    <w:rsid w:val="00C05D01"/>
    <w:rsid w:val="00C05D7C"/>
    <w:rsid w:val="00C05E7B"/>
    <w:rsid w:val="00C060CC"/>
    <w:rsid w:val="00C06187"/>
    <w:rsid w:val="00C0632F"/>
    <w:rsid w:val="00C06685"/>
    <w:rsid w:val="00C06BC7"/>
    <w:rsid w:val="00C06EC6"/>
    <w:rsid w:val="00C07288"/>
    <w:rsid w:val="00C073DE"/>
    <w:rsid w:val="00C074A3"/>
    <w:rsid w:val="00C076A1"/>
    <w:rsid w:val="00C07C0A"/>
    <w:rsid w:val="00C10170"/>
    <w:rsid w:val="00C105D1"/>
    <w:rsid w:val="00C109C3"/>
    <w:rsid w:val="00C10C9A"/>
    <w:rsid w:val="00C10D4F"/>
    <w:rsid w:val="00C10F0E"/>
    <w:rsid w:val="00C11195"/>
    <w:rsid w:val="00C11344"/>
    <w:rsid w:val="00C11416"/>
    <w:rsid w:val="00C11524"/>
    <w:rsid w:val="00C1163D"/>
    <w:rsid w:val="00C118E4"/>
    <w:rsid w:val="00C11C8D"/>
    <w:rsid w:val="00C125C1"/>
    <w:rsid w:val="00C127D1"/>
    <w:rsid w:val="00C12928"/>
    <w:rsid w:val="00C12C9F"/>
    <w:rsid w:val="00C12CF1"/>
    <w:rsid w:val="00C12D36"/>
    <w:rsid w:val="00C12F36"/>
    <w:rsid w:val="00C136E5"/>
    <w:rsid w:val="00C1385C"/>
    <w:rsid w:val="00C1385D"/>
    <w:rsid w:val="00C13981"/>
    <w:rsid w:val="00C13A1F"/>
    <w:rsid w:val="00C13B60"/>
    <w:rsid w:val="00C13C37"/>
    <w:rsid w:val="00C13C82"/>
    <w:rsid w:val="00C13CD0"/>
    <w:rsid w:val="00C13D66"/>
    <w:rsid w:val="00C13EA9"/>
    <w:rsid w:val="00C140C6"/>
    <w:rsid w:val="00C14169"/>
    <w:rsid w:val="00C1422E"/>
    <w:rsid w:val="00C14312"/>
    <w:rsid w:val="00C144DE"/>
    <w:rsid w:val="00C14517"/>
    <w:rsid w:val="00C14CD2"/>
    <w:rsid w:val="00C14DCE"/>
    <w:rsid w:val="00C14E55"/>
    <w:rsid w:val="00C15169"/>
    <w:rsid w:val="00C151C1"/>
    <w:rsid w:val="00C15230"/>
    <w:rsid w:val="00C154E7"/>
    <w:rsid w:val="00C15506"/>
    <w:rsid w:val="00C1561D"/>
    <w:rsid w:val="00C1587F"/>
    <w:rsid w:val="00C16214"/>
    <w:rsid w:val="00C162FA"/>
    <w:rsid w:val="00C16490"/>
    <w:rsid w:val="00C16530"/>
    <w:rsid w:val="00C16739"/>
    <w:rsid w:val="00C16792"/>
    <w:rsid w:val="00C16DC1"/>
    <w:rsid w:val="00C16E66"/>
    <w:rsid w:val="00C16FDB"/>
    <w:rsid w:val="00C178FD"/>
    <w:rsid w:val="00C1795B"/>
    <w:rsid w:val="00C17BAD"/>
    <w:rsid w:val="00C17E4D"/>
    <w:rsid w:val="00C17F08"/>
    <w:rsid w:val="00C17FD9"/>
    <w:rsid w:val="00C202AE"/>
    <w:rsid w:val="00C2037A"/>
    <w:rsid w:val="00C2087D"/>
    <w:rsid w:val="00C20C22"/>
    <w:rsid w:val="00C20C4C"/>
    <w:rsid w:val="00C210D9"/>
    <w:rsid w:val="00C2137E"/>
    <w:rsid w:val="00C2183B"/>
    <w:rsid w:val="00C21985"/>
    <w:rsid w:val="00C21991"/>
    <w:rsid w:val="00C219E2"/>
    <w:rsid w:val="00C21ECB"/>
    <w:rsid w:val="00C22071"/>
    <w:rsid w:val="00C2220B"/>
    <w:rsid w:val="00C2240D"/>
    <w:rsid w:val="00C224A2"/>
    <w:rsid w:val="00C22596"/>
    <w:rsid w:val="00C228C1"/>
    <w:rsid w:val="00C22A60"/>
    <w:rsid w:val="00C22C88"/>
    <w:rsid w:val="00C22D10"/>
    <w:rsid w:val="00C22DE3"/>
    <w:rsid w:val="00C23377"/>
    <w:rsid w:val="00C23AFE"/>
    <w:rsid w:val="00C23C48"/>
    <w:rsid w:val="00C23CFE"/>
    <w:rsid w:val="00C23ED8"/>
    <w:rsid w:val="00C23F44"/>
    <w:rsid w:val="00C24133"/>
    <w:rsid w:val="00C249CE"/>
    <w:rsid w:val="00C24A83"/>
    <w:rsid w:val="00C24CC3"/>
    <w:rsid w:val="00C254A1"/>
    <w:rsid w:val="00C254A2"/>
    <w:rsid w:val="00C259C0"/>
    <w:rsid w:val="00C25B0E"/>
    <w:rsid w:val="00C25BF4"/>
    <w:rsid w:val="00C25CFA"/>
    <w:rsid w:val="00C25D76"/>
    <w:rsid w:val="00C26087"/>
    <w:rsid w:val="00C2613A"/>
    <w:rsid w:val="00C26177"/>
    <w:rsid w:val="00C261C0"/>
    <w:rsid w:val="00C264E4"/>
    <w:rsid w:val="00C26576"/>
    <w:rsid w:val="00C267F8"/>
    <w:rsid w:val="00C2684A"/>
    <w:rsid w:val="00C26911"/>
    <w:rsid w:val="00C26B3E"/>
    <w:rsid w:val="00C26F30"/>
    <w:rsid w:val="00C26F8F"/>
    <w:rsid w:val="00C271EF"/>
    <w:rsid w:val="00C2771C"/>
    <w:rsid w:val="00C27F72"/>
    <w:rsid w:val="00C3016C"/>
    <w:rsid w:val="00C302BC"/>
    <w:rsid w:val="00C303F7"/>
    <w:rsid w:val="00C30442"/>
    <w:rsid w:val="00C307CA"/>
    <w:rsid w:val="00C30D38"/>
    <w:rsid w:val="00C30EFB"/>
    <w:rsid w:val="00C31135"/>
    <w:rsid w:val="00C3140E"/>
    <w:rsid w:val="00C316DC"/>
    <w:rsid w:val="00C3173E"/>
    <w:rsid w:val="00C31F9D"/>
    <w:rsid w:val="00C320A4"/>
    <w:rsid w:val="00C3212D"/>
    <w:rsid w:val="00C3216B"/>
    <w:rsid w:val="00C321CD"/>
    <w:rsid w:val="00C322BB"/>
    <w:rsid w:val="00C32378"/>
    <w:rsid w:val="00C32430"/>
    <w:rsid w:val="00C325A2"/>
    <w:rsid w:val="00C326EF"/>
    <w:rsid w:val="00C327A2"/>
    <w:rsid w:val="00C328E4"/>
    <w:rsid w:val="00C32E30"/>
    <w:rsid w:val="00C330C9"/>
    <w:rsid w:val="00C333C2"/>
    <w:rsid w:val="00C341A5"/>
    <w:rsid w:val="00C341C1"/>
    <w:rsid w:val="00C342F5"/>
    <w:rsid w:val="00C34520"/>
    <w:rsid w:val="00C34604"/>
    <w:rsid w:val="00C34657"/>
    <w:rsid w:val="00C3472A"/>
    <w:rsid w:val="00C348FA"/>
    <w:rsid w:val="00C34A42"/>
    <w:rsid w:val="00C34D0F"/>
    <w:rsid w:val="00C34DC5"/>
    <w:rsid w:val="00C34E64"/>
    <w:rsid w:val="00C35152"/>
    <w:rsid w:val="00C35270"/>
    <w:rsid w:val="00C35773"/>
    <w:rsid w:val="00C3599A"/>
    <w:rsid w:val="00C35A21"/>
    <w:rsid w:val="00C35A42"/>
    <w:rsid w:val="00C35E0D"/>
    <w:rsid w:val="00C361B9"/>
    <w:rsid w:val="00C364E7"/>
    <w:rsid w:val="00C365A5"/>
    <w:rsid w:val="00C36619"/>
    <w:rsid w:val="00C367CE"/>
    <w:rsid w:val="00C36A7F"/>
    <w:rsid w:val="00C36F90"/>
    <w:rsid w:val="00C37558"/>
    <w:rsid w:val="00C37B16"/>
    <w:rsid w:val="00C37E9E"/>
    <w:rsid w:val="00C37FA9"/>
    <w:rsid w:val="00C40321"/>
    <w:rsid w:val="00C406CE"/>
    <w:rsid w:val="00C4072B"/>
    <w:rsid w:val="00C4073F"/>
    <w:rsid w:val="00C40A55"/>
    <w:rsid w:val="00C40F4A"/>
    <w:rsid w:val="00C41407"/>
    <w:rsid w:val="00C41591"/>
    <w:rsid w:val="00C4169A"/>
    <w:rsid w:val="00C41A27"/>
    <w:rsid w:val="00C41B81"/>
    <w:rsid w:val="00C41E8F"/>
    <w:rsid w:val="00C41F37"/>
    <w:rsid w:val="00C42099"/>
    <w:rsid w:val="00C42336"/>
    <w:rsid w:val="00C423C2"/>
    <w:rsid w:val="00C42456"/>
    <w:rsid w:val="00C425F8"/>
    <w:rsid w:val="00C426B8"/>
    <w:rsid w:val="00C42756"/>
    <w:rsid w:val="00C427D9"/>
    <w:rsid w:val="00C42872"/>
    <w:rsid w:val="00C42993"/>
    <w:rsid w:val="00C42A90"/>
    <w:rsid w:val="00C42C36"/>
    <w:rsid w:val="00C42C9E"/>
    <w:rsid w:val="00C42DF6"/>
    <w:rsid w:val="00C43152"/>
    <w:rsid w:val="00C433FE"/>
    <w:rsid w:val="00C43441"/>
    <w:rsid w:val="00C43924"/>
    <w:rsid w:val="00C43AA3"/>
    <w:rsid w:val="00C43EB2"/>
    <w:rsid w:val="00C43FBB"/>
    <w:rsid w:val="00C4443D"/>
    <w:rsid w:val="00C445E8"/>
    <w:rsid w:val="00C446B5"/>
    <w:rsid w:val="00C4473D"/>
    <w:rsid w:val="00C44996"/>
    <w:rsid w:val="00C44CC0"/>
    <w:rsid w:val="00C44ED6"/>
    <w:rsid w:val="00C44FB5"/>
    <w:rsid w:val="00C45160"/>
    <w:rsid w:val="00C452E0"/>
    <w:rsid w:val="00C4547E"/>
    <w:rsid w:val="00C4549E"/>
    <w:rsid w:val="00C4565C"/>
    <w:rsid w:val="00C4578A"/>
    <w:rsid w:val="00C45821"/>
    <w:rsid w:val="00C45B1F"/>
    <w:rsid w:val="00C45C0F"/>
    <w:rsid w:val="00C45C10"/>
    <w:rsid w:val="00C45C62"/>
    <w:rsid w:val="00C45FD0"/>
    <w:rsid w:val="00C4622E"/>
    <w:rsid w:val="00C4675F"/>
    <w:rsid w:val="00C467EF"/>
    <w:rsid w:val="00C468D1"/>
    <w:rsid w:val="00C46AB2"/>
    <w:rsid w:val="00C46D02"/>
    <w:rsid w:val="00C47036"/>
    <w:rsid w:val="00C47267"/>
    <w:rsid w:val="00C4774E"/>
    <w:rsid w:val="00C4787F"/>
    <w:rsid w:val="00C47A29"/>
    <w:rsid w:val="00C47AC8"/>
    <w:rsid w:val="00C47D13"/>
    <w:rsid w:val="00C503CC"/>
    <w:rsid w:val="00C50488"/>
    <w:rsid w:val="00C506A8"/>
    <w:rsid w:val="00C506D1"/>
    <w:rsid w:val="00C50A32"/>
    <w:rsid w:val="00C50D28"/>
    <w:rsid w:val="00C50E7C"/>
    <w:rsid w:val="00C50E8B"/>
    <w:rsid w:val="00C511DC"/>
    <w:rsid w:val="00C512C5"/>
    <w:rsid w:val="00C51518"/>
    <w:rsid w:val="00C5160F"/>
    <w:rsid w:val="00C5242B"/>
    <w:rsid w:val="00C5259F"/>
    <w:rsid w:val="00C52A58"/>
    <w:rsid w:val="00C52B81"/>
    <w:rsid w:val="00C52DB4"/>
    <w:rsid w:val="00C52DDC"/>
    <w:rsid w:val="00C5300B"/>
    <w:rsid w:val="00C533CD"/>
    <w:rsid w:val="00C53413"/>
    <w:rsid w:val="00C53517"/>
    <w:rsid w:val="00C5354A"/>
    <w:rsid w:val="00C53661"/>
    <w:rsid w:val="00C53786"/>
    <w:rsid w:val="00C53875"/>
    <w:rsid w:val="00C538A3"/>
    <w:rsid w:val="00C538F8"/>
    <w:rsid w:val="00C53916"/>
    <w:rsid w:val="00C539CE"/>
    <w:rsid w:val="00C53A59"/>
    <w:rsid w:val="00C53C43"/>
    <w:rsid w:val="00C53EFE"/>
    <w:rsid w:val="00C53FB0"/>
    <w:rsid w:val="00C5441E"/>
    <w:rsid w:val="00C54A42"/>
    <w:rsid w:val="00C54C20"/>
    <w:rsid w:val="00C54D12"/>
    <w:rsid w:val="00C54ECB"/>
    <w:rsid w:val="00C54F40"/>
    <w:rsid w:val="00C55023"/>
    <w:rsid w:val="00C5504A"/>
    <w:rsid w:val="00C5531F"/>
    <w:rsid w:val="00C556BD"/>
    <w:rsid w:val="00C55880"/>
    <w:rsid w:val="00C55A53"/>
    <w:rsid w:val="00C55B14"/>
    <w:rsid w:val="00C55E09"/>
    <w:rsid w:val="00C55F31"/>
    <w:rsid w:val="00C560D2"/>
    <w:rsid w:val="00C560F9"/>
    <w:rsid w:val="00C563C6"/>
    <w:rsid w:val="00C564B2"/>
    <w:rsid w:val="00C564B9"/>
    <w:rsid w:val="00C5655B"/>
    <w:rsid w:val="00C56598"/>
    <w:rsid w:val="00C56833"/>
    <w:rsid w:val="00C56922"/>
    <w:rsid w:val="00C56A36"/>
    <w:rsid w:val="00C56BA1"/>
    <w:rsid w:val="00C56C25"/>
    <w:rsid w:val="00C56EB6"/>
    <w:rsid w:val="00C56F36"/>
    <w:rsid w:val="00C57030"/>
    <w:rsid w:val="00C57C8F"/>
    <w:rsid w:val="00C57E5E"/>
    <w:rsid w:val="00C57FD2"/>
    <w:rsid w:val="00C600AA"/>
    <w:rsid w:val="00C6011F"/>
    <w:rsid w:val="00C60160"/>
    <w:rsid w:val="00C60270"/>
    <w:rsid w:val="00C602CF"/>
    <w:rsid w:val="00C60460"/>
    <w:rsid w:val="00C6078F"/>
    <w:rsid w:val="00C608EF"/>
    <w:rsid w:val="00C60B38"/>
    <w:rsid w:val="00C60D64"/>
    <w:rsid w:val="00C60FEC"/>
    <w:rsid w:val="00C61060"/>
    <w:rsid w:val="00C61237"/>
    <w:rsid w:val="00C61285"/>
    <w:rsid w:val="00C6179F"/>
    <w:rsid w:val="00C61823"/>
    <w:rsid w:val="00C61B33"/>
    <w:rsid w:val="00C61CA4"/>
    <w:rsid w:val="00C61D76"/>
    <w:rsid w:val="00C61D7D"/>
    <w:rsid w:val="00C61F62"/>
    <w:rsid w:val="00C620FE"/>
    <w:rsid w:val="00C622E1"/>
    <w:rsid w:val="00C62720"/>
    <w:rsid w:val="00C62721"/>
    <w:rsid w:val="00C6286D"/>
    <w:rsid w:val="00C62885"/>
    <w:rsid w:val="00C62BB2"/>
    <w:rsid w:val="00C62BDA"/>
    <w:rsid w:val="00C62CD8"/>
    <w:rsid w:val="00C62E22"/>
    <w:rsid w:val="00C636A8"/>
    <w:rsid w:val="00C6378C"/>
    <w:rsid w:val="00C63792"/>
    <w:rsid w:val="00C63BC9"/>
    <w:rsid w:val="00C63CC6"/>
    <w:rsid w:val="00C63F6F"/>
    <w:rsid w:val="00C64003"/>
    <w:rsid w:val="00C64146"/>
    <w:rsid w:val="00C643A7"/>
    <w:rsid w:val="00C6446E"/>
    <w:rsid w:val="00C6447A"/>
    <w:rsid w:val="00C645B7"/>
    <w:rsid w:val="00C64612"/>
    <w:rsid w:val="00C64BF2"/>
    <w:rsid w:val="00C64C2A"/>
    <w:rsid w:val="00C64F10"/>
    <w:rsid w:val="00C64F84"/>
    <w:rsid w:val="00C6534F"/>
    <w:rsid w:val="00C6553A"/>
    <w:rsid w:val="00C656BA"/>
    <w:rsid w:val="00C65794"/>
    <w:rsid w:val="00C657B1"/>
    <w:rsid w:val="00C65B50"/>
    <w:rsid w:val="00C65EE0"/>
    <w:rsid w:val="00C65FA8"/>
    <w:rsid w:val="00C6613A"/>
    <w:rsid w:val="00C66201"/>
    <w:rsid w:val="00C66206"/>
    <w:rsid w:val="00C665FC"/>
    <w:rsid w:val="00C6661E"/>
    <w:rsid w:val="00C66E7F"/>
    <w:rsid w:val="00C66E9E"/>
    <w:rsid w:val="00C66FD0"/>
    <w:rsid w:val="00C670FE"/>
    <w:rsid w:val="00C672F0"/>
    <w:rsid w:val="00C67403"/>
    <w:rsid w:val="00C67430"/>
    <w:rsid w:val="00C6750B"/>
    <w:rsid w:val="00C67727"/>
    <w:rsid w:val="00C67A12"/>
    <w:rsid w:val="00C67A63"/>
    <w:rsid w:val="00C67B33"/>
    <w:rsid w:val="00C67D3A"/>
    <w:rsid w:val="00C704C2"/>
    <w:rsid w:val="00C7068E"/>
    <w:rsid w:val="00C7087B"/>
    <w:rsid w:val="00C7089C"/>
    <w:rsid w:val="00C70BDC"/>
    <w:rsid w:val="00C70BDF"/>
    <w:rsid w:val="00C70EEB"/>
    <w:rsid w:val="00C710F7"/>
    <w:rsid w:val="00C71409"/>
    <w:rsid w:val="00C71452"/>
    <w:rsid w:val="00C71466"/>
    <w:rsid w:val="00C71C4F"/>
    <w:rsid w:val="00C71DE9"/>
    <w:rsid w:val="00C71E44"/>
    <w:rsid w:val="00C72054"/>
    <w:rsid w:val="00C7207A"/>
    <w:rsid w:val="00C72281"/>
    <w:rsid w:val="00C7229C"/>
    <w:rsid w:val="00C726F8"/>
    <w:rsid w:val="00C72AA0"/>
    <w:rsid w:val="00C72EE8"/>
    <w:rsid w:val="00C7308B"/>
    <w:rsid w:val="00C7331B"/>
    <w:rsid w:val="00C7342C"/>
    <w:rsid w:val="00C739C5"/>
    <w:rsid w:val="00C73E1A"/>
    <w:rsid w:val="00C740C5"/>
    <w:rsid w:val="00C741E4"/>
    <w:rsid w:val="00C743A8"/>
    <w:rsid w:val="00C744EB"/>
    <w:rsid w:val="00C74577"/>
    <w:rsid w:val="00C74781"/>
    <w:rsid w:val="00C749F8"/>
    <w:rsid w:val="00C74BBF"/>
    <w:rsid w:val="00C74CC3"/>
    <w:rsid w:val="00C75286"/>
    <w:rsid w:val="00C75302"/>
    <w:rsid w:val="00C75527"/>
    <w:rsid w:val="00C75547"/>
    <w:rsid w:val="00C755E7"/>
    <w:rsid w:val="00C755F4"/>
    <w:rsid w:val="00C7586F"/>
    <w:rsid w:val="00C7592C"/>
    <w:rsid w:val="00C75A66"/>
    <w:rsid w:val="00C75AAE"/>
    <w:rsid w:val="00C75ADA"/>
    <w:rsid w:val="00C75B13"/>
    <w:rsid w:val="00C75CA3"/>
    <w:rsid w:val="00C75E8B"/>
    <w:rsid w:val="00C75EAF"/>
    <w:rsid w:val="00C75FD7"/>
    <w:rsid w:val="00C7658C"/>
    <w:rsid w:val="00C7696F"/>
    <w:rsid w:val="00C76C89"/>
    <w:rsid w:val="00C76F2F"/>
    <w:rsid w:val="00C7707F"/>
    <w:rsid w:val="00C77991"/>
    <w:rsid w:val="00C779C2"/>
    <w:rsid w:val="00C77B75"/>
    <w:rsid w:val="00C77B8D"/>
    <w:rsid w:val="00C77D6D"/>
    <w:rsid w:val="00C77DFE"/>
    <w:rsid w:val="00C77FAF"/>
    <w:rsid w:val="00C8006E"/>
    <w:rsid w:val="00C80244"/>
    <w:rsid w:val="00C80323"/>
    <w:rsid w:val="00C80536"/>
    <w:rsid w:val="00C80554"/>
    <w:rsid w:val="00C807D6"/>
    <w:rsid w:val="00C80A7D"/>
    <w:rsid w:val="00C80BFF"/>
    <w:rsid w:val="00C81083"/>
    <w:rsid w:val="00C811AA"/>
    <w:rsid w:val="00C81550"/>
    <w:rsid w:val="00C816D2"/>
    <w:rsid w:val="00C820E4"/>
    <w:rsid w:val="00C82861"/>
    <w:rsid w:val="00C82B19"/>
    <w:rsid w:val="00C82CF8"/>
    <w:rsid w:val="00C82D61"/>
    <w:rsid w:val="00C83208"/>
    <w:rsid w:val="00C83225"/>
    <w:rsid w:val="00C832E8"/>
    <w:rsid w:val="00C83403"/>
    <w:rsid w:val="00C83E9E"/>
    <w:rsid w:val="00C8409B"/>
    <w:rsid w:val="00C840A1"/>
    <w:rsid w:val="00C84234"/>
    <w:rsid w:val="00C84494"/>
    <w:rsid w:val="00C84625"/>
    <w:rsid w:val="00C846CD"/>
    <w:rsid w:val="00C84947"/>
    <w:rsid w:val="00C849F1"/>
    <w:rsid w:val="00C84ACB"/>
    <w:rsid w:val="00C84ADA"/>
    <w:rsid w:val="00C84E1C"/>
    <w:rsid w:val="00C8504F"/>
    <w:rsid w:val="00C8524F"/>
    <w:rsid w:val="00C854C0"/>
    <w:rsid w:val="00C859B8"/>
    <w:rsid w:val="00C85C6D"/>
    <w:rsid w:val="00C85E90"/>
    <w:rsid w:val="00C85E9C"/>
    <w:rsid w:val="00C862F7"/>
    <w:rsid w:val="00C86334"/>
    <w:rsid w:val="00C86404"/>
    <w:rsid w:val="00C86474"/>
    <w:rsid w:val="00C86571"/>
    <w:rsid w:val="00C86671"/>
    <w:rsid w:val="00C86B01"/>
    <w:rsid w:val="00C86DD6"/>
    <w:rsid w:val="00C86F18"/>
    <w:rsid w:val="00C86F38"/>
    <w:rsid w:val="00C871D1"/>
    <w:rsid w:val="00C8745E"/>
    <w:rsid w:val="00C87DAA"/>
    <w:rsid w:val="00C87E5F"/>
    <w:rsid w:val="00C87F40"/>
    <w:rsid w:val="00C87F53"/>
    <w:rsid w:val="00C87FD1"/>
    <w:rsid w:val="00C90061"/>
    <w:rsid w:val="00C90166"/>
    <w:rsid w:val="00C904D7"/>
    <w:rsid w:val="00C90936"/>
    <w:rsid w:val="00C90C7D"/>
    <w:rsid w:val="00C90F45"/>
    <w:rsid w:val="00C90FC9"/>
    <w:rsid w:val="00C912B1"/>
    <w:rsid w:val="00C913F1"/>
    <w:rsid w:val="00C91673"/>
    <w:rsid w:val="00C91E75"/>
    <w:rsid w:val="00C92367"/>
    <w:rsid w:val="00C929E8"/>
    <w:rsid w:val="00C92BA1"/>
    <w:rsid w:val="00C93035"/>
    <w:rsid w:val="00C93825"/>
    <w:rsid w:val="00C939F2"/>
    <w:rsid w:val="00C93D08"/>
    <w:rsid w:val="00C9479A"/>
    <w:rsid w:val="00C94936"/>
    <w:rsid w:val="00C95407"/>
    <w:rsid w:val="00C95418"/>
    <w:rsid w:val="00C955F6"/>
    <w:rsid w:val="00C9562D"/>
    <w:rsid w:val="00C958E2"/>
    <w:rsid w:val="00C95987"/>
    <w:rsid w:val="00C95E06"/>
    <w:rsid w:val="00C95E0E"/>
    <w:rsid w:val="00C95E5C"/>
    <w:rsid w:val="00C95EC7"/>
    <w:rsid w:val="00C961E1"/>
    <w:rsid w:val="00C96379"/>
    <w:rsid w:val="00C96506"/>
    <w:rsid w:val="00C965B6"/>
    <w:rsid w:val="00C96D33"/>
    <w:rsid w:val="00C96E15"/>
    <w:rsid w:val="00C97325"/>
    <w:rsid w:val="00C97364"/>
    <w:rsid w:val="00C97401"/>
    <w:rsid w:val="00C97EF2"/>
    <w:rsid w:val="00C97FFE"/>
    <w:rsid w:val="00CA020A"/>
    <w:rsid w:val="00CA0540"/>
    <w:rsid w:val="00CA058A"/>
    <w:rsid w:val="00CA05D4"/>
    <w:rsid w:val="00CA0754"/>
    <w:rsid w:val="00CA08AE"/>
    <w:rsid w:val="00CA0AEC"/>
    <w:rsid w:val="00CA0F67"/>
    <w:rsid w:val="00CA0F6A"/>
    <w:rsid w:val="00CA1729"/>
    <w:rsid w:val="00CA1A2D"/>
    <w:rsid w:val="00CA1BD9"/>
    <w:rsid w:val="00CA1F5F"/>
    <w:rsid w:val="00CA2168"/>
    <w:rsid w:val="00CA2367"/>
    <w:rsid w:val="00CA249E"/>
    <w:rsid w:val="00CA25E5"/>
    <w:rsid w:val="00CA26F2"/>
    <w:rsid w:val="00CA2787"/>
    <w:rsid w:val="00CA27CD"/>
    <w:rsid w:val="00CA312C"/>
    <w:rsid w:val="00CA3373"/>
    <w:rsid w:val="00CA3392"/>
    <w:rsid w:val="00CA34AA"/>
    <w:rsid w:val="00CA35A1"/>
    <w:rsid w:val="00CA378C"/>
    <w:rsid w:val="00CA38F3"/>
    <w:rsid w:val="00CA3A87"/>
    <w:rsid w:val="00CA4096"/>
    <w:rsid w:val="00CA4205"/>
    <w:rsid w:val="00CA4824"/>
    <w:rsid w:val="00CA4A83"/>
    <w:rsid w:val="00CA4B3A"/>
    <w:rsid w:val="00CA4B84"/>
    <w:rsid w:val="00CA4C08"/>
    <w:rsid w:val="00CA4F57"/>
    <w:rsid w:val="00CA4F7D"/>
    <w:rsid w:val="00CA4FD1"/>
    <w:rsid w:val="00CA5038"/>
    <w:rsid w:val="00CA5263"/>
    <w:rsid w:val="00CA527A"/>
    <w:rsid w:val="00CA56F4"/>
    <w:rsid w:val="00CA5746"/>
    <w:rsid w:val="00CA5A02"/>
    <w:rsid w:val="00CA5B0E"/>
    <w:rsid w:val="00CA5E4F"/>
    <w:rsid w:val="00CA5E7D"/>
    <w:rsid w:val="00CA6063"/>
    <w:rsid w:val="00CA6292"/>
    <w:rsid w:val="00CA6455"/>
    <w:rsid w:val="00CA66A0"/>
    <w:rsid w:val="00CA6B02"/>
    <w:rsid w:val="00CA6B64"/>
    <w:rsid w:val="00CA6BCC"/>
    <w:rsid w:val="00CA6BF2"/>
    <w:rsid w:val="00CA6C9C"/>
    <w:rsid w:val="00CA6DDE"/>
    <w:rsid w:val="00CA6F85"/>
    <w:rsid w:val="00CA7080"/>
    <w:rsid w:val="00CA712F"/>
    <w:rsid w:val="00CA7177"/>
    <w:rsid w:val="00CA733F"/>
    <w:rsid w:val="00CA75A9"/>
    <w:rsid w:val="00CA76CA"/>
    <w:rsid w:val="00CA79D2"/>
    <w:rsid w:val="00CA7AE4"/>
    <w:rsid w:val="00CB05A2"/>
    <w:rsid w:val="00CB05D3"/>
    <w:rsid w:val="00CB05FD"/>
    <w:rsid w:val="00CB08BB"/>
    <w:rsid w:val="00CB0A4F"/>
    <w:rsid w:val="00CB0ACE"/>
    <w:rsid w:val="00CB0F8B"/>
    <w:rsid w:val="00CB1011"/>
    <w:rsid w:val="00CB10FE"/>
    <w:rsid w:val="00CB129A"/>
    <w:rsid w:val="00CB146A"/>
    <w:rsid w:val="00CB1543"/>
    <w:rsid w:val="00CB1A2F"/>
    <w:rsid w:val="00CB1AE1"/>
    <w:rsid w:val="00CB1EAC"/>
    <w:rsid w:val="00CB24D0"/>
    <w:rsid w:val="00CB2692"/>
    <w:rsid w:val="00CB2876"/>
    <w:rsid w:val="00CB2879"/>
    <w:rsid w:val="00CB2EA6"/>
    <w:rsid w:val="00CB345B"/>
    <w:rsid w:val="00CB377B"/>
    <w:rsid w:val="00CB397D"/>
    <w:rsid w:val="00CB3A39"/>
    <w:rsid w:val="00CB4206"/>
    <w:rsid w:val="00CB42B6"/>
    <w:rsid w:val="00CB4309"/>
    <w:rsid w:val="00CB4532"/>
    <w:rsid w:val="00CB456D"/>
    <w:rsid w:val="00CB46CE"/>
    <w:rsid w:val="00CB4954"/>
    <w:rsid w:val="00CB4A18"/>
    <w:rsid w:val="00CB4BCF"/>
    <w:rsid w:val="00CB4C1A"/>
    <w:rsid w:val="00CB4C95"/>
    <w:rsid w:val="00CB509D"/>
    <w:rsid w:val="00CB517A"/>
    <w:rsid w:val="00CB5501"/>
    <w:rsid w:val="00CB552B"/>
    <w:rsid w:val="00CB55FE"/>
    <w:rsid w:val="00CB5658"/>
    <w:rsid w:val="00CB580E"/>
    <w:rsid w:val="00CB58FE"/>
    <w:rsid w:val="00CB5A41"/>
    <w:rsid w:val="00CB5D63"/>
    <w:rsid w:val="00CB6034"/>
    <w:rsid w:val="00CB6137"/>
    <w:rsid w:val="00CB6165"/>
    <w:rsid w:val="00CB65DE"/>
    <w:rsid w:val="00CB664A"/>
    <w:rsid w:val="00CB674D"/>
    <w:rsid w:val="00CB685F"/>
    <w:rsid w:val="00CB68A4"/>
    <w:rsid w:val="00CB6B2E"/>
    <w:rsid w:val="00CB6C76"/>
    <w:rsid w:val="00CB6D9D"/>
    <w:rsid w:val="00CB70E8"/>
    <w:rsid w:val="00CB74F8"/>
    <w:rsid w:val="00CC04D0"/>
    <w:rsid w:val="00CC0653"/>
    <w:rsid w:val="00CC09D6"/>
    <w:rsid w:val="00CC0A94"/>
    <w:rsid w:val="00CC0B9C"/>
    <w:rsid w:val="00CC1172"/>
    <w:rsid w:val="00CC1338"/>
    <w:rsid w:val="00CC16D5"/>
    <w:rsid w:val="00CC175C"/>
    <w:rsid w:val="00CC1A34"/>
    <w:rsid w:val="00CC1B70"/>
    <w:rsid w:val="00CC1F86"/>
    <w:rsid w:val="00CC204D"/>
    <w:rsid w:val="00CC20D9"/>
    <w:rsid w:val="00CC20F2"/>
    <w:rsid w:val="00CC21CB"/>
    <w:rsid w:val="00CC2349"/>
    <w:rsid w:val="00CC259A"/>
    <w:rsid w:val="00CC26AA"/>
    <w:rsid w:val="00CC2965"/>
    <w:rsid w:val="00CC2A3D"/>
    <w:rsid w:val="00CC2A43"/>
    <w:rsid w:val="00CC2D04"/>
    <w:rsid w:val="00CC2EB1"/>
    <w:rsid w:val="00CC33B5"/>
    <w:rsid w:val="00CC347F"/>
    <w:rsid w:val="00CC35DD"/>
    <w:rsid w:val="00CC38E4"/>
    <w:rsid w:val="00CC3912"/>
    <w:rsid w:val="00CC397E"/>
    <w:rsid w:val="00CC3A73"/>
    <w:rsid w:val="00CC3B7D"/>
    <w:rsid w:val="00CC3CE1"/>
    <w:rsid w:val="00CC3E65"/>
    <w:rsid w:val="00CC3F5E"/>
    <w:rsid w:val="00CC413A"/>
    <w:rsid w:val="00CC43DE"/>
    <w:rsid w:val="00CC49B4"/>
    <w:rsid w:val="00CC5112"/>
    <w:rsid w:val="00CC536E"/>
    <w:rsid w:val="00CC5431"/>
    <w:rsid w:val="00CC56DF"/>
    <w:rsid w:val="00CC5A6A"/>
    <w:rsid w:val="00CC5B0C"/>
    <w:rsid w:val="00CC5E4B"/>
    <w:rsid w:val="00CC5EE5"/>
    <w:rsid w:val="00CC5F4B"/>
    <w:rsid w:val="00CC6168"/>
    <w:rsid w:val="00CC634E"/>
    <w:rsid w:val="00CC64EA"/>
    <w:rsid w:val="00CC6964"/>
    <w:rsid w:val="00CC6A97"/>
    <w:rsid w:val="00CC6AB2"/>
    <w:rsid w:val="00CC6BD1"/>
    <w:rsid w:val="00CC6DDE"/>
    <w:rsid w:val="00CC7399"/>
    <w:rsid w:val="00CC74F2"/>
    <w:rsid w:val="00CC757E"/>
    <w:rsid w:val="00CC786A"/>
    <w:rsid w:val="00CC7B29"/>
    <w:rsid w:val="00CC7B9F"/>
    <w:rsid w:val="00CC7D76"/>
    <w:rsid w:val="00CC7E66"/>
    <w:rsid w:val="00CC7ECE"/>
    <w:rsid w:val="00CD000F"/>
    <w:rsid w:val="00CD012F"/>
    <w:rsid w:val="00CD0153"/>
    <w:rsid w:val="00CD0161"/>
    <w:rsid w:val="00CD0357"/>
    <w:rsid w:val="00CD0375"/>
    <w:rsid w:val="00CD0566"/>
    <w:rsid w:val="00CD0678"/>
    <w:rsid w:val="00CD07D8"/>
    <w:rsid w:val="00CD0800"/>
    <w:rsid w:val="00CD0EAE"/>
    <w:rsid w:val="00CD0F4F"/>
    <w:rsid w:val="00CD0FBD"/>
    <w:rsid w:val="00CD103C"/>
    <w:rsid w:val="00CD108F"/>
    <w:rsid w:val="00CD11C9"/>
    <w:rsid w:val="00CD1402"/>
    <w:rsid w:val="00CD1458"/>
    <w:rsid w:val="00CD1561"/>
    <w:rsid w:val="00CD158A"/>
    <w:rsid w:val="00CD1C99"/>
    <w:rsid w:val="00CD1E44"/>
    <w:rsid w:val="00CD1F68"/>
    <w:rsid w:val="00CD270C"/>
    <w:rsid w:val="00CD2ACA"/>
    <w:rsid w:val="00CD2C74"/>
    <w:rsid w:val="00CD35E3"/>
    <w:rsid w:val="00CD361F"/>
    <w:rsid w:val="00CD36C1"/>
    <w:rsid w:val="00CD36E0"/>
    <w:rsid w:val="00CD36E2"/>
    <w:rsid w:val="00CD388E"/>
    <w:rsid w:val="00CD393B"/>
    <w:rsid w:val="00CD39F5"/>
    <w:rsid w:val="00CD3AE6"/>
    <w:rsid w:val="00CD4283"/>
    <w:rsid w:val="00CD43F5"/>
    <w:rsid w:val="00CD4547"/>
    <w:rsid w:val="00CD4692"/>
    <w:rsid w:val="00CD4896"/>
    <w:rsid w:val="00CD4CA0"/>
    <w:rsid w:val="00CD4D9D"/>
    <w:rsid w:val="00CD4FB9"/>
    <w:rsid w:val="00CD54F3"/>
    <w:rsid w:val="00CD556E"/>
    <w:rsid w:val="00CD559F"/>
    <w:rsid w:val="00CD5612"/>
    <w:rsid w:val="00CD5676"/>
    <w:rsid w:val="00CD5921"/>
    <w:rsid w:val="00CD5C51"/>
    <w:rsid w:val="00CD5EFA"/>
    <w:rsid w:val="00CD620F"/>
    <w:rsid w:val="00CD64F7"/>
    <w:rsid w:val="00CD668B"/>
    <w:rsid w:val="00CD6D22"/>
    <w:rsid w:val="00CD6DDC"/>
    <w:rsid w:val="00CD7208"/>
    <w:rsid w:val="00CD74C6"/>
    <w:rsid w:val="00CD75A0"/>
    <w:rsid w:val="00CD7D1D"/>
    <w:rsid w:val="00CD7FD8"/>
    <w:rsid w:val="00CE0192"/>
    <w:rsid w:val="00CE02EB"/>
    <w:rsid w:val="00CE054D"/>
    <w:rsid w:val="00CE0865"/>
    <w:rsid w:val="00CE0C99"/>
    <w:rsid w:val="00CE0DA1"/>
    <w:rsid w:val="00CE11F3"/>
    <w:rsid w:val="00CE143E"/>
    <w:rsid w:val="00CE14F2"/>
    <w:rsid w:val="00CE1BE6"/>
    <w:rsid w:val="00CE1C81"/>
    <w:rsid w:val="00CE208D"/>
    <w:rsid w:val="00CE21D6"/>
    <w:rsid w:val="00CE25CC"/>
    <w:rsid w:val="00CE2682"/>
    <w:rsid w:val="00CE276F"/>
    <w:rsid w:val="00CE2A44"/>
    <w:rsid w:val="00CE2A9D"/>
    <w:rsid w:val="00CE2C26"/>
    <w:rsid w:val="00CE2FE6"/>
    <w:rsid w:val="00CE316C"/>
    <w:rsid w:val="00CE3338"/>
    <w:rsid w:val="00CE33A0"/>
    <w:rsid w:val="00CE345A"/>
    <w:rsid w:val="00CE3597"/>
    <w:rsid w:val="00CE3AE2"/>
    <w:rsid w:val="00CE3EC8"/>
    <w:rsid w:val="00CE427B"/>
    <w:rsid w:val="00CE447C"/>
    <w:rsid w:val="00CE4532"/>
    <w:rsid w:val="00CE4743"/>
    <w:rsid w:val="00CE4931"/>
    <w:rsid w:val="00CE4B3E"/>
    <w:rsid w:val="00CE4CEC"/>
    <w:rsid w:val="00CE4E2A"/>
    <w:rsid w:val="00CE4FC4"/>
    <w:rsid w:val="00CE545A"/>
    <w:rsid w:val="00CE6326"/>
    <w:rsid w:val="00CE639C"/>
    <w:rsid w:val="00CE68FE"/>
    <w:rsid w:val="00CE69D5"/>
    <w:rsid w:val="00CE6E50"/>
    <w:rsid w:val="00CE786F"/>
    <w:rsid w:val="00CE7B60"/>
    <w:rsid w:val="00CE7C51"/>
    <w:rsid w:val="00CE7DCA"/>
    <w:rsid w:val="00CE7E13"/>
    <w:rsid w:val="00CE7FA2"/>
    <w:rsid w:val="00CF0493"/>
    <w:rsid w:val="00CF0B7F"/>
    <w:rsid w:val="00CF0BCA"/>
    <w:rsid w:val="00CF0BDF"/>
    <w:rsid w:val="00CF0C2E"/>
    <w:rsid w:val="00CF0F4F"/>
    <w:rsid w:val="00CF1027"/>
    <w:rsid w:val="00CF11F3"/>
    <w:rsid w:val="00CF15F1"/>
    <w:rsid w:val="00CF16AD"/>
    <w:rsid w:val="00CF17B5"/>
    <w:rsid w:val="00CF17DA"/>
    <w:rsid w:val="00CF1953"/>
    <w:rsid w:val="00CF1974"/>
    <w:rsid w:val="00CF1E9E"/>
    <w:rsid w:val="00CF2072"/>
    <w:rsid w:val="00CF208B"/>
    <w:rsid w:val="00CF213D"/>
    <w:rsid w:val="00CF219A"/>
    <w:rsid w:val="00CF22AC"/>
    <w:rsid w:val="00CF245E"/>
    <w:rsid w:val="00CF2581"/>
    <w:rsid w:val="00CF279B"/>
    <w:rsid w:val="00CF2E6A"/>
    <w:rsid w:val="00CF357C"/>
    <w:rsid w:val="00CF367D"/>
    <w:rsid w:val="00CF41AB"/>
    <w:rsid w:val="00CF4435"/>
    <w:rsid w:val="00CF45E8"/>
    <w:rsid w:val="00CF480E"/>
    <w:rsid w:val="00CF4B99"/>
    <w:rsid w:val="00CF4BA2"/>
    <w:rsid w:val="00CF5314"/>
    <w:rsid w:val="00CF55F4"/>
    <w:rsid w:val="00CF5728"/>
    <w:rsid w:val="00CF650B"/>
    <w:rsid w:val="00CF66AC"/>
    <w:rsid w:val="00CF66BF"/>
    <w:rsid w:val="00CF6A24"/>
    <w:rsid w:val="00CF73F8"/>
    <w:rsid w:val="00CF7972"/>
    <w:rsid w:val="00CF79FF"/>
    <w:rsid w:val="00CF7B51"/>
    <w:rsid w:val="00CF7C50"/>
    <w:rsid w:val="00CF7CC0"/>
    <w:rsid w:val="00D008CB"/>
    <w:rsid w:val="00D00F90"/>
    <w:rsid w:val="00D01056"/>
    <w:rsid w:val="00D01359"/>
    <w:rsid w:val="00D01A4F"/>
    <w:rsid w:val="00D01DC3"/>
    <w:rsid w:val="00D01E04"/>
    <w:rsid w:val="00D0226C"/>
    <w:rsid w:val="00D023E0"/>
    <w:rsid w:val="00D02417"/>
    <w:rsid w:val="00D0258D"/>
    <w:rsid w:val="00D02A11"/>
    <w:rsid w:val="00D02A5F"/>
    <w:rsid w:val="00D02D55"/>
    <w:rsid w:val="00D02DE5"/>
    <w:rsid w:val="00D02E4B"/>
    <w:rsid w:val="00D0306C"/>
    <w:rsid w:val="00D030C3"/>
    <w:rsid w:val="00D0340E"/>
    <w:rsid w:val="00D034C1"/>
    <w:rsid w:val="00D036A7"/>
    <w:rsid w:val="00D039E0"/>
    <w:rsid w:val="00D039E4"/>
    <w:rsid w:val="00D03AC1"/>
    <w:rsid w:val="00D03AC3"/>
    <w:rsid w:val="00D03BDF"/>
    <w:rsid w:val="00D03C35"/>
    <w:rsid w:val="00D03CA7"/>
    <w:rsid w:val="00D03E42"/>
    <w:rsid w:val="00D03EC8"/>
    <w:rsid w:val="00D03F47"/>
    <w:rsid w:val="00D041F2"/>
    <w:rsid w:val="00D04283"/>
    <w:rsid w:val="00D04457"/>
    <w:rsid w:val="00D0478B"/>
    <w:rsid w:val="00D04B57"/>
    <w:rsid w:val="00D04BDC"/>
    <w:rsid w:val="00D04DF8"/>
    <w:rsid w:val="00D04EE6"/>
    <w:rsid w:val="00D04F78"/>
    <w:rsid w:val="00D055A3"/>
    <w:rsid w:val="00D05661"/>
    <w:rsid w:val="00D056B2"/>
    <w:rsid w:val="00D05759"/>
    <w:rsid w:val="00D05999"/>
    <w:rsid w:val="00D05BB6"/>
    <w:rsid w:val="00D05E26"/>
    <w:rsid w:val="00D06243"/>
    <w:rsid w:val="00D06407"/>
    <w:rsid w:val="00D0669E"/>
    <w:rsid w:val="00D066B3"/>
    <w:rsid w:val="00D068EC"/>
    <w:rsid w:val="00D069C5"/>
    <w:rsid w:val="00D06D52"/>
    <w:rsid w:val="00D06EC0"/>
    <w:rsid w:val="00D06EDD"/>
    <w:rsid w:val="00D06F43"/>
    <w:rsid w:val="00D0719A"/>
    <w:rsid w:val="00D07832"/>
    <w:rsid w:val="00D07948"/>
    <w:rsid w:val="00D07D5C"/>
    <w:rsid w:val="00D10315"/>
    <w:rsid w:val="00D103A3"/>
    <w:rsid w:val="00D103CA"/>
    <w:rsid w:val="00D103EB"/>
    <w:rsid w:val="00D10900"/>
    <w:rsid w:val="00D10926"/>
    <w:rsid w:val="00D10DCA"/>
    <w:rsid w:val="00D111BB"/>
    <w:rsid w:val="00D111C0"/>
    <w:rsid w:val="00D111E5"/>
    <w:rsid w:val="00D112AE"/>
    <w:rsid w:val="00D1136B"/>
    <w:rsid w:val="00D113DB"/>
    <w:rsid w:val="00D114B9"/>
    <w:rsid w:val="00D11526"/>
    <w:rsid w:val="00D115F2"/>
    <w:rsid w:val="00D11723"/>
    <w:rsid w:val="00D11895"/>
    <w:rsid w:val="00D11A83"/>
    <w:rsid w:val="00D11C14"/>
    <w:rsid w:val="00D11CB5"/>
    <w:rsid w:val="00D11CE6"/>
    <w:rsid w:val="00D11E38"/>
    <w:rsid w:val="00D1223C"/>
    <w:rsid w:val="00D12499"/>
    <w:rsid w:val="00D124B0"/>
    <w:rsid w:val="00D126C8"/>
    <w:rsid w:val="00D12739"/>
    <w:rsid w:val="00D12B89"/>
    <w:rsid w:val="00D12CFD"/>
    <w:rsid w:val="00D12D8F"/>
    <w:rsid w:val="00D13079"/>
    <w:rsid w:val="00D130DB"/>
    <w:rsid w:val="00D1313D"/>
    <w:rsid w:val="00D132A6"/>
    <w:rsid w:val="00D134A0"/>
    <w:rsid w:val="00D1355E"/>
    <w:rsid w:val="00D136C9"/>
    <w:rsid w:val="00D136CA"/>
    <w:rsid w:val="00D13768"/>
    <w:rsid w:val="00D137A8"/>
    <w:rsid w:val="00D14094"/>
    <w:rsid w:val="00D14163"/>
    <w:rsid w:val="00D1482D"/>
    <w:rsid w:val="00D14B8A"/>
    <w:rsid w:val="00D151FD"/>
    <w:rsid w:val="00D1529B"/>
    <w:rsid w:val="00D15600"/>
    <w:rsid w:val="00D15752"/>
    <w:rsid w:val="00D15827"/>
    <w:rsid w:val="00D15BCB"/>
    <w:rsid w:val="00D15C3C"/>
    <w:rsid w:val="00D15CCE"/>
    <w:rsid w:val="00D15E54"/>
    <w:rsid w:val="00D160DF"/>
    <w:rsid w:val="00D16761"/>
    <w:rsid w:val="00D16844"/>
    <w:rsid w:val="00D1695A"/>
    <w:rsid w:val="00D16AB9"/>
    <w:rsid w:val="00D16C35"/>
    <w:rsid w:val="00D16CC3"/>
    <w:rsid w:val="00D170DA"/>
    <w:rsid w:val="00D1738E"/>
    <w:rsid w:val="00D173FA"/>
    <w:rsid w:val="00D1740A"/>
    <w:rsid w:val="00D17608"/>
    <w:rsid w:val="00D176E3"/>
    <w:rsid w:val="00D177C4"/>
    <w:rsid w:val="00D17881"/>
    <w:rsid w:val="00D17A85"/>
    <w:rsid w:val="00D17BB5"/>
    <w:rsid w:val="00D17C04"/>
    <w:rsid w:val="00D17C4C"/>
    <w:rsid w:val="00D17DD0"/>
    <w:rsid w:val="00D20090"/>
    <w:rsid w:val="00D208D6"/>
    <w:rsid w:val="00D20CC1"/>
    <w:rsid w:val="00D20E01"/>
    <w:rsid w:val="00D210EE"/>
    <w:rsid w:val="00D21161"/>
    <w:rsid w:val="00D213DC"/>
    <w:rsid w:val="00D21557"/>
    <w:rsid w:val="00D21924"/>
    <w:rsid w:val="00D21B5D"/>
    <w:rsid w:val="00D21B60"/>
    <w:rsid w:val="00D21F46"/>
    <w:rsid w:val="00D2212B"/>
    <w:rsid w:val="00D223AC"/>
    <w:rsid w:val="00D223E8"/>
    <w:rsid w:val="00D22835"/>
    <w:rsid w:val="00D22863"/>
    <w:rsid w:val="00D22BC9"/>
    <w:rsid w:val="00D22D4E"/>
    <w:rsid w:val="00D2310B"/>
    <w:rsid w:val="00D23175"/>
    <w:rsid w:val="00D23317"/>
    <w:rsid w:val="00D238B4"/>
    <w:rsid w:val="00D23BF7"/>
    <w:rsid w:val="00D23E9B"/>
    <w:rsid w:val="00D240BC"/>
    <w:rsid w:val="00D241DB"/>
    <w:rsid w:val="00D2435C"/>
    <w:rsid w:val="00D244DB"/>
    <w:rsid w:val="00D24518"/>
    <w:rsid w:val="00D24934"/>
    <w:rsid w:val="00D249E1"/>
    <w:rsid w:val="00D24A21"/>
    <w:rsid w:val="00D24AB6"/>
    <w:rsid w:val="00D24ABF"/>
    <w:rsid w:val="00D24B85"/>
    <w:rsid w:val="00D24DF0"/>
    <w:rsid w:val="00D25173"/>
    <w:rsid w:val="00D251C2"/>
    <w:rsid w:val="00D252B9"/>
    <w:rsid w:val="00D252D5"/>
    <w:rsid w:val="00D255F7"/>
    <w:rsid w:val="00D25663"/>
    <w:rsid w:val="00D258D5"/>
    <w:rsid w:val="00D25907"/>
    <w:rsid w:val="00D25BD7"/>
    <w:rsid w:val="00D25D22"/>
    <w:rsid w:val="00D260DA"/>
    <w:rsid w:val="00D260EC"/>
    <w:rsid w:val="00D26609"/>
    <w:rsid w:val="00D26630"/>
    <w:rsid w:val="00D26916"/>
    <w:rsid w:val="00D26AA6"/>
    <w:rsid w:val="00D26E32"/>
    <w:rsid w:val="00D27007"/>
    <w:rsid w:val="00D27032"/>
    <w:rsid w:val="00D2748C"/>
    <w:rsid w:val="00D27940"/>
    <w:rsid w:val="00D279C8"/>
    <w:rsid w:val="00D279E8"/>
    <w:rsid w:val="00D27C2F"/>
    <w:rsid w:val="00D27E29"/>
    <w:rsid w:val="00D301EA"/>
    <w:rsid w:val="00D303D6"/>
    <w:rsid w:val="00D30840"/>
    <w:rsid w:val="00D30C4A"/>
    <w:rsid w:val="00D30FCB"/>
    <w:rsid w:val="00D31484"/>
    <w:rsid w:val="00D31782"/>
    <w:rsid w:val="00D31B4B"/>
    <w:rsid w:val="00D31FC8"/>
    <w:rsid w:val="00D32102"/>
    <w:rsid w:val="00D32459"/>
    <w:rsid w:val="00D32689"/>
    <w:rsid w:val="00D32A4D"/>
    <w:rsid w:val="00D32A84"/>
    <w:rsid w:val="00D32D86"/>
    <w:rsid w:val="00D32E6F"/>
    <w:rsid w:val="00D331DC"/>
    <w:rsid w:val="00D33308"/>
    <w:rsid w:val="00D33421"/>
    <w:rsid w:val="00D33500"/>
    <w:rsid w:val="00D3352D"/>
    <w:rsid w:val="00D3372E"/>
    <w:rsid w:val="00D33814"/>
    <w:rsid w:val="00D33A2C"/>
    <w:rsid w:val="00D33BB7"/>
    <w:rsid w:val="00D33CB9"/>
    <w:rsid w:val="00D33EA2"/>
    <w:rsid w:val="00D33EFD"/>
    <w:rsid w:val="00D33F43"/>
    <w:rsid w:val="00D343FF"/>
    <w:rsid w:val="00D3444F"/>
    <w:rsid w:val="00D347D8"/>
    <w:rsid w:val="00D34801"/>
    <w:rsid w:val="00D34DB0"/>
    <w:rsid w:val="00D350A2"/>
    <w:rsid w:val="00D35C27"/>
    <w:rsid w:val="00D35C7C"/>
    <w:rsid w:val="00D35D05"/>
    <w:rsid w:val="00D35E7D"/>
    <w:rsid w:val="00D35F32"/>
    <w:rsid w:val="00D360F1"/>
    <w:rsid w:val="00D362E3"/>
    <w:rsid w:val="00D364C6"/>
    <w:rsid w:val="00D36950"/>
    <w:rsid w:val="00D36A1C"/>
    <w:rsid w:val="00D36C30"/>
    <w:rsid w:val="00D36EE2"/>
    <w:rsid w:val="00D36FF0"/>
    <w:rsid w:val="00D37252"/>
    <w:rsid w:val="00D378DB"/>
    <w:rsid w:val="00D37A2E"/>
    <w:rsid w:val="00D37B1C"/>
    <w:rsid w:val="00D37DA6"/>
    <w:rsid w:val="00D406D6"/>
    <w:rsid w:val="00D40F06"/>
    <w:rsid w:val="00D41204"/>
    <w:rsid w:val="00D41224"/>
    <w:rsid w:val="00D41FE7"/>
    <w:rsid w:val="00D4263C"/>
    <w:rsid w:val="00D4274F"/>
    <w:rsid w:val="00D4283A"/>
    <w:rsid w:val="00D429A8"/>
    <w:rsid w:val="00D429AE"/>
    <w:rsid w:val="00D42F9A"/>
    <w:rsid w:val="00D43126"/>
    <w:rsid w:val="00D43360"/>
    <w:rsid w:val="00D4345C"/>
    <w:rsid w:val="00D435BE"/>
    <w:rsid w:val="00D43CC2"/>
    <w:rsid w:val="00D43EF3"/>
    <w:rsid w:val="00D447B8"/>
    <w:rsid w:val="00D44B02"/>
    <w:rsid w:val="00D44B9F"/>
    <w:rsid w:val="00D44DD8"/>
    <w:rsid w:val="00D44E38"/>
    <w:rsid w:val="00D44E9E"/>
    <w:rsid w:val="00D44F17"/>
    <w:rsid w:val="00D45032"/>
    <w:rsid w:val="00D45088"/>
    <w:rsid w:val="00D45196"/>
    <w:rsid w:val="00D4524F"/>
    <w:rsid w:val="00D452FC"/>
    <w:rsid w:val="00D45986"/>
    <w:rsid w:val="00D45CED"/>
    <w:rsid w:val="00D45DD1"/>
    <w:rsid w:val="00D462D9"/>
    <w:rsid w:val="00D464D8"/>
    <w:rsid w:val="00D4670D"/>
    <w:rsid w:val="00D46741"/>
    <w:rsid w:val="00D46762"/>
    <w:rsid w:val="00D4682A"/>
    <w:rsid w:val="00D46C71"/>
    <w:rsid w:val="00D46DD9"/>
    <w:rsid w:val="00D472FE"/>
    <w:rsid w:val="00D475FC"/>
    <w:rsid w:val="00D478AC"/>
    <w:rsid w:val="00D479B1"/>
    <w:rsid w:val="00D47A69"/>
    <w:rsid w:val="00D47BC8"/>
    <w:rsid w:val="00D47BCC"/>
    <w:rsid w:val="00D47D47"/>
    <w:rsid w:val="00D47E30"/>
    <w:rsid w:val="00D47E70"/>
    <w:rsid w:val="00D500E5"/>
    <w:rsid w:val="00D503A0"/>
    <w:rsid w:val="00D5099E"/>
    <w:rsid w:val="00D50C5D"/>
    <w:rsid w:val="00D50C7D"/>
    <w:rsid w:val="00D50FAA"/>
    <w:rsid w:val="00D5119D"/>
    <w:rsid w:val="00D5148D"/>
    <w:rsid w:val="00D514B3"/>
    <w:rsid w:val="00D515C8"/>
    <w:rsid w:val="00D519A3"/>
    <w:rsid w:val="00D52255"/>
    <w:rsid w:val="00D523BF"/>
    <w:rsid w:val="00D52819"/>
    <w:rsid w:val="00D528DE"/>
    <w:rsid w:val="00D533B0"/>
    <w:rsid w:val="00D537B3"/>
    <w:rsid w:val="00D537DC"/>
    <w:rsid w:val="00D5397E"/>
    <w:rsid w:val="00D53DCB"/>
    <w:rsid w:val="00D53F88"/>
    <w:rsid w:val="00D541E4"/>
    <w:rsid w:val="00D54292"/>
    <w:rsid w:val="00D544BE"/>
    <w:rsid w:val="00D54692"/>
    <w:rsid w:val="00D54BA1"/>
    <w:rsid w:val="00D54DA0"/>
    <w:rsid w:val="00D54EBA"/>
    <w:rsid w:val="00D550D1"/>
    <w:rsid w:val="00D55400"/>
    <w:rsid w:val="00D555E4"/>
    <w:rsid w:val="00D55677"/>
    <w:rsid w:val="00D55782"/>
    <w:rsid w:val="00D55B23"/>
    <w:rsid w:val="00D55C54"/>
    <w:rsid w:val="00D55F6B"/>
    <w:rsid w:val="00D56044"/>
    <w:rsid w:val="00D56071"/>
    <w:rsid w:val="00D56076"/>
    <w:rsid w:val="00D56372"/>
    <w:rsid w:val="00D5653F"/>
    <w:rsid w:val="00D566BA"/>
    <w:rsid w:val="00D56813"/>
    <w:rsid w:val="00D5696B"/>
    <w:rsid w:val="00D5699D"/>
    <w:rsid w:val="00D56A40"/>
    <w:rsid w:val="00D56D10"/>
    <w:rsid w:val="00D56D17"/>
    <w:rsid w:val="00D56F60"/>
    <w:rsid w:val="00D5711D"/>
    <w:rsid w:val="00D572A8"/>
    <w:rsid w:val="00D572EE"/>
    <w:rsid w:val="00D57407"/>
    <w:rsid w:val="00D57427"/>
    <w:rsid w:val="00D5743C"/>
    <w:rsid w:val="00D575A0"/>
    <w:rsid w:val="00D5767A"/>
    <w:rsid w:val="00D579A9"/>
    <w:rsid w:val="00D57CE9"/>
    <w:rsid w:val="00D57DD1"/>
    <w:rsid w:val="00D57F63"/>
    <w:rsid w:val="00D57F9B"/>
    <w:rsid w:val="00D601A5"/>
    <w:rsid w:val="00D6036E"/>
    <w:rsid w:val="00D6044F"/>
    <w:rsid w:val="00D60619"/>
    <w:rsid w:val="00D60779"/>
    <w:rsid w:val="00D607DD"/>
    <w:rsid w:val="00D60A2E"/>
    <w:rsid w:val="00D61294"/>
    <w:rsid w:val="00D612F8"/>
    <w:rsid w:val="00D61317"/>
    <w:rsid w:val="00D6131B"/>
    <w:rsid w:val="00D61499"/>
    <w:rsid w:val="00D6170B"/>
    <w:rsid w:val="00D61A8C"/>
    <w:rsid w:val="00D61A91"/>
    <w:rsid w:val="00D61F22"/>
    <w:rsid w:val="00D62541"/>
    <w:rsid w:val="00D62825"/>
    <w:rsid w:val="00D62CFC"/>
    <w:rsid w:val="00D62EC0"/>
    <w:rsid w:val="00D62FFC"/>
    <w:rsid w:val="00D6311B"/>
    <w:rsid w:val="00D6323A"/>
    <w:rsid w:val="00D63344"/>
    <w:rsid w:val="00D633BB"/>
    <w:rsid w:val="00D635B1"/>
    <w:rsid w:val="00D63BC5"/>
    <w:rsid w:val="00D63CF9"/>
    <w:rsid w:val="00D63FA7"/>
    <w:rsid w:val="00D64288"/>
    <w:rsid w:val="00D6440C"/>
    <w:rsid w:val="00D646E4"/>
    <w:rsid w:val="00D648AD"/>
    <w:rsid w:val="00D6498C"/>
    <w:rsid w:val="00D64A28"/>
    <w:rsid w:val="00D64B27"/>
    <w:rsid w:val="00D64C3F"/>
    <w:rsid w:val="00D64CDD"/>
    <w:rsid w:val="00D65046"/>
    <w:rsid w:val="00D6506B"/>
    <w:rsid w:val="00D65315"/>
    <w:rsid w:val="00D65B16"/>
    <w:rsid w:val="00D65BCC"/>
    <w:rsid w:val="00D65CA0"/>
    <w:rsid w:val="00D65E13"/>
    <w:rsid w:val="00D6607E"/>
    <w:rsid w:val="00D6635C"/>
    <w:rsid w:val="00D66391"/>
    <w:rsid w:val="00D6646F"/>
    <w:rsid w:val="00D6655D"/>
    <w:rsid w:val="00D665B8"/>
    <w:rsid w:val="00D666A3"/>
    <w:rsid w:val="00D66B7B"/>
    <w:rsid w:val="00D66F04"/>
    <w:rsid w:val="00D67184"/>
    <w:rsid w:val="00D67263"/>
    <w:rsid w:val="00D675F6"/>
    <w:rsid w:val="00D67757"/>
    <w:rsid w:val="00D6775F"/>
    <w:rsid w:val="00D67813"/>
    <w:rsid w:val="00D67894"/>
    <w:rsid w:val="00D67C38"/>
    <w:rsid w:val="00D67CCA"/>
    <w:rsid w:val="00D67FB6"/>
    <w:rsid w:val="00D70087"/>
    <w:rsid w:val="00D70105"/>
    <w:rsid w:val="00D705A5"/>
    <w:rsid w:val="00D7070D"/>
    <w:rsid w:val="00D707B4"/>
    <w:rsid w:val="00D70821"/>
    <w:rsid w:val="00D708A3"/>
    <w:rsid w:val="00D708B4"/>
    <w:rsid w:val="00D708DA"/>
    <w:rsid w:val="00D70A04"/>
    <w:rsid w:val="00D7167F"/>
    <w:rsid w:val="00D71A3E"/>
    <w:rsid w:val="00D71D72"/>
    <w:rsid w:val="00D72043"/>
    <w:rsid w:val="00D72285"/>
    <w:rsid w:val="00D72404"/>
    <w:rsid w:val="00D725F9"/>
    <w:rsid w:val="00D726C8"/>
    <w:rsid w:val="00D7274B"/>
    <w:rsid w:val="00D72979"/>
    <w:rsid w:val="00D72E07"/>
    <w:rsid w:val="00D72EBE"/>
    <w:rsid w:val="00D7302E"/>
    <w:rsid w:val="00D73A2C"/>
    <w:rsid w:val="00D73B83"/>
    <w:rsid w:val="00D73C45"/>
    <w:rsid w:val="00D73C60"/>
    <w:rsid w:val="00D73DDA"/>
    <w:rsid w:val="00D73F8A"/>
    <w:rsid w:val="00D7410C"/>
    <w:rsid w:val="00D74163"/>
    <w:rsid w:val="00D74284"/>
    <w:rsid w:val="00D74699"/>
    <w:rsid w:val="00D746D5"/>
    <w:rsid w:val="00D74841"/>
    <w:rsid w:val="00D74A1C"/>
    <w:rsid w:val="00D74A59"/>
    <w:rsid w:val="00D74C7E"/>
    <w:rsid w:val="00D74E1A"/>
    <w:rsid w:val="00D74F4B"/>
    <w:rsid w:val="00D75AEA"/>
    <w:rsid w:val="00D75B68"/>
    <w:rsid w:val="00D75BB2"/>
    <w:rsid w:val="00D75EF8"/>
    <w:rsid w:val="00D76064"/>
    <w:rsid w:val="00D7636F"/>
    <w:rsid w:val="00D7656F"/>
    <w:rsid w:val="00D76770"/>
    <w:rsid w:val="00D767D8"/>
    <w:rsid w:val="00D767ED"/>
    <w:rsid w:val="00D76946"/>
    <w:rsid w:val="00D76F08"/>
    <w:rsid w:val="00D77249"/>
    <w:rsid w:val="00D77713"/>
    <w:rsid w:val="00D77EA8"/>
    <w:rsid w:val="00D80071"/>
    <w:rsid w:val="00D8019A"/>
    <w:rsid w:val="00D80429"/>
    <w:rsid w:val="00D8054D"/>
    <w:rsid w:val="00D80680"/>
    <w:rsid w:val="00D80770"/>
    <w:rsid w:val="00D80CBB"/>
    <w:rsid w:val="00D80D2C"/>
    <w:rsid w:val="00D80EEB"/>
    <w:rsid w:val="00D81041"/>
    <w:rsid w:val="00D81343"/>
    <w:rsid w:val="00D81515"/>
    <w:rsid w:val="00D81741"/>
    <w:rsid w:val="00D81B16"/>
    <w:rsid w:val="00D81BA2"/>
    <w:rsid w:val="00D81E29"/>
    <w:rsid w:val="00D81E42"/>
    <w:rsid w:val="00D81E7C"/>
    <w:rsid w:val="00D81F79"/>
    <w:rsid w:val="00D82581"/>
    <w:rsid w:val="00D827A4"/>
    <w:rsid w:val="00D828C3"/>
    <w:rsid w:val="00D82CDC"/>
    <w:rsid w:val="00D82D5A"/>
    <w:rsid w:val="00D82FBE"/>
    <w:rsid w:val="00D83072"/>
    <w:rsid w:val="00D8315E"/>
    <w:rsid w:val="00D83350"/>
    <w:rsid w:val="00D835F5"/>
    <w:rsid w:val="00D838A2"/>
    <w:rsid w:val="00D838E1"/>
    <w:rsid w:val="00D83AE9"/>
    <w:rsid w:val="00D83F38"/>
    <w:rsid w:val="00D84039"/>
    <w:rsid w:val="00D84221"/>
    <w:rsid w:val="00D84A54"/>
    <w:rsid w:val="00D84AAC"/>
    <w:rsid w:val="00D84AB1"/>
    <w:rsid w:val="00D84B20"/>
    <w:rsid w:val="00D84DAE"/>
    <w:rsid w:val="00D84E03"/>
    <w:rsid w:val="00D84EB9"/>
    <w:rsid w:val="00D8521D"/>
    <w:rsid w:val="00D8543D"/>
    <w:rsid w:val="00D855C4"/>
    <w:rsid w:val="00D856B4"/>
    <w:rsid w:val="00D8572C"/>
    <w:rsid w:val="00D8594E"/>
    <w:rsid w:val="00D85CAB"/>
    <w:rsid w:val="00D85DFD"/>
    <w:rsid w:val="00D85E85"/>
    <w:rsid w:val="00D85E8A"/>
    <w:rsid w:val="00D8611A"/>
    <w:rsid w:val="00D8651C"/>
    <w:rsid w:val="00D86664"/>
    <w:rsid w:val="00D86681"/>
    <w:rsid w:val="00D8675D"/>
    <w:rsid w:val="00D86A8C"/>
    <w:rsid w:val="00D86C3F"/>
    <w:rsid w:val="00D86D98"/>
    <w:rsid w:val="00D86F62"/>
    <w:rsid w:val="00D870E2"/>
    <w:rsid w:val="00D870E5"/>
    <w:rsid w:val="00D87219"/>
    <w:rsid w:val="00D87791"/>
    <w:rsid w:val="00D877C3"/>
    <w:rsid w:val="00D87AAD"/>
    <w:rsid w:val="00D87B68"/>
    <w:rsid w:val="00D87DDF"/>
    <w:rsid w:val="00D87DE6"/>
    <w:rsid w:val="00D901D2"/>
    <w:rsid w:val="00D9050C"/>
    <w:rsid w:val="00D90BD1"/>
    <w:rsid w:val="00D911AC"/>
    <w:rsid w:val="00D91393"/>
    <w:rsid w:val="00D91485"/>
    <w:rsid w:val="00D9190C"/>
    <w:rsid w:val="00D91F59"/>
    <w:rsid w:val="00D92029"/>
    <w:rsid w:val="00D9252F"/>
    <w:rsid w:val="00D9262A"/>
    <w:rsid w:val="00D92702"/>
    <w:rsid w:val="00D92954"/>
    <w:rsid w:val="00D929FF"/>
    <w:rsid w:val="00D92B0C"/>
    <w:rsid w:val="00D92BB4"/>
    <w:rsid w:val="00D92C46"/>
    <w:rsid w:val="00D92C4A"/>
    <w:rsid w:val="00D92DEB"/>
    <w:rsid w:val="00D936A7"/>
    <w:rsid w:val="00D93839"/>
    <w:rsid w:val="00D93971"/>
    <w:rsid w:val="00D939BD"/>
    <w:rsid w:val="00D93A26"/>
    <w:rsid w:val="00D93AA8"/>
    <w:rsid w:val="00D93B44"/>
    <w:rsid w:val="00D93BA9"/>
    <w:rsid w:val="00D93BB2"/>
    <w:rsid w:val="00D93C87"/>
    <w:rsid w:val="00D93CC4"/>
    <w:rsid w:val="00D93E71"/>
    <w:rsid w:val="00D93EF7"/>
    <w:rsid w:val="00D94219"/>
    <w:rsid w:val="00D94AA3"/>
    <w:rsid w:val="00D94D0F"/>
    <w:rsid w:val="00D95150"/>
    <w:rsid w:val="00D95CF8"/>
    <w:rsid w:val="00D9603D"/>
    <w:rsid w:val="00D960F4"/>
    <w:rsid w:val="00D962E1"/>
    <w:rsid w:val="00D963B7"/>
    <w:rsid w:val="00D9641D"/>
    <w:rsid w:val="00D96798"/>
    <w:rsid w:val="00D968A3"/>
    <w:rsid w:val="00D969D2"/>
    <w:rsid w:val="00D96F79"/>
    <w:rsid w:val="00D976AB"/>
    <w:rsid w:val="00D976AF"/>
    <w:rsid w:val="00D9797A"/>
    <w:rsid w:val="00D9799A"/>
    <w:rsid w:val="00D97A2F"/>
    <w:rsid w:val="00D97D3C"/>
    <w:rsid w:val="00D97FEA"/>
    <w:rsid w:val="00DA013C"/>
    <w:rsid w:val="00DA0440"/>
    <w:rsid w:val="00DA044B"/>
    <w:rsid w:val="00DA0511"/>
    <w:rsid w:val="00DA05D6"/>
    <w:rsid w:val="00DA05F5"/>
    <w:rsid w:val="00DA06EC"/>
    <w:rsid w:val="00DA0710"/>
    <w:rsid w:val="00DA07A3"/>
    <w:rsid w:val="00DA0A47"/>
    <w:rsid w:val="00DA0C63"/>
    <w:rsid w:val="00DA10A2"/>
    <w:rsid w:val="00DA1482"/>
    <w:rsid w:val="00DA17A6"/>
    <w:rsid w:val="00DA17A7"/>
    <w:rsid w:val="00DA1937"/>
    <w:rsid w:val="00DA1A67"/>
    <w:rsid w:val="00DA1AD2"/>
    <w:rsid w:val="00DA1B45"/>
    <w:rsid w:val="00DA1E09"/>
    <w:rsid w:val="00DA1EE4"/>
    <w:rsid w:val="00DA22F7"/>
    <w:rsid w:val="00DA257B"/>
    <w:rsid w:val="00DA2741"/>
    <w:rsid w:val="00DA298E"/>
    <w:rsid w:val="00DA2C2B"/>
    <w:rsid w:val="00DA2DCA"/>
    <w:rsid w:val="00DA2E04"/>
    <w:rsid w:val="00DA2F6F"/>
    <w:rsid w:val="00DA3286"/>
    <w:rsid w:val="00DA338E"/>
    <w:rsid w:val="00DA368B"/>
    <w:rsid w:val="00DA3B76"/>
    <w:rsid w:val="00DA3FCD"/>
    <w:rsid w:val="00DA42E0"/>
    <w:rsid w:val="00DA432A"/>
    <w:rsid w:val="00DA43AF"/>
    <w:rsid w:val="00DA43B9"/>
    <w:rsid w:val="00DA43C5"/>
    <w:rsid w:val="00DA45CC"/>
    <w:rsid w:val="00DA467B"/>
    <w:rsid w:val="00DA485E"/>
    <w:rsid w:val="00DA48A3"/>
    <w:rsid w:val="00DA4E14"/>
    <w:rsid w:val="00DA4E38"/>
    <w:rsid w:val="00DA5144"/>
    <w:rsid w:val="00DA523B"/>
    <w:rsid w:val="00DA5699"/>
    <w:rsid w:val="00DA5AE7"/>
    <w:rsid w:val="00DA5DBB"/>
    <w:rsid w:val="00DA5E60"/>
    <w:rsid w:val="00DA5FF8"/>
    <w:rsid w:val="00DA60C5"/>
    <w:rsid w:val="00DA6282"/>
    <w:rsid w:val="00DA634E"/>
    <w:rsid w:val="00DA6462"/>
    <w:rsid w:val="00DA64FF"/>
    <w:rsid w:val="00DA66EC"/>
    <w:rsid w:val="00DA6841"/>
    <w:rsid w:val="00DA6C27"/>
    <w:rsid w:val="00DA6ECB"/>
    <w:rsid w:val="00DA6F49"/>
    <w:rsid w:val="00DA6FF2"/>
    <w:rsid w:val="00DA7056"/>
    <w:rsid w:val="00DA7220"/>
    <w:rsid w:val="00DA771A"/>
    <w:rsid w:val="00DA7724"/>
    <w:rsid w:val="00DA77AB"/>
    <w:rsid w:val="00DA78A1"/>
    <w:rsid w:val="00DB0533"/>
    <w:rsid w:val="00DB056D"/>
    <w:rsid w:val="00DB07B4"/>
    <w:rsid w:val="00DB0916"/>
    <w:rsid w:val="00DB096E"/>
    <w:rsid w:val="00DB0A36"/>
    <w:rsid w:val="00DB0D2A"/>
    <w:rsid w:val="00DB0ECF"/>
    <w:rsid w:val="00DB106E"/>
    <w:rsid w:val="00DB1353"/>
    <w:rsid w:val="00DB160F"/>
    <w:rsid w:val="00DB16D2"/>
    <w:rsid w:val="00DB1AD8"/>
    <w:rsid w:val="00DB1CF6"/>
    <w:rsid w:val="00DB1D21"/>
    <w:rsid w:val="00DB1DE2"/>
    <w:rsid w:val="00DB1EF7"/>
    <w:rsid w:val="00DB218F"/>
    <w:rsid w:val="00DB2448"/>
    <w:rsid w:val="00DB2589"/>
    <w:rsid w:val="00DB28F8"/>
    <w:rsid w:val="00DB2C24"/>
    <w:rsid w:val="00DB2CFE"/>
    <w:rsid w:val="00DB2E71"/>
    <w:rsid w:val="00DB2EA3"/>
    <w:rsid w:val="00DB370F"/>
    <w:rsid w:val="00DB38BD"/>
    <w:rsid w:val="00DB39AC"/>
    <w:rsid w:val="00DB3C68"/>
    <w:rsid w:val="00DB3F9C"/>
    <w:rsid w:val="00DB40B4"/>
    <w:rsid w:val="00DB40DD"/>
    <w:rsid w:val="00DB41D3"/>
    <w:rsid w:val="00DB4480"/>
    <w:rsid w:val="00DB46BF"/>
    <w:rsid w:val="00DB4BE0"/>
    <w:rsid w:val="00DB4CDD"/>
    <w:rsid w:val="00DB4FD7"/>
    <w:rsid w:val="00DB54DE"/>
    <w:rsid w:val="00DB582D"/>
    <w:rsid w:val="00DB5D62"/>
    <w:rsid w:val="00DB5D7A"/>
    <w:rsid w:val="00DB5E35"/>
    <w:rsid w:val="00DB5F43"/>
    <w:rsid w:val="00DB6453"/>
    <w:rsid w:val="00DB6780"/>
    <w:rsid w:val="00DB6A6E"/>
    <w:rsid w:val="00DB6B6C"/>
    <w:rsid w:val="00DB6C3C"/>
    <w:rsid w:val="00DB703C"/>
    <w:rsid w:val="00DB71F5"/>
    <w:rsid w:val="00DB733C"/>
    <w:rsid w:val="00DB7777"/>
    <w:rsid w:val="00DB7838"/>
    <w:rsid w:val="00DB79B6"/>
    <w:rsid w:val="00DB7D58"/>
    <w:rsid w:val="00DB7F7B"/>
    <w:rsid w:val="00DC03BC"/>
    <w:rsid w:val="00DC04D4"/>
    <w:rsid w:val="00DC0740"/>
    <w:rsid w:val="00DC098D"/>
    <w:rsid w:val="00DC0A3E"/>
    <w:rsid w:val="00DC0BF6"/>
    <w:rsid w:val="00DC0C21"/>
    <w:rsid w:val="00DC0D0E"/>
    <w:rsid w:val="00DC0E0D"/>
    <w:rsid w:val="00DC1115"/>
    <w:rsid w:val="00DC1A03"/>
    <w:rsid w:val="00DC1BC7"/>
    <w:rsid w:val="00DC20BA"/>
    <w:rsid w:val="00DC212A"/>
    <w:rsid w:val="00DC26B0"/>
    <w:rsid w:val="00DC29F6"/>
    <w:rsid w:val="00DC2A98"/>
    <w:rsid w:val="00DC2BE3"/>
    <w:rsid w:val="00DC2DA8"/>
    <w:rsid w:val="00DC2DE3"/>
    <w:rsid w:val="00DC31DE"/>
    <w:rsid w:val="00DC32C7"/>
    <w:rsid w:val="00DC34A0"/>
    <w:rsid w:val="00DC3DC6"/>
    <w:rsid w:val="00DC40B0"/>
    <w:rsid w:val="00DC40BD"/>
    <w:rsid w:val="00DC4205"/>
    <w:rsid w:val="00DC496A"/>
    <w:rsid w:val="00DC497D"/>
    <w:rsid w:val="00DC49EA"/>
    <w:rsid w:val="00DC4B3E"/>
    <w:rsid w:val="00DC4DD3"/>
    <w:rsid w:val="00DC50A1"/>
    <w:rsid w:val="00DC5365"/>
    <w:rsid w:val="00DC59A7"/>
    <w:rsid w:val="00DC5B50"/>
    <w:rsid w:val="00DC5B62"/>
    <w:rsid w:val="00DC5B7F"/>
    <w:rsid w:val="00DC6124"/>
    <w:rsid w:val="00DC6584"/>
    <w:rsid w:val="00DC66AE"/>
    <w:rsid w:val="00DC6717"/>
    <w:rsid w:val="00DC676D"/>
    <w:rsid w:val="00DC6879"/>
    <w:rsid w:val="00DC6950"/>
    <w:rsid w:val="00DC6988"/>
    <w:rsid w:val="00DC69FC"/>
    <w:rsid w:val="00DC6AF8"/>
    <w:rsid w:val="00DC6F2C"/>
    <w:rsid w:val="00DC700D"/>
    <w:rsid w:val="00DC703F"/>
    <w:rsid w:val="00DC70CC"/>
    <w:rsid w:val="00DC74F9"/>
    <w:rsid w:val="00DC76A0"/>
    <w:rsid w:val="00DC7783"/>
    <w:rsid w:val="00DC7787"/>
    <w:rsid w:val="00DC7C77"/>
    <w:rsid w:val="00DC7E5A"/>
    <w:rsid w:val="00DD0103"/>
    <w:rsid w:val="00DD0133"/>
    <w:rsid w:val="00DD0293"/>
    <w:rsid w:val="00DD02DC"/>
    <w:rsid w:val="00DD04EF"/>
    <w:rsid w:val="00DD05D9"/>
    <w:rsid w:val="00DD076F"/>
    <w:rsid w:val="00DD08AA"/>
    <w:rsid w:val="00DD0E21"/>
    <w:rsid w:val="00DD0EEF"/>
    <w:rsid w:val="00DD1799"/>
    <w:rsid w:val="00DD17AD"/>
    <w:rsid w:val="00DD18B0"/>
    <w:rsid w:val="00DD1D72"/>
    <w:rsid w:val="00DD22DD"/>
    <w:rsid w:val="00DD2362"/>
    <w:rsid w:val="00DD2518"/>
    <w:rsid w:val="00DD2A68"/>
    <w:rsid w:val="00DD2A69"/>
    <w:rsid w:val="00DD2A83"/>
    <w:rsid w:val="00DD2AF1"/>
    <w:rsid w:val="00DD2E18"/>
    <w:rsid w:val="00DD2F81"/>
    <w:rsid w:val="00DD2FDD"/>
    <w:rsid w:val="00DD302B"/>
    <w:rsid w:val="00DD32A5"/>
    <w:rsid w:val="00DD3560"/>
    <w:rsid w:val="00DD3684"/>
    <w:rsid w:val="00DD390C"/>
    <w:rsid w:val="00DD39AE"/>
    <w:rsid w:val="00DD39F5"/>
    <w:rsid w:val="00DD3A10"/>
    <w:rsid w:val="00DD3C0B"/>
    <w:rsid w:val="00DD3F0B"/>
    <w:rsid w:val="00DD3F29"/>
    <w:rsid w:val="00DD3FB4"/>
    <w:rsid w:val="00DD43A2"/>
    <w:rsid w:val="00DD45DC"/>
    <w:rsid w:val="00DD473D"/>
    <w:rsid w:val="00DD4A5A"/>
    <w:rsid w:val="00DD4B77"/>
    <w:rsid w:val="00DD4C8A"/>
    <w:rsid w:val="00DD4DA2"/>
    <w:rsid w:val="00DD4EEA"/>
    <w:rsid w:val="00DD4F93"/>
    <w:rsid w:val="00DD4FB3"/>
    <w:rsid w:val="00DD5453"/>
    <w:rsid w:val="00DD58C1"/>
    <w:rsid w:val="00DD59F9"/>
    <w:rsid w:val="00DD5E40"/>
    <w:rsid w:val="00DD5E55"/>
    <w:rsid w:val="00DD5E8C"/>
    <w:rsid w:val="00DD5F69"/>
    <w:rsid w:val="00DD6082"/>
    <w:rsid w:val="00DD62F6"/>
    <w:rsid w:val="00DD637C"/>
    <w:rsid w:val="00DD673B"/>
    <w:rsid w:val="00DD6895"/>
    <w:rsid w:val="00DD6973"/>
    <w:rsid w:val="00DD6AA4"/>
    <w:rsid w:val="00DD6BD3"/>
    <w:rsid w:val="00DD727C"/>
    <w:rsid w:val="00DD7672"/>
    <w:rsid w:val="00DD7857"/>
    <w:rsid w:val="00DD7ADC"/>
    <w:rsid w:val="00DD7AE6"/>
    <w:rsid w:val="00DD7DFF"/>
    <w:rsid w:val="00DE00EE"/>
    <w:rsid w:val="00DE022A"/>
    <w:rsid w:val="00DE0460"/>
    <w:rsid w:val="00DE04E7"/>
    <w:rsid w:val="00DE069E"/>
    <w:rsid w:val="00DE0975"/>
    <w:rsid w:val="00DE0B40"/>
    <w:rsid w:val="00DE0EEC"/>
    <w:rsid w:val="00DE0FCD"/>
    <w:rsid w:val="00DE143E"/>
    <w:rsid w:val="00DE17B2"/>
    <w:rsid w:val="00DE1B71"/>
    <w:rsid w:val="00DE1E05"/>
    <w:rsid w:val="00DE1FE7"/>
    <w:rsid w:val="00DE2CE0"/>
    <w:rsid w:val="00DE2EEA"/>
    <w:rsid w:val="00DE366B"/>
    <w:rsid w:val="00DE36D3"/>
    <w:rsid w:val="00DE39CE"/>
    <w:rsid w:val="00DE3CAC"/>
    <w:rsid w:val="00DE3E71"/>
    <w:rsid w:val="00DE3F84"/>
    <w:rsid w:val="00DE4018"/>
    <w:rsid w:val="00DE43BF"/>
    <w:rsid w:val="00DE45AD"/>
    <w:rsid w:val="00DE47B1"/>
    <w:rsid w:val="00DE47BA"/>
    <w:rsid w:val="00DE4850"/>
    <w:rsid w:val="00DE4965"/>
    <w:rsid w:val="00DE4BC8"/>
    <w:rsid w:val="00DE4FC4"/>
    <w:rsid w:val="00DE5185"/>
    <w:rsid w:val="00DE527F"/>
    <w:rsid w:val="00DE54D2"/>
    <w:rsid w:val="00DE5706"/>
    <w:rsid w:val="00DE5799"/>
    <w:rsid w:val="00DE57A6"/>
    <w:rsid w:val="00DE57B8"/>
    <w:rsid w:val="00DE5A50"/>
    <w:rsid w:val="00DE5A5D"/>
    <w:rsid w:val="00DE5E0E"/>
    <w:rsid w:val="00DE600F"/>
    <w:rsid w:val="00DE64E6"/>
    <w:rsid w:val="00DE6571"/>
    <w:rsid w:val="00DE66AD"/>
    <w:rsid w:val="00DE6D88"/>
    <w:rsid w:val="00DE6EE4"/>
    <w:rsid w:val="00DE6FDA"/>
    <w:rsid w:val="00DE73D5"/>
    <w:rsid w:val="00DE74AC"/>
    <w:rsid w:val="00DE7882"/>
    <w:rsid w:val="00DE7D45"/>
    <w:rsid w:val="00DE7F10"/>
    <w:rsid w:val="00DE7FE3"/>
    <w:rsid w:val="00DF00D7"/>
    <w:rsid w:val="00DF04EC"/>
    <w:rsid w:val="00DF05F4"/>
    <w:rsid w:val="00DF0623"/>
    <w:rsid w:val="00DF069D"/>
    <w:rsid w:val="00DF0ABF"/>
    <w:rsid w:val="00DF0B9D"/>
    <w:rsid w:val="00DF0C89"/>
    <w:rsid w:val="00DF0D27"/>
    <w:rsid w:val="00DF0D54"/>
    <w:rsid w:val="00DF1224"/>
    <w:rsid w:val="00DF13D9"/>
    <w:rsid w:val="00DF13EC"/>
    <w:rsid w:val="00DF143F"/>
    <w:rsid w:val="00DF1A2C"/>
    <w:rsid w:val="00DF1B23"/>
    <w:rsid w:val="00DF1DEA"/>
    <w:rsid w:val="00DF1EFB"/>
    <w:rsid w:val="00DF2288"/>
    <w:rsid w:val="00DF2490"/>
    <w:rsid w:val="00DF253E"/>
    <w:rsid w:val="00DF28DF"/>
    <w:rsid w:val="00DF2A9B"/>
    <w:rsid w:val="00DF2B5C"/>
    <w:rsid w:val="00DF2CB6"/>
    <w:rsid w:val="00DF2EF8"/>
    <w:rsid w:val="00DF3136"/>
    <w:rsid w:val="00DF351B"/>
    <w:rsid w:val="00DF3573"/>
    <w:rsid w:val="00DF3676"/>
    <w:rsid w:val="00DF3820"/>
    <w:rsid w:val="00DF3978"/>
    <w:rsid w:val="00DF3AAB"/>
    <w:rsid w:val="00DF405C"/>
    <w:rsid w:val="00DF43AA"/>
    <w:rsid w:val="00DF452E"/>
    <w:rsid w:val="00DF496F"/>
    <w:rsid w:val="00DF4A94"/>
    <w:rsid w:val="00DF4A9F"/>
    <w:rsid w:val="00DF4B6C"/>
    <w:rsid w:val="00DF4CC8"/>
    <w:rsid w:val="00DF4D36"/>
    <w:rsid w:val="00DF508D"/>
    <w:rsid w:val="00DF52C8"/>
    <w:rsid w:val="00DF531F"/>
    <w:rsid w:val="00DF551B"/>
    <w:rsid w:val="00DF58AD"/>
    <w:rsid w:val="00DF5A40"/>
    <w:rsid w:val="00DF5A65"/>
    <w:rsid w:val="00DF5B35"/>
    <w:rsid w:val="00DF60F2"/>
    <w:rsid w:val="00DF6256"/>
    <w:rsid w:val="00DF665C"/>
    <w:rsid w:val="00DF6BE0"/>
    <w:rsid w:val="00DF74EB"/>
    <w:rsid w:val="00DF766C"/>
    <w:rsid w:val="00DF7875"/>
    <w:rsid w:val="00DF7997"/>
    <w:rsid w:val="00DF7B80"/>
    <w:rsid w:val="00DF7C9F"/>
    <w:rsid w:val="00DF7E15"/>
    <w:rsid w:val="00DF7F66"/>
    <w:rsid w:val="00DF7F90"/>
    <w:rsid w:val="00DF7FE3"/>
    <w:rsid w:val="00E00179"/>
    <w:rsid w:val="00E003B6"/>
    <w:rsid w:val="00E004C0"/>
    <w:rsid w:val="00E00CAE"/>
    <w:rsid w:val="00E011E3"/>
    <w:rsid w:val="00E012A0"/>
    <w:rsid w:val="00E0134E"/>
    <w:rsid w:val="00E01451"/>
    <w:rsid w:val="00E01A9F"/>
    <w:rsid w:val="00E01B8E"/>
    <w:rsid w:val="00E01CBA"/>
    <w:rsid w:val="00E01D24"/>
    <w:rsid w:val="00E01FC7"/>
    <w:rsid w:val="00E01FD6"/>
    <w:rsid w:val="00E02070"/>
    <w:rsid w:val="00E0219C"/>
    <w:rsid w:val="00E025D4"/>
    <w:rsid w:val="00E028EC"/>
    <w:rsid w:val="00E02BC9"/>
    <w:rsid w:val="00E02BCE"/>
    <w:rsid w:val="00E02D47"/>
    <w:rsid w:val="00E0300E"/>
    <w:rsid w:val="00E03145"/>
    <w:rsid w:val="00E033A1"/>
    <w:rsid w:val="00E0385B"/>
    <w:rsid w:val="00E03962"/>
    <w:rsid w:val="00E03DF5"/>
    <w:rsid w:val="00E0413D"/>
    <w:rsid w:val="00E0488F"/>
    <w:rsid w:val="00E04C05"/>
    <w:rsid w:val="00E04F7B"/>
    <w:rsid w:val="00E051ED"/>
    <w:rsid w:val="00E052BE"/>
    <w:rsid w:val="00E05326"/>
    <w:rsid w:val="00E05414"/>
    <w:rsid w:val="00E05516"/>
    <w:rsid w:val="00E05A50"/>
    <w:rsid w:val="00E05D3D"/>
    <w:rsid w:val="00E0600F"/>
    <w:rsid w:val="00E061D2"/>
    <w:rsid w:val="00E062F2"/>
    <w:rsid w:val="00E064CC"/>
    <w:rsid w:val="00E06A5D"/>
    <w:rsid w:val="00E06AFC"/>
    <w:rsid w:val="00E06BB1"/>
    <w:rsid w:val="00E06BE9"/>
    <w:rsid w:val="00E06CBC"/>
    <w:rsid w:val="00E06FBC"/>
    <w:rsid w:val="00E070A0"/>
    <w:rsid w:val="00E072BF"/>
    <w:rsid w:val="00E07341"/>
    <w:rsid w:val="00E0734D"/>
    <w:rsid w:val="00E075A3"/>
    <w:rsid w:val="00E076AD"/>
    <w:rsid w:val="00E07BEC"/>
    <w:rsid w:val="00E07D1D"/>
    <w:rsid w:val="00E07D9A"/>
    <w:rsid w:val="00E07E82"/>
    <w:rsid w:val="00E10058"/>
    <w:rsid w:val="00E101EF"/>
    <w:rsid w:val="00E104DA"/>
    <w:rsid w:val="00E1056B"/>
    <w:rsid w:val="00E10CEC"/>
    <w:rsid w:val="00E10D24"/>
    <w:rsid w:val="00E10F08"/>
    <w:rsid w:val="00E10F3A"/>
    <w:rsid w:val="00E110EA"/>
    <w:rsid w:val="00E112CB"/>
    <w:rsid w:val="00E114B8"/>
    <w:rsid w:val="00E1156E"/>
    <w:rsid w:val="00E12012"/>
    <w:rsid w:val="00E12093"/>
    <w:rsid w:val="00E121CF"/>
    <w:rsid w:val="00E129B9"/>
    <w:rsid w:val="00E12B1A"/>
    <w:rsid w:val="00E1307E"/>
    <w:rsid w:val="00E13226"/>
    <w:rsid w:val="00E1323A"/>
    <w:rsid w:val="00E1396C"/>
    <w:rsid w:val="00E143F5"/>
    <w:rsid w:val="00E14A24"/>
    <w:rsid w:val="00E14A30"/>
    <w:rsid w:val="00E14E3C"/>
    <w:rsid w:val="00E15616"/>
    <w:rsid w:val="00E156B1"/>
    <w:rsid w:val="00E156BB"/>
    <w:rsid w:val="00E15911"/>
    <w:rsid w:val="00E15E9E"/>
    <w:rsid w:val="00E16BC7"/>
    <w:rsid w:val="00E16DBE"/>
    <w:rsid w:val="00E16F43"/>
    <w:rsid w:val="00E170AE"/>
    <w:rsid w:val="00E1722A"/>
    <w:rsid w:val="00E17304"/>
    <w:rsid w:val="00E1737B"/>
    <w:rsid w:val="00E175DB"/>
    <w:rsid w:val="00E17639"/>
    <w:rsid w:val="00E17703"/>
    <w:rsid w:val="00E17E9B"/>
    <w:rsid w:val="00E17EDB"/>
    <w:rsid w:val="00E17FDE"/>
    <w:rsid w:val="00E20428"/>
    <w:rsid w:val="00E20457"/>
    <w:rsid w:val="00E2045B"/>
    <w:rsid w:val="00E207FD"/>
    <w:rsid w:val="00E20AD2"/>
    <w:rsid w:val="00E20B64"/>
    <w:rsid w:val="00E20D03"/>
    <w:rsid w:val="00E20DD8"/>
    <w:rsid w:val="00E210C4"/>
    <w:rsid w:val="00E21248"/>
    <w:rsid w:val="00E2124A"/>
    <w:rsid w:val="00E21548"/>
    <w:rsid w:val="00E216C3"/>
    <w:rsid w:val="00E21AB0"/>
    <w:rsid w:val="00E21EE7"/>
    <w:rsid w:val="00E221DA"/>
    <w:rsid w:val="00E222E2"/>
    <w:rsid w:val="00E22324"/>
    <w:rsid w:val="00E2232F"/>
    <w:rsid w:val="00E2233A"/>
    <w:rsid w:val="00E2293D"/>
    <w:rsid w:val="00E229E0"/>
    <w:rsid w:val="00E22A45"/>
    <w:rsid w:val="00E22B31"/>
    <w:rsid w:val="00E22B79"/>
    <w:rsid w:val="00E23151"/>
    <w:rsid w:val="00E235F1"/>
    <w:rsid w:val="00E23813"/>
    <w:rsid w:val="00E23C21"/>
    <w:rsid w:val="00E2414C"/>
    <w:rsid w:val="00E243BC"/>
    <w:rsid w:val="00E2456C"/>
    <w:rsid w:val="00E24773"/>
    <w:rsid w:val="00E24783"/>
    <w:rsid w:val="00E24C45"/>
    <w:rsid w:val="00E24C47"/>
    <w:rsid w:val="00E24C98"/>
    <w:rsid w:val="00E24CFF"/>
    <w:rsid w:val="00E24D12"/>
    <w:rsid w:val="00E2537B"/>
    <w:rsid w:val="00E255BF"/>
    <w:rsid w:val="00E25700"/>
    <w:rsid w:val="00E259CB"/>
    <w:rsid w:val="00E25A39"/>
    <w:rsid w:val="00E25C5A"/>
    <w:rsid w:val="00E25EC4"/>
    <w:rsid w:val="00E25F82"/>
    <w:rsid w:val="00E260AE"/>
    <w:rsid w:val="00E26186"/>
    <w:rsid w:val="00E26398"/>
    <w:rsid w:val="00E264D3"/>
    <w:rsid w:val="00E26557"/>
    <w:rsid w:val="00E26895"/>
    <w:rsid w:val="00E26BCF"/>
    <w:rsid w:val="00E26DC1"/>
    <w:rsid w:val="00E272EE"/>
    <w:rsid w:val="00E2735E"/>
    <w:rsid w:val="00E27591"/>
    <w:rsid w:val="00E27607"/>
    <w:rsid w:val="00E27627"/>
    <w:rsid w:val="00E2775D"/>
    <w:rsid w:val="00E27808"/>
    <w:rsid w:val="00E27A08"/>
    <w:rsid w:val="00E27A14"/>
    <w:rsid w:val="00E27B0F"/>
    <w:rsid w:val="00E27CC1"/>
    <w:rsid w:val="00E30091"/>
    <w:rsid w:val="00E30348"/>
    <w:rsid w:val="00E3034E"/>
    <w:rsid w:val="00E306E0"/>
    <w:rsid w:val="00E3074E"/>
    <w:rsid w:val="00E30C6A"/>
    <w:rsid w:val="00E30D1C"/>
    <w:rsid w:val="00E30D2B"/>
    <w:rsid w:val="00E30DBA"/>
    <w:rsid w:val="00E30E21"/>
    <w:rsid w:val="00E3140F"/>
    <w:rsid w:val="00E31544"/>
    <w:rsid w:val="00E3154A"/>
    <w:rsid w:val="00E318A3"/>
    <w:rsid w:val="00E31987"/>
    <w:rsid w:val="00E31C57"/>
    <w:rsid w:val="00E32243"/>
    <w:rsid w:val="00E32348"/>
    <w:rsid w:val="00E32C16"/>
    <w:rsid w:val="00E32E61"/>
    <w:rsid w:val="00E32F4C"/>
    <w:rsid w:val="00E33161"/>
    <w:rsid w:val="00E33174"/>
    <w:rsid w:val="00E338F7"/>
    <w:rsid w:val="00E33B92"/>
    <w:rsid w:val="00E33C7C"/>
    <w:rsid w:val="00E33C8B"/>
    <w:rsid w:val="00E33D01"/>
    <w:rsid w:val="00E33F7F"/>
    <w:rsid w:val="00E34009"/>
    <w:rsid w:val="00E341D9"/>
    <w:rsid w:val="00E342E1"/>
    <w:rsid w:val="00E3441E"/>
    <w:rsid w:val="00E34530"/>
    <w:rsid w:val="00E3455A"/>
    <w:rsid w:val="00E346F6"/>
    <w:rsid w:val="00E34924"/>
    <w:rsid w:val="00E34B31"/>
    <w:rsid w:val="00E34C6B"/>
    <w:rsid w:val="00E35094"/>
    <w:rsid w:val="00E357B3"/>
    <w:rsid w:val="00E357D7"/>
    <w:rsid w:val="00E357EB"/>
    <w:rsid w:val="00E35A15"/>
    <w:rsid w:val="00E35A86"/>
    <w:rsid w:val="00E35CB2"/>
    <w:rsid w:val="00E3627A"/>
    <w:rsid w:val="00E36350"/>
    <w:rsid w:val="00E3686B"/>
    <w:rsid w:val="00E36B3E"/>
    <w:rsid w:val="00E36DAE"/>
    <w:rsid w:val="00E36E49"/>
    <w:rsid w:val="00E36EA0"/>
    <w:rsid w:val="00E373C8"/>
    <w:rsid w:val="00E37411"/>
    <w:rsid w:val="00E379F8"/>
    <w:rsid w:val="00E37F34"/>
    <w:rsid w:val="00E400DA"/>
    <w:rsid w:val="00E407B5"/>
    <w:rsid w:val="00E409EB"/>
    <w:rsid w:val="00E40AF3"/>
    <w:rsid w:val="00E40E0B"/>
    <w:rsid w:val="00E41107"/>
    <w:rsid w:val="00E4117A"/>
    <w:rsid w:val="00E4118F"/>
    <w:rsid w:val="00E41246"/>
    <w:rsid w:val="00E4153F"/>
    <w:rsid w:val="00E415D3"/>
    <w:rsid w:val="00E416A2"/>
    <w:rsid w:val="00E41A70"/>
    <w:rsid w:val="00E41BE3"/>
    <w:rsid w:val="00E41CAE"/>
    <w:rsid w:val="00E41CE9"/>
    <w:rsid w:val="00E41FFE"/>
    <w:rsid w:val="00E422CB"/>
    <w:rsid w:val="00E42601"/>
    <w:rsid w:val="00E42CCC"/>
    <w:rsid w:val="00E43145"/>
    <w:rsid w:val="00E433B5"/>
    <w:rsid w:val="00E43435"/>
    <w:rsid w:val="00E43BF2"/>
    <w:rsid w:val="00E43E28"/>
    <w:rsid w:val="00E441D7"/>
    <w:rsid w:val="00E443EF"/>
    <w:rsid w:val="00E44453"/>
    <w:rsid w:val="00E448B5"/>
    <w:rsid w:val="00E449EA"/>
    <w:rsid w:val="00E44D48"/>
    <w:rsid w:val="00E44E29"/>
    <w:rsid w:val="00E44F7B"/>
    <w:rsid w:val="00E451B9"/>
    <w:rsid w:val="00E452BF"/>
    <w:rsid w:val="00E453BB"/>
    <w:rsid w:val="00E455ED"/>
    <w:rsid w:val="00E459C1"/>
    <w:rsid w:val="00E459FC"/>
    <w:rsid w:val="00E45AB7"/>
    <w:rsid w:val="00E45AE7"/>
    <w:rsid w:val="00E45B16"/>
    <w:rsid w:val="00E45D52"/>
    <w:rsid w:val="00E4645C"/>
    <w:rsid w:val="00E46588"/>
    <w:rsid w:val="00E46D0E"/>
    <w:rsid w:val="00E46E69"/>
    <w:rsid w:val="00E47032"/>
    <w:rsid w:val="00E4706F"/>
    <w:rsid w:val="00E4707B"/>
    <w:rsid w:val="00E47146"/>
    <w:rsid w:val="00E4714D"/>
    <w:rsid w:val="00E4718A"/>
    <w:rsid w:val="00E4731B"/>
    <w:rsid w:val="00E47382"/>
    <w:rsid w:val="00E4751B"/>
    <w:rsid w:val="00E47A25"/>
    <w:rsid w:val="00E47B71"/>
    <w:rsid w:val="00E47BAE"/>
    <w:rsid w:val="00E47C09"/>
    <w:rsid w:val="00E47D0B"/>
    <w:rsid w:val="00E47EEA"/>
    <w:rsid w:val="00E50044"/>
    <w:rsid w:val="00E50293"/>
    <w:rsid w:val="00E508AA"/>
    <w:rsid w:val="00E508F3"/>
    <w:rsid w:val="00E50C63"/>
    <w:rsid w:val="00E50FA6"/>
    <w:rsid w:val="00E512F7"/>
    <w:rsid w:val="00E5157E"/>
    <w:rsid w:val="00E515B4"/>
    <w:rsid w:val="00E516C3"/>
    <w:rsid w:val="00E517A3"/>
    <w:rsid w:val="00E518A8"/>
    <w:rsid w:val="00E5195A"/>
    <w:rsid w:val="00E51CD8"/>
    <w:rsid w:val="00E52252"/>
    <w:rsid w:val="00E528D0"/>
    <w:rsid w:val="00E529B0"/>
    <w:rsid w:val="00E52AF0"/>
    <w:rsid w:val="00E52B36"/>
    <w:rsid w:val="00E52B60"/>
    <w:rsid w:val="00E5305B"/>
    <w:rsid w:val="00E537F2"/>
    <w:rsid w:val="00E53A14"/>
    <w:rsid w:val="00E53F7B"/>
    <w:rsid w:val="00E540C5"/>
    <w:rsid w:val="00E542C4"/>
    <w:rsid w:val="00E54471"/>
    <w:rsid w:val="00E54504"/>
    <w:rsid w:val="00E54736"/>
    <w:rsid w:val="00E54846"/>
    <w:rsid w:val="00E54966"/>
    <w:rsid w:val="00E54CE8"/>
    <w:rsid w:val="00E55335"/>
    <w:rsid w:val="00E555E6"/>
    <w:rsid w:val="00E5590D"/>
    <w:rsid w:val="00E55B2F"/>
    <w:rsid w:val="00E55BD5"/>
    <w:rsid w:val="00E55CC2"/>
    <w:rsid w:val="00E55CF3"/>
    <w:rsid w:val="00E5612C"/>
    <w:rsid w:val="00E5633E"/>
    <w:rsid w:val="00E56B1D"/>
    <w:rsid w:val="00E56D64"/>
    <w:rsid w:val="00E56DE6"/>
    <w:rsid w:val="00E56E8A"/>
    <w:rsid w:val="00E56EB5"/>
    <w:rsid w:val="00E57001"/>
    <w:rsid w:val="00E57383"/>
    <w:rsid w:val="00E576A1"/>
    <w:rsid w:val="00E57746"/>
    <w:rsid w:val="00E5788A"/>
    <w:rsid w:val="00E57A59"/>
    <w:rsid w:val="00E57C3C"/>
    <w:rsid w:val="00E57E31"/>
    <w:rsid w:val="00E57F7E"/>
    <w:rsid w:val="00E6033C"/>
    <w:rsid w:val="00E6034F"/>
    <w:rsid w:val="00E603E4"/>
    <w:rsid w:val="00E606FC"/>
    <w:rsid w:val="00E608C2"/>
    <w:rsid w:val="00E60B86"/>
    <w:rsid w:val="00E60C11"/>
    <w:rsid w:val="00E60E26"/>
    <w:rsid w:val="00E60F5B"/>
    <w:rsid w:val="00E611ED"/>
    <w:rsid w:val="00E6122B"/>
    <w:rsid w:val="00E6123C"/>
    <w:rsid w:val="00E61283"/>
    <w:rsid w:val="00E61307"/>
    <w:rsid w:val="00E614B6"/>
    <w:rsid w:val="00E61629"/>
    <w:rsid w:val="00E61946"/>
    <w:rsid w:val="00E6199D"/>
    <w:rsid w:val="00E61AA9"/>
    <w:rsid w:val="00E61EBB"/>
    <w:rsid w:val="00E61EFC"/>
    <w:rsid w:val="00E62138"/>
    <w:rsid w:val="00E623B1"/>
    <w:rsid w:val="00E6249A"/>
    <w:rsid w:val="00E624CB"/>
    <w:rsid w:val="00E6253A"/>
    <w:rsid w:val="00E62894"/>
    <w:rsid w:val="00E6327C"/>
    <w:rsid w:val="00E632C3"/>
    <w:rsid w:val="00E63549"/>
    <w:rsid w:val="00E63690"/>
    <w:rsid w:val="00E636C1"/>
    <w:rsid w:val="00E636DC"/>
    <w:rsid w:val="00E6378D"/>
    <w:rsid w:val="00E63BFE"/>
    <w:rsid w:val="00E63EA6"/>
    <w:rsid w:val="00E63EBB"/>
    <w:rsid w:val="00E64240"/>
    <w:rsid w:val="00E642DC"/>
    <w:rsid w:val="00E645A3"/>
    <w:rsid w:val="00E64755"/>
    <w:rsid w:val="00E64ABF"/>
    <w:rsid w:val="00E64D54"/>
    <w:rsid w:val="00E64E2F"/>
    <w:rsid w:val="00E65044"/>
    <w:rsid w:val="00E650EC"/>
    <w:rsid w:val="00E65311"/>
    <w:rsid w:val="00E6537E"/>
    <w:rsid w:val="00E654E0"/>
    <w:rsid w:val="00E6566D"/>
    <w:rsid w:val="00E65C3E"/>
    <w:rsid w:val="00E65CFB"/>
    <w:rsid w:val="00E65E80"/>
    <w:rsid w:val="00E6600C"/>
    <w:rsid w:val="00E660C5"/>
    <w:rsid w:val="00E6619F"/>
    <w:rsid w:val="00E6624F"/>
    <w:rsid w:val="00E66345"/>
    <w:rsid w:val="00E66360"/>
    <w:rsid w:val="00E6648D"/>
    <w:rsid w:val="00E66720"/>
    <w:rsid w:val="00E66824"/>
    <w:rsid w:val="00E668A3"/>
    <w:rsid w:val="00E66B66"/>
    <w:rsid w:val="00E66C2B"/>
    <w:rsid w:val="00E66D84"/>
    <w:rsid w:val="00E67154"/>
    <w:rsid w:val="00E67530"/>
    <w:rsid w:val="00E67579"/>
    <w:rsid w:val="00E675FF"/>
    <w:rsid w:val="00E6784C"/>
    <w:rsid w:val="00E678E2"/>
    <w:rsid w:val="00E67B21"/>
    <w:rsid w:val="00E67C51"/>
    <w:rsid w:val="00E70002"/>
    <w:rsid w:val="00E70449"/>
    <w:rsid w:val="00E70721"/>
    <w:rsid w:val="00E70723"/>
    <w:rsid w:val="00E70772"/>
    <w:rsid w:val="00E70D9E"/>
    <w:rsid w:val="00E70ED4"/>
    <w:rsid w:val="00E70EF5"/>
    <w:rsid w:val="00E70F7B"/>
    <w:rsid w:val="00E71289"/>
    <w:rsid w:val="00E71833"/>
    <w:rsid w:val="00E71B2B"/>
    <w:rsid w:val="00E71C51"/>
    <w:rsid w:val="00E71D51"/>
    <w:rsid w:val="00E7201A"/>
    <w:rsid w:val="00E721B9"/>
    <w:rsid w:val="00E724FC"/>
    <w:rsid w:val="00E72605"/>
    <w:rsid w:val="00E72BB5"/>
    <w:rsid w:val="00E72CFE"/>
    <w:rsid w:val="00E732CE"/>
    <w:rsid w:val="00E73523"/>
    <w:rsid w:val="00E739A9"/>
    <w:rsid w:val="00E739FD"/>
    <w:rsid w:val="00E742D8"/>
    <w:rsid w:val="00E74476"/>
    <w:rsid w:val="00E74E89"/>
    <w:rsid w:val="00E75249"/>
    <w:rsid w:val="00E752E2"/>
    <w:rsid w:val="00E7544C"/>
    <w:rsid w:val="00E75688"/>
    <w:rsid w:val="00E75818"/>
    <w:rsid w:val="00E75B32"/>
    <w:rsid w:val="00E75F1A"/>
    <w:rsid w:val="00E761B0"/>
    <w:rsid w:val="00E76207"/>
    <w:rsid w:val="00E767B7"/>
    <w:rsid w:val="00E7689D"/>
    <w:rsid w:val="00E76D3C"/>
    <w:rsid w:val="00E7711D"/>
    <w:rsid w:val="00E777F2"/>
    <w:rsid w:val="00E77881"/>
    <w:rsid w:val="00E77A86"/>
    <w:rsid w:val="00E77AFF"/>
    <w:rsid w:val="00E77D87"/>
    <w:rsid w:val="00E800AD"/>
    <w:rsid w:val="00E8012F"/>
    <w:rsid w:val="00E801CB"/>
    <w:rsid w:val="00E80449"/>
    <w:rsid w:val="00E8071A"/>
    <w:rsid w:val="00E808C7"/>
    <w:rsid w:val="00E8096D"/>
    <w:rsid w:val="00E80AF3"/>
    <w:rsid w:val="00E80C5C"/>
    <w:rsid w:val="00E81075"/>
    <w:rsid w:val="00E811B8"/>
    <w:rsid w:val="00E812CF"/>
    <w:rsid w:val="00E81301"/>
    <w:rsid w:val="00E819A3"/>
    <w:rsid w:val="00E81B48"/>
    <w:rsid w:val="00E81DE0"/>
    <w:rsid w:val="00E81EC0"/>
    <w:rsid w:val="00E82093"/>
    <w:rsid w:val="00E822D8"/>
    <w:rsid w:val="00E82426"/>
    <w:rsid w:val="00E828BD"/>
    <w:rsid w:val="00E828E9"/>
    <w:rsid w:val="00E829F3"/>
    <w:rsid w:val="00E82EC0"/>
    <w:rsid w:val="00E834CD"/>
    <w:rsid w:val="00E836CA"/>
    <w:rsid w:val="00E836D7"/>
    <w:rsid w:val="00E8377A"/>
    <w:rsid w:val="00E837E8"/>
    <w:rsid w:val="00E8381B"/>
    <w:rsid w:val="00E83A34"/>
    <w:rsid w:val="00E83B52"/>
    <w:rsid w:val="00E83D14"/>
    <w:rsid w:val="00E83D87"/>
    <w:rsid w:val="00E8411E"/>
    <w:rsid w:val="00E847CB"/>
    <w:rsid w:val="00E848B8"/>
    <w:rsid w:val="00E84992"/>
    <w:rsid w:val="00E849E7"/>
    <w:rsid w:val="00E84A81"/>
    <w:rsid w:val="00E84A82"/>
    <w:rsid w:val="00E84BB8"/>
    <w:rsid w:val="00E84EF0"/>
    <w:rsid w:val="00E84FD8"/>
    <w:rsid w:val="00E8500B"/>
    <w:rsid w:val="00E850B3"/>
    <w:rsid w:val="00E851C4"/>
    <w:rsid w:val="00E8521B"/>
    <w:rsid w:val="00E85545"/>
    <w:rsid w:val="00E8576A"/>
    <w:rsid w:val="00E85E22"/>
    <w:rsid w:val="00E85E39"/>
    <w:rsid w:val="00E8665D"/>
    <w:rsid w:val="00E867C6"/>
    <w:rsid w:val="00E86A0B"/>
    <w:rsid w:val="00E86A52"/>
    <w:rsid w:val="00E86A53"/>
    <w:rsid w:val="00E86B5D"/>
    <w:rsid w:val="00E870E8"/>
    <w:rsid w:val="00E871E6"/>
    <w:rsid w:val="00E87348"/>
    <w:rsid w:val="00E87352"/>
    <w:rsid w:val="00E8754B"/>
    <w:rsid w:val="00E87939"/>
    <w:rsid w:val="00E87B8F"/>
    <w:rsid w:val="00E87D97"/>
    <w:rsid w:val="00E90461"/>
    <w:rsid w:val="00E9057E"/>
    <w:rsid w:val="00E905D3"/>
    <w:rsid w:val="00E91416"/>
    <w:rsid w:val="00E9148B"/>
    <w:rsid w:val="00E91603"/>
    <w:rsid w:val="00E91687"/>
    <w:rsid w:val="00E916C9"/>
    <w:rsid w:val="00E9174E"/>
    <w:rsid w:val="00E9175F"/>
    <w:rsid w:val="00E919A3"/>
    <w:rsid w:val="00E919E8"/>
    <w:rsid w:val="00E91B32"/>
    <w:rsid w:val="00E91CCB"/>
    <w:rsid w:val="00E91DCA"/>
    <w:rsid w:val="00E92079"/>
    <w:rsid w:val="00E921D1"/>
    <w:rsid w:val="00E9225E"/>
    <w:rsid w:val="00E92445"/>
    <w:rsid w:val="00E927FD"/>
    <w:rsid w:val="00E92828"/>
    <w:rsid w:val="00E92A4A"/>
    <w:rsid w:val="00E92CBA"/>
    <w:rsid w:val="00E92D38"/>
    <w:rsid w:val="00E9307E"/>
    <w:rsid w:val="00E9327F"/>
    <w:rsid w:val="00E94207"/>
    <w:rsid w:val="00E942DE"/>
    <w:rsid w:val="00E94638"/>
    <w:rsid w:val="00E94AA1"/>
    <w:rsid w:val="00E94AD8"/>
    <w:rsid w:val="00E94D95"/>
    <w:rsid w:val="00E94DA2"/>
    <w:rsid w:val="00E94E94"/>
    <w:rsid w:val="00E94FCD"/>
    <w:rsid w:val="00E95072"/>
    <w:rsid w:val="00E952A1"/>
    <w:rsid w:val="00E9550B"/>
    <w:rsid w:val="00E95516"/>
    <w:rsid w:val="00E95820"/>
    <w:rsid w:val="00E95995"/>
    <w:rsid w:val="00E95D53"/>
    <w:rsid w:val="00E96278"/>
    <w:rsid w:val="00E96456"/>
    <w:rsid w:val="00E9676B"/>
    <w:rsid w:val="00E968F0"/>
    <w:rsid w:val="00E96A00"/>
    <w:rsid w:val="00E96A4A"/>
    <w:rsid w:val="00E96D2C"/>
    <w:rsid w:val="00E9730E"/>
    <w:rsid w:val="00E97470"/>
    <w:rsid w:val="00E975AA"/>
    <w:rsid w:val="00E975D3"/>
    <w:rsid w:val="00E977DD"/>
    <w:rsid w:val="00E97962"/>
    <w:rsid w:val="00E97A5E"/>
    <w:rsid w:val="00E97AB2"/>
    <w:rsid w:val="00E97BFA"/>
    <w:rsid w:val="00E97C32"/>
    <w:rsid w:val="00E97E39"/>
    <w:rsid w:val="00E97FBD"/>
    <w:rsid w:val="00EA01FD"/>
    <w:rsid w:val="00EA0268"/>
    <w:rsid w:val="00EA041B"/>
    <w:rsid w:val="00EA0565"/>
    <w:rsid w:val="00EA0AC7"/>
    <w:rsid w:val="00EA0BB0"/>
    <w:rsid w:val="00EA0C85"/>
    <w:rsid w:val="00EA0D7E"/>
    <w:rsid w:val="00EA0E5B"/>
    <w:rsid w:val="00EA1316"/>
    <w:rsid w:val="00EA1405"/>
    <w:rsid w:val="00EA1567"/>
    <w:rsid w:val="00EA1598"/>
    <w:rsid w:val="00EA1830"/>
    <w:rsid w:val="00EA1936"/>
    <w:rsid w:val="00EA1954"/>
    <w:rsid w:val="00EA19CD"/>
    <w:rsid w:val="00EA1E4B"/>
    <w:rsid w:val="00EA274E"/>
    <w:rsid w:val="00EA2793"/>
    <w:rsid w:val="00EA299F"/>
    <w:rsid w:val="00EA2D30"/>
    <w:rsid w:val="00EA2F5B"/>
    <w:rsid w:val="00EA2F75"/>
    <w:rsid w:val="00EA2F7B"/>
    <w:rsid w:val="00EA316E"/>
    <w:rsid w:val="00EA32BE"/>
    <w:rsid w:val="00EA3355"/>
    <w:rsid w:val="00EA352D"/>
    <w:rsid w:val="00EA38B2"/>
    <w:rsid w:val="00EA39BF"/>
    <w:rsid w:val="00EA3A9C"/>
    <w:rsid w:val="00EA3CAD"/>
    <w:rsid w:val="00EA3FE5"/>
    <w:rsid w:val="00EA4274"/>
    <w:rsid w:val="00EA43B8"/>
    <w:rsid w:val="00EA43DD"/>
    <w:rsid w:val="00EA4800"/>
    <w:rsid w:val="00EA49E3"/>
    <w:rsid w:val="00EA4A9E"/>
    <w:rsid w:val="00EA5242"/>
    <w:rsid w:val="00EA53FA"/>
    <w:rsid w:val="00EA5422"/>
    <w:rsid w:val="00EA569D"/>
    <w:rsid w:val="00EA588A"/>
    <w:rsid w:val="00EA5935"/>
    <w:rsid w:val="00EA5991"/>
    <w:rsid w:val="00EA5CEB"/>
    <w:rsid w:val="00EA5D27"/>
    <w:rsid w:val="00EA5D59"/>
    <w:rsid w:val="00EA5D75"/>
    <w:rsid w:val="00EA61F7"/>
    <w:rsid w:val="00EA65F8"/>
    <w:rsid w:val="00EA6867"/>
    <w:rsid w:val="00EA6A76"/>
    <w:rsid w:val="00EA6B1F"/>
    <w:rsid w:val="00EA6EB4"/>
    <w:rsid w:val="00EA72D8"/>
    <w:rsid w:val="00EA73DA"/>
    <w:rsid w:val="00EA7576"/>
    <w:rsid w:val="00EA7667"/>
    <w:rsid w:val="00EA7780"/>
    <w:rsid w:val="00EA7A25"/>
    <w:rsid w:val="00EA7FEA"/>
    <w:rsid w:val="00EB0241"/>
    <w:rsid w:val="00EB02CD"/>
    <w:rsid w:val="00EB06F0"/>
    <w:rsid w:val="00EB0773"/>
    <w:rsid w:val="00EB0A1B"/>
    <w:rsid w:val="00EB0BB7"/>
    <w:rsid w:val="00EB0DCF"/>
    <w:rsid w:val="00EB12C6"/>
    <w:rsid w:val="00EB1407"/>
    <w:rsid w:val="00EB1504"/>
    <w:rsid w:val="00EB1B29"/>
    <w:rsid w:val="00EB1C39"/>
    <w:rsid w:val="00EB1D17"/>
    <w:rsid w:val="00EB2086"/>
    <w:rsid w:val="00EB21F1"/>
    <w:rsid w:val="00EB24B8"/>
    <w:rsid w:val="00EB2651"/>
    <w:rsid w:val="00EB273A"/>
    <w:rsid w:val="00EB2760"/>
    <w:rsid w:val="00EB2878"/>
    <w:rsid w:val="00EB28E0"/>
    <w:rsid w:val="00EB2977"/>
    <w:rsid w:val="00EB2E57"/>
    <w:rsid w:val="00EB323B"/>
    <w:rsid w:val="00EB32CB"/>
    <w:rsid w:val="00EB34C6"/>
    <w:rsid w:val="00EB35E0"/>
    <w:rsid w:val="00EB3989"/>
    <w:rsid w:val="00EB398F"/>
    <w:rsid w:val="00EB40B8"/>
    <w:rsid w:val="00EB40CF"/>
    <w:rsid w:val="00EB4274"/>
    <w:rsid w:val="00EB439B"/>
    <w:rsid w:val="00EB452C"/>
    <w:rsid w:val="00EB45BE"/>
    <w:rsid w:val="00EB47EE"/>
    <w:rsid w:val="00EB48B1"/>
    <w:rsid w:val="00EB49AF"/>
    <w:rsid w:val="00EB4D33"/>
    <w:rsid w:val="00EB556D"/>
    <w:rsid w:val="00EB5674"/>
    <w:rsid w:val="00EB567E"/>
    <w:rsid w:val="00EB584B"/>
    <w:rsid w:val="00EB5ABB"/>
    <w:rsid w:val="00EB5B24"/>
    <w:rsid w:val="00EB5BAE"/>
    <w:rsid w:val="00EB5C4A"/>
    <w:rsid w:val="00EB5DC8"/>
    <w:rsid w:val="00EB613E"/>
    <w:rsid w:val="00EB64FE"/>
    <w:rsid w:val="00EB6524"/>
    <w:rsid w:val="00EB6A33"/>
    <w:rsid w:val="00EB6D93"/>
    <w:rsid w:val="00EB6DA8"/>
    <w:rsid w:val="00EB7058"/>
    <w:rsid w:val="00EB7082"/>
    <w:rsid w:val="00EB75C4"/>
    <w:rsid w:val="00EB7858"/>
    <w:rsid w:val="00EB7A61"/>
    <w:rsid w:val="00EB7D99"/>
    <w:rsid w:val="00EB7EAB"/>
    <w:rsid w:val="00EC0615"/>
    <w:rsid w:val="00EC0684"/>
    <w:rsid w:val="00EC06CF"/>
    <w:rsid w:val="00EC09AF"/>
    <w:rsid w:val="00EC0A4F"/>
    <w:rsid w:val="00EC0AF9"/>
    <w:rsid w:val="00EC0B3A"/>
    <w:rsid w:val="00EC0F96"/>
    <w:rsid w:val="00EC109C"/>
    <w:rsid w:val="00EC1390"/>
    <w:rsid w:val="00EC13A5"/>
    <w:rsid w:val="00EC14B5"/>
    <w:rsid w:val="00EC14C7"/>
    <w:rsid w:val="00EC1899"/>
    <w:rsid w:val="00EC193F"/>
    <w:rsid w:val="00EC1AAC"/>
    <w:rsid w:val="00EC1B1F"/>
    <w:rsid w:val="00EC1B4E"/>
    <w:rsid w:val="00EC1D7B"/>
    <w:rsid w:val="00EC240C"/>
    <w:rsid w:val="00EC2474"/>
    <w:rsid w:val="00EC2981"/>
    <w:rsid w:val="00EC298A"/>
    <w:rsid w:val="00EC29E9"/>
    <w:rsid w:val="00EC2DD9"/>
    <w:rsid w:val="00EC3394"/>
    <w:rsid w:val="00EC3481"/>
    <w:rsid w:val="00EC365D"/>
    <w:rsid w:val="00EC37E2"/>
    <w:rsid w:val="00EC3822"/>
    <w:rsid w:val="00EC3868"/>
    <w:rsid w:val="00EC4163"/>
    <w:rsid w:val="00EC458C"/>
    <w:rsid w:val="00EC467E"/>
    <w:rsid w:val="00EC48A1"/>
    <w:rsid w:val="00EC4CEB"/>
    <w:rsid w:val="00EC4D9B"/>
    <w:rsid w:val="00EC5259"/>
    <w:rsid w:val="00EC53A0"/>
    <w:rsid w:val="00EC55C6"/>
    <w:rsid w:val="00EC5DEB"/>
    <w:rsid w:val="00EC5F9D"/>
    <w:rsid w:val="00EC65C0"/>
    <w:rsid w:val="00EC6607"/>
    <w:rsid w:val="00EC6807"/>
    <w:rsid w:val="00EC6989"/>
    <w:rsid w:val="00EC69DD"/>
    <w:rsid w:val="00EC6BF8"/>
    <w:rsid w:val="00EC6D08"/>
    <w:rsid w:val="00EC72B1"/>
    <w:rsid w:val="00EC7589"/>
    <w:rsid w:val="00EC7621"/>
    <w:rsid w:val="00EC7802"/>
    <w:rsid w:val="00EC7941"/>
    <w:rsid w:val="00EC7BFF"/>
    <w:rsid w:val="00EC7CEB"/>
    <w:rsid w:val="00EC7D90"/>
    <w:rsid w:val="00EC7E28"/>
    <w:rsid w:val="00EC7E45"/>
    <w:rsid w:val="00EC7E59"/>
    <w:rsid w:val="00ED03D9"/>
    <w:rsid w:val="00ED0431"/>
    <w:rsid w:val="00ED0453"/>
    <w:rsid w:val="00ED052B"/>
    <w:rsid w:val="00ED0666"/>
    <w:rsid w:val="00ED0879"/>
    <w:rsid w:val="00ED08FE"/>
    <w:rsid w:val="00ED0B55"/>
    <w:rsid w:val="00ED0E52"/>
    <w:rsid w:val="00ED1121"/>
    <w:rsid w:val="00ED15B5"/>
    <w:rsid w:val="00ED17E1"/>
    <w:rsid w:val="00ED1861"/>
    <w:rsid w:val="00ED190C"/>
    <w:rsid w:val="00ED1995"/>
    <w:rsid w:val="00ED1AD4"/>
    <w:rsid w:val="00ED1B28"/>
    <w:rsid w:val="00ED1CB0"/>
    <w:rsid w:val="00ED1F69"/>
    <w:rsid w:val="00ED1F6B"/>
    <w:rsid w:val="00ED1FC9"/>
    <w:rsid w:val="00ED2105"/>
    <w:rsid w:val="00ED22AB"/>
    <w:rsid w:val="00ED2421"/>
    <w:rsid w:val="00ED26D9"/>
    <w:rsid w:val="00ED2771"/>
    <w:rsid w:val="00ED2A64"/>
    <w:rsid w:val="00ED2D1F"/>
    <w:rsid w:val="00ED2DBA"/>
    <w:rsid w:val="00ED30BD"/>
    <w:rsid w:val="00ED36F6"/>
    <w:rsid w:val="00ED37C8"/>
    <w:rsid w:val="00ED3C3E"/>
    <w:rsid w:val="00ED3CDF"/>
    <w:rsid w:val="00ED3D7E"/>
    <w:rsid w:val="00ED3DCF"/>
    <w:rsid w:val="00ED405E"/>
    <w:rsid w:val="00ED4260"/>
    <w:rsid w:val="00ED4592"/>
    <w:rsid w:val="00ED4662"/>
    <w:rsid w:val="00ED46F0"/>
    <w:rsid w:val="00ED478C"/>
    <w:rsid w:val="00ED4847"/>
    <w:rsid w:val="00ED4BB5"/>
    <w:rsid w:val="00ED4BF3"/>
    <w:rsid w:val="00ED4C7F"/>
    <w:rsid w:val="00ED4D0C"/>
    <w:rsid w:val="00ED5018"/>
    <w:rsid w:val="00ED55D4"/>
    <w:rsid w:val="00ED5702"/>
    <w:rsid w:val="00ED5894"/>
    <w:rsid w:val="00ED5B9A"/>
    <w:rsid w:val="00ED5F5F"/>
    <w:rsid w:val="00ED5F70"/>
    <w:rsid w:val="00ED6137"/>
    <w:rsid w:val="00ED6165"/>
    <w:rsid w:val="00ED63EB"/>
    <w:rsid w:val="00ED668A"/>
    <w:rsid w:val="00ED66C5"/>
    <w:rsid w:val="00ED6703"/>
    <w:rsid w:val="00ED672D"/>
    <w:rsid w:val="00ED698E"/>
    <w:rsid w:val="00ED6DF7"/>
    <w:rsid w:val="00ED6DFD"/>
    <w:rsid w:val="00ED6ECB"/>
    <w:rsid w:val="00ED7185"/>
    <w:rsid w:val="00ED74C3"/>
    <w:rsid w:val="00ED7921"/>
    <w:rsid w:val="00ED7B2E"/>
    <w:rsid w:val="00ED7CFF"/>
    <w:rsid w:val="00ED7D0B"/>
    <w:rsid w:val="00ED7D31"/>
    <w:rsid w:val="00ED7F3A"/>
    <w:rsid w:val="00EE01DC"/>
    <w:rsid w:val="00EE0449"/>
    <w:rsid w:val="00EE045F"/>
    <w:rsid w:val="00EE0479"/>
    <w:rsid w:val="00EE0656"/>
    <w:rsid w:val="00EE07FB"/>
    <w:rsid w:val="00EE08A1"/>
    <w:rsid w:val="00EE0C46"/>
    <w:rsid w:val="00EE0D1E"/>
    <w:rsid w:val="00EE0DE3"/>
    <w:rsid w:val="00EE1087"/>
    <w:rsid w:val="00EE10CE"/>
    <w:rsid w:val="00EE1100"/>
    <w:rsid w:val="00EE1122"/>
    <w:rsid w:val="00EE1144"/>
    <w:rsid w:val="00EE1150"/>
    <w:rsid w:val="00EE1404"/>
    <w:rsid w:val="00EE16C1"/>
    <w:rsid w:val="00EE1A8B"/>
    <w:rsid w:val="00EE1BD5"/>
    <w:rsid w:val="00EE1D6D"/>
    <w:rsid w:val="00EE1F41"/>
    <w:rsid w:val="00EE22EF"/>
    <w:rsid w:val="00EE23DF"/>
    <w:rsid w:val="00EE2A7B"/>
    <w:rsid w:val="00EE2DD2"/>
    <w:rsid w:val="00EE2EEF"/>
    <w:rsid w:val="00EE2FEB"/>
    <w:rsid w:val="00EE341C"/>
    <w:rsid w:val="00EE3465"/>
    <w:rsid w:val="00EE3948"/>
    <w:rsid w:val="00EE408E"/>
    <w:rsid w:val="00EE4303"/>
    <w:rsid w:val="00EE434B"/>
    <w:rsid w:val="00EE4401"/>
    <w:rsid w:val="00EE4737"/>
    <w:rsid w:val="00EE479D"/>
    <w:rsid w:val="00EE497C"/>
    <w:rsid w:val="00EE4AC1"/>
    <w:rsid w:val="00EE4AE8"/>
    <w:rsid w:val="00EE4B66"/>
    <w:rsid w:val="00EE4C87"/>
    <w:rsid w:val="00EE5200"/>
    <w:rsid w:val="00EE5442"/>
    <w:rsid w:val="00EE5517"/>
    <w:rsid w:val="00EE5860"/>
    <w:rsid w:val="00EE588D"/>
    <w:rsid w:val="00EE5DFB"/>
    <w:rsid w:val="00EE6024"/>
    <w:rsid w:val="00EE6100"/>
    <w:rsid w:val="00EE631A"/>
    <w:rsid w:val="00EE7748"/>
    <w:rsid w:val="00EE79C5"/>
    <w:rsid w:val="00EE7C51"/>
    <w:rsid w:val="00EF0161"/>
    <w:rsid w:val="00EF026A"/>
    <w:rsid w:val="00EF02DC"/>
    <w:rsid w:val="00EF038D"/>
    <w:rsid w:val="00EF0604"/>
    <w:rsid w:val="00EF0D02"/>
    <w:rsid w:val="00EF0F64"/>
    <w:rsid w:val="00EF11B0"/>
    <w:rsid w:val="00EF1261"/>
    <w:rsid w:val="00EF1746"/>
    <w:rsid w:val="00EF217F"/>
    <w:rsid w:val="00EF233D"/>
    <w:rsid w:val="00EF2551"/>
    <w:rsid w:val="00EF271E"/>
    <w:rsid w:val="00EF279A"/>
    <w:rsid w:val="00EF285B"/>
    <w:rsid w:val="00EF2DD2"/>
    <w:rsid w:val="00EF31C2"/>
    <w:rsid w:val="00EF3521"/>
    <w:rsid w:val="00EF3A60"/>
    <w:rsid w:val="00EF3CCF"/>
    <w:rsid w:val="00EF3CD8"/>
    <w:rsid w:val="00EF3EFB"/>
    <w:rsid w:val="00EF4137"/>
    <w:rsid w:val="00EF431D"/>
    <w:rsid w:val="00EF4AEA"/>
    <w:rsid w:val="00EF4AF8"/>
    <w:rsid w:val="00EF4D38"/>
    <w:rsid w:val="00EF4D4C"/>
    <w:rsid w:val="00EF4F55"/>
    <w:rsid w:val="00EF5334"/>
    <w:rsid w:val="00EF533F"/>
    <w:rsid w:val="00EF537B"/>
    <w:rsid w:val="00EF5408"/>
    <w:rsid w:val="00EF5462"/>
    <w:rsid w:val="00EF592E"/>
    <w:rsid w:val="00EF5A3F"/>
    <w:rsid w:val="00EF5ADD"/>
    <w:rsid w:val="00EF5B51"/>
    <w:rsid w:val="00EF5F69"/>
    <w:rsid w:val="00EF6318"/>
    <w:rsid w:val="00EF6321"/>
    <w:rsid w:val="00EF6348"/>
    <w:rsid w:val="00EF6691"/>
    <w:rsid w:val="00EF6789"/>
    <w:rsid w:val="00EF67B7"/>
    <w:rsid w:val="00EF6A16"/>
    <w:rsid w:val="00EF6E3D"/>
    <w:rsid w:val="00EF7003"/>
    <w:rsid w:val="00EF703A"/>
    <w:rsid w:val="00EF71C7"/>
    <w:rsid w:val="00EF759A"/>
    <w:rsid w:val="00EF769E"/>
    <w:rsid w:val="00EF785C"/>
    <w:rsid w:val="00EF7867"/>
    <w:rsid w:val="00EF7AA8"/>
    <w:rsid w:val="00EF7ADD"/>
    <w:rsid w:val="00EF7C83"/>
    <w:rsid w:val="00EF7D03"/>
    <w:rsid w:val="00F001C9"/>
    <w:rsid w:val="00F0037D"/>
    <w:rsid w:val="00F003E9"/>
    <w:rsid w:val="00F00504"/>
    <w:rsid w:val="00F006C4"/>
    <w:rsid w:val="00F0092C"/>
    <w:rsid w:val="00F00999"/>
    <w:rsid w:val="00F009D9"/>
    <w:rsid w:val="00F00A4A"/>
    <w:rsid w:val="00F00AFB"/>
    <w:rsid w:val="00F00F38"/>
    <w:rsid w:val="00F00FDB"/>
    <w:rsid w:val="00F01129"/>
    <w:rsid w:val="00F0117D"/>
    <w:rsid w:val="00F0166A"/>
    <w:rsid w:val="00F01872"/>
    <w:rsid w:val="00F01981"/>
    <w:rsid w:val="00F01A82"/>
    <w:rsid w:val="00F01A9D"/>
    <w:rsid w:val="00F01DFE"/>
    <w:rsid w:val="00F01E81"/>
    <w:rsid w:val="00F02254"/>
    <w:rsid w:val="00F025B3"/>
    <w:rsid w:val="00F0272F"/>
    <w:rsid w:val="00F03887"/>
    <w:rsid w:val="00F03A9D"/>
    <w:rsid w:val="00F03BAD"/>
    <w:rsid w:val="00F03C2B"/>
    <w:rsid w:val="00F03DD3"/>
    <w:rsid w:val="00F0425C"/>
    <w:rsid w:val="00F042F3"/>
    <w:rsid w:val="00F04993"/>
    <w:rsid w:val="00F04C90"/>
    <w:rsid w:val="00F04D72"/>
    <w:rsid w:val="00F04E33"/>
    <w:rsid w:val="00F053EF"/>
    <w:rsid w:val="00F0566B"/>
    <w:rsid w:val="00F056EA"/>
    <w:rsid w:val="00F05B33"/>
    <w:rsid w:val="00F05EF2"/>
    <w:rsid w:val="00F06014"/>
    <w:rsid w:val="00F06038"/>
    <w:rsid w:val="00F06213"/>
    <w:rsid w:val="00F065B5"/>
    <w:rsid w:val="00F06DE5"/>
    <w:rsid w:val="00F0708F"/>
    <w:rsid w:val="00F0745C"/>
    <w:rsid w:val="00F074B6"/>
    <w:rsid w:val="00F074CF"/>
    <w:rsid w:val="00F075A4"/>
    <w:rsid w:val="00F07830"/>
    <w:rsid w:val="00F07A5E"/>
    <w:rsid w:val="00F07F0E"/>
    <w:rsid w:val="00F07FCC"/>
    <w:rsid w:val="00F10581"/>
    <w:rsid w:val="00F109E1"/>
    <w:rsid w:val="00F10CBA"/>
    <w:rsid w:val="00F10CF5"/>
    <w:rsid w:val="00F1111C"/>
    <w:rsid w:val="00F11346"/>
    <w:rsid w:val="00F11350"/>
    <w:rsid w:val="00F11537"/>
    <w:rsid w:val="00F118DD"/>
    <w:rsid w:val="00F11AA3"/>
    <w:rsid w:val="00F11CCA"/>
    <w:rsid w:val="00F11ECE"/>
    <w:rsid w:val="00F122C4"/>
    <w:rsid w:val="00F129D0"/>
    <w:rsid w:val="00F12CC0"/>
    <w:rsid w:val="00F13061"/>
    <w:rsid w:val="00F130CC"/>
    <w:rsid w:val="00F130FA"/>
    <w:rsid w:val="00F133BC"/>
    <w:rsid w:val="00F13484"/>
    <w:rsid w:val="00F136DC"/>
    <w:rsid w:val="00F13705"/>
    <w:rsid w:val="00F13B9F"/>
    <w:rsid w:val="00F13C63"/>
    <w:rsid w:val="00F14477"/>
    <w:rsid w:val="00F14544"/>
    <w:rsid w:val="00F1461D"/>
    <w:rsid w:val="00F146B0"/>
    <w:rsid w:val="00F149D8"/>
    <w:rsid w:val="00F14A41"/>
    <w:rsid w:val="00F14C10"/>
    <w:rsid w:val="00F14C8E"/>
    <w:rsid w:val="00F14F35"/>
    <w:rsid w:val="00F150FE"/>
    <w:rsid w:val="00F1564E"/>
    <w:rsid w:val="00F156DA"/>
    <w:rsid w:val="00F156F1"/>
    <w:rsid w:val="00F15902"/>
    <w:rsid w:val="00F15E59"/>
    <w:rsid w:val="00F15F7D"/>
    <w:rsid w:val="00F15FC3"/>
    <w:rsid w:val="00F16438"/>
    <w:rsid w:val="00F164B9"/>
    <w:rsid w:val="00F16516"/>
    <w:rsid w:val="00F16AC8"/>
    <w:rsid w:val="00F16F89"/>
    <w:rsid w:val="00F170D3"/>
    <w:rsid w:val="00F1742C"/>
    <w:rsid w:val="00F174E2"/>
    <w:rsid w:val="00F177FE"/>
    <w:rsid w:val="00F17857"/>
    <w:rsid w:val="00F17B19"/>
    <w:rsid w:val="00F17F40"/>
    <w:rsid w:val="00F20203"/>
    <w:rsid w:val="00F20455"/>
    <w:rsid w:val="00F20570"/>
    <w:rsid w:val="00F2059E"/>
    <w:rsid w:val="00F20628"/>
    <w:rsid w:val="00F20CE4"/>
    <w:rsid w:val="00F20D3D"/>
    <w:rsid w:val="00F20EA2"/>
    <w:rsid w:val="00F210EF"/>
    <w:rsid w:val="00F21144"/>
    <w:rsid w:val="00F21798"/>
    <w:rsid w:val="00F21964"/>
    <w:rsid w:val="00F21AF5"/>
    <w:rsid w:val="00F21B57"/>
    <w:rsid w:val="00F21E59"/>
    <w:rsid w:val="00F2224D"/>
    <w:rsid w:val="00F22278"/>
    <w:rsid w:val="00F2251B"/>
    <w:rsid w:val="00F225B9"/>
    <w:rsid w:val="00F22AF7"/>
    <w:rsid w:val="00F22D5F"/>
    <w:rsid w:val="00F22DF5"/>
    <w:rsid w:val="00F22FA9"/>
    <w:rsid w:val="00F2303F"/>
    <w:rsid w:val="00F23101"/>
    <w:rsid w:val="00F2321F"/>
    <w:rsid w:val="00F2342C"/>
    <w:rsid w:val="00F236AC"/>
    <w:rsid w:val="00F23768"/>
    <w:rsid w:val="00F23918"/>
    <w:rsid w:val="00F23B0D"/>
    <w:rsid w:val="00F23DAD"/>
    <w:rsid w:val="00F23F21"/>
    <w:rsid w:val="00F24013"/>
    <w:rsid w:val="00F241AC"/>
    <w:rsid w:val="00F24557"/>
    <w:rsid w:val="00F24731"/>
    <w:rsid w:val="00F24FF5"/>
    <w:rsid w:val="00F25041"/>
    <w:rsid w:val="00F250AA"/>
    <w:rsid w:val="00F25337"/>
    <w:rsid w:val="00F2538F"/>
    <w:rsid w:val="00F254F2"/>
    <w:rsid w:val="00F25616"/>
    <w:rsid w:val="00F25684"/>
    <w:rsid w:val="00F258AB"/>
    <w:rsid w:val="00F25A5D"/>
    <w:rsid w:val="00F25AF9"/>
    <w:rsid w:val="00F261DF"/>
    <w:rsid w:val="00F2650B"/>
    <w:rsid w:val="00F265C3"/>
    <w:rsid w:val="00F26856"/>
    <w:rsid w:val="00F268C8"/>
    <w:rsid w:val="00F269DC"/>
    <w:rsid w:val="00F26B52"/>
    <w:rsid w:val="00F27064"/>
    <w:rsid w:val="00F2711A"/>
    <w:rsid w:val="00F27830"/>
    <w:rsid w:val="00F27C7C"/>
    <w:rsid w:val="00F27CBF"/>
    <w:rsid w:val="00F30139"/>
    <w:rsid w:val="00F3059F"/>
    <w:rsid w:val="00F30776"/>
    <w:rsid w:val="00F30823"/>
    <w:rsid w:val="00F308C9"/>
    <w:rsid w:val="00F30949"/>
    <w:rsid w:val="00F30BF5"/>
    <w:rsid w:val="00F30CF7"/>
    <w:rsid w:val="00F30F64"/>
    <w:rsid w:val="00F30FC8"/>
    <w:rsid w:val="00F312C1"/>
    <w:rsid w:val="00F31469"/>
    <w:rsid w:val="00F31566"/>
    <w:rsid w:val="00F3169F"/>
    <w:rsid w:val="00F317A2"/>
    <w:rsid w:val="00F3189C"/>
    <w:rsid w:val="00F31A38"/>
    <w:rsid w:val="00F31BC2"/>
    <w:rsid w:val="00F31C8A"/>
    <w:rsid w:val="00F31CA4"/>
    <w:rsid w:val="00F31ED2"/>
    <w:rsid w:val="00F31F50"/>
    <w:rsid w:val="00F32424"/>
    <w:rsid w:val="00F325CC"/>
    <w:rsid w:val="00F325FF"/>
    <w:rsid w:val="00F327F7"/>
    <w:rsid w:val="00F32B49"/>
    <w:rsid w:val="00F32D58"/>
    <w:rsid w:val="00F32DF8"/>
    <w:rsid w:val="00F32F8B"/>
    <w:rsid w:val="00F32F92"/>
    <w:rsid w:val="00F33368"/>
    <w:rsid w:val="00F3389E"/>
    <w:rsid w:val="00F33D13"/>
    <w:rsid w:val="00F33DF6"/>
    <w:rsid w:val="00F33EBC"/>
    <w:rsid w:val="00F3466C"/>
    <w:rsid w:val="00F346E4"/>
    <w:rsid w:val="00F34B36"/>
    <w:rsid w:val="00F34C2E"/>
    <w:rsid w:val="00F34CF9"/>
    <w:rsid w:val="00F34E10"/>
    <w:rsid w:val="00F34FEB"/>
    <w:rsid w:val="00F35085"/>
    <w:rsid w:val="00F3559A"/>
    <w:rsid w:val="00F35677"/>
    <w:rsid w:val="00F35728"/>
    <w:rsid w:val="00F357ED"/>
    <w:rsid w:val="00F358CE"/>
    <w:rsid w:val="00F35996"/>
    <w:rsid w:val="00F359C9"/>
    <w:rsid w:val="00F35B06"/>
    <w:rsid w:val="00F35D66"/>
    <w:rsid w:val="00F35DC0"/>
    <w:rsid w:val="00F35FF8"/>
    <w:rsid w:val="00F36190"/>
    <w:rsid w:val="00F36456"/>
    <w:rsid w:val="00F364CB"/>
    <w:rsid w:val="00F366FA"/>
    <w:rsid w:val="00F3722B"/>
    <w:rsid w:val="00F3760D"/>
    <w:rsid w:val="00F37610"/>
    <w:rsid w:val="00F379BF"/>
    <w:rsid w:val="00F37A12"/>
    <w:rsid w:val="00F37AB4"/>
    <w:rsid w:val="00F37ACE"/>
    <w:rsid w:val="00F37BF7"/>
    <w:rsid w:val="00F37FB3"/>
    <w:rsid w:val="00F40355"/>
    <w:rsid w:val="00F40767"/>
    <w:rsid w:val="00F407B0"/>
    <w:rsid w:val="00F407B4"/>
    <w:rsid w:val="00F40AAF"/>
    <w:rsid w:val="00F40C13"/>
    <w:rsid w:val="00F40CC9"/>
    <w:rsid w:val="00F4132B"/>
    <w:rsid w:val="00F4155B"/>
    <w:rsid w:val="00F416CC"/>
    <w:rsid w:val="00F4175F"/>
    <w:rsid w:val="00F417D2"/>
    <w:rsid w:val="00F417F1"/>
    <w:rsid w:val="00F41C0A"/>
    <w:rsid w:val="00F41DE1"/>
    <w:rsid w:val="00F420FE"/>
    <w:rsid w:val="00F423C4"/>
    <w:rsid w:val="00F425FF"/>
    <w:rsid w:val="00F427DA"/>
    <w:rsid w:val="00F42898"/>
    <w:rsid w:val="00F42A34"/>
    <w:rsid w:val="00F42BD5"/>
    <w:rsid w:val="00F42EFF"/>
    <w:rsid w:val="00F42FEB"/>
    <w:rsid w:val="00F433E9"/>
    <w:rsid w:val="00F434EA"/>
    <w:rsid w:val="00F43510"/>
    <w:rsid w:val="00F43539"/>
    <w:rsid w:val="00F43BD0"/>
    <w:rsid w:val="00F43EBA"/>
    <w:rsid w:val="00F442CD"/>
    <w:rsid w:val="00F446B4"/>
    <w:rsid w:val="00F4477E"/>
    <w:rsid w:val="00F447F3"/>
    <w:rsid w:val="00F448DD"/>
    <w:rsid w:val="00F44918"/>
    <w:rsid w:val="00F44B18"/>
    <w:rsid w:val="00F44C75"/>
    <w:rsid w:val="00F4586B"/>
    <w:rsid w:val="00F459BB"/>
    <w:rsid w:val="00F45B45"/>
    <w:rsid w:val="00F45C6D"/>
    <w:rsid w:val="00F45E73"/>
    <w:rsid w:val="00F4605A"/>
    <w:rsid w:val="00F463B6"/>
    <w:rsid w:val="00F46958"/>
    <w:rsid w:val="00F46C7C"/>
    <w:rsid w:val="00F46D44"/>
    <w:rsid w:val="00F46F27"/>
    <w:rsid w:val="00F474C2"/>
    <w:rsid w:val="00F479B1"/>
    <w:rsid w:val="00F47B40"/>
    <w:rsid w:val="00F47BBF"/>
    <w:rsid w:val="00F500FB"/>
    <w:rsid w:val="00F505B1"/>
    <w:rsid w:val="00F5068E"/>
    <w:rsid w:val="00F50755"/>
    <w:rsid w:val="00F507AF"/>
    <w:rsid w:val="00F50819"/>
    <w:rsid w:val="00F50948"/>
    <w:rsid w:val="00F5098B"/>
    <w:rsid w:val="00F50A02"/>
    <w:rsid w:val="00F50DB0"/>
    <w:rsid w:val="00F50E3A"/>
    <w:rsid w:val="00F510B8"/>
    <w:rsid w:val="00F513F2"/>
    <w:rsid w:val="00F51619"/>
    <w:rsid w:val="00F51998"/>
    <w:rsid w:val="00F51BC3"/>
    <w:rsid w:val="00F51DAF"/>
    <w:rsid w:val="00F51FCA"/>
    <w:rsid w:val="00F52286"/>
    <w:rsid w:val="00F52366"/>
    <w:rsid w:val="00F52455"/>
    <w:rsid w:val="00F525AC"/>
    <w:rsid w:val="00F52913"/>
    <w:rsid w:val="00F52969"/>
    <w:rsid w:val="00F52E9D"/>
    <w:rsid w:val="00F52F70"/>
    <w:rsid w:val="00F530D0"/>
    <w:rsid w:val="00F53220"/>
    <w:rsid w:val="00F533D5"/>
    <w:rsid w:val="00F533E0"/>
    <w:rsid w:val="00F5343E"/>
    <w:rsid w:val="00F53739"/>
    <w:rsid w:val="00F539FC"/>
    <w:rsid w:val="00F53C37"/>
    <w:rsid w:val="00F53D68"/>
    <w:rsid w:val="00F53FD8"/>
    <w:rsid w:val="00F53FE5"/>
    <w:rsid w:val="00F54017"/>
    <w:rsid w:val="00F540A9"/>
    <w:rsid w:val="00F540D6"/>
    <w:rsid w:val="00F540E1"/>
    <w:rsid w:val="00F5418B"/>
    <w:rsid w:val="00F54388"/>
    <w:rsid w:val="00F544FC"/>
    <w:rsid w:val="00F545CE"/>
    <w:rsid w:val="00F54730"/>
    <w:rsid w:val="00F54905"/>
    <w:rsid w:val="00F54C5F"/>
    <w:rsid w:val="00F54C84"/>
    <w:rsid w:val="00F54D25"/>
    <w:rsid w:val="00F54E07"/>
    <w:rsid w:val="00F54E96"/>
    <w:rsid w:val="00F5525A"/>
    <w:rsid w:val="00F55577"/>
    <w:rsid w:val="00F55842"/>
    <w:rsid w:val="00F55861"/>
    <w:rsid w:val="00F55BA2"/>
    <w:rsid w:val="00F55C89"/>
    <w:rsid w:val="00F55CEC"/>
    <w:rsid w:val="00F56424"/>
    <w:rsid w:val="00F56829"/>
    <w:rsid w:val="00F569B5"/>
    <w:rsid w:val="00F56A83"/>
    <w:rsid w:val="00F56B2B"/>
    <w:rsid w:val="00F56B7F"/>
    <w:rsid w:val="00F56C5F"/>
    <w:rsid w:val="00F5700A"/>
    <w:rsid w:val="00F57067"/>
    <w:rsid w:val="00F5710A"/>
    <w:rsid w:val="00F57602"/>
    <w:rsid w:val="00F57711"/>
    <w:rsid w:val="00F577C6"/>
    <w:rsid w:val="00F57CED"/>
    <w:rsid w:val="00F57E85"/>
    <w:rsid w:val="00F57F55"/>
    <w:rsid w:val="00F602E2"/>
    <w:rsid w:val="00F60303"/>
    <w:rsid w:val="00F603F0"/>
    <w:rsid w:val="00F6073B"/>
    <w:rsid w:val="00F608EC"/>
    <w:rsid w:val="00F60B06"/>
    <w:rsid w:val="00F60F90"/>
    <w:rsid w:val="00F6143B"/>
    <w:rsid w:val="00F616DD"/>
    <w:rsid w:val="00F6171A"/>
    <w:rsid w:val="00F6179A"/>
    <w:rsid w:val="00F61BB4"/>
    <w:rsid w:val="00F61BF0"/>
    <w:rsid w:val="00F61D5E"/>
    <w:rsid w:val="00F61DFE"/>
    <w:rsid w:val="00F61F30"/>
    <w:rsid w:val="00F62418"/>
    <w:rsid w:val="00F62545"/>
    <w:rsid w:val="00F62966"/>
    <w:rsid w:val="00F62DB2"/>
    <w:rsid w:val="00F632FA"/>
    <w:rsid w:val="00F6341E"/>
    <w:rsid w:val="00F6347E"/>
    <w:rsid w:val="00F6351F"/>
    <w:rsid w:val="00F636B0"/>
    <w:rsid w:val="00F638CA"/>
    <w:rsid w:val="00F63AAC"/>
    <w:rsid w:val="00F63BDB"/>
    <w:rsid w:val="00F63BFB"/>
    <w:rsid w:val="00F63E40"/>
    <w:rsid w:val="00F63EFD"/>
    <w:rsid w:val="00F6402E"/>
    <w:rsid w:val="00F6430C"/>
    <w:rsid w:val="00F64446"/>
    <w:rsid w:val="00F647DC"/>
    <w:rsid w:val="00F64B7B"/>
    <w:rsid w:val="00F64B95"/>
    <w:rsid w:val="00F64D64"/>
    <w:rsid w:val="00F6522E"/>
    <w:rsid w:val="00F653DA"/>
    <w:rsid w:val="00F655B9"/>
    <w:rsid w:val="00F6565C"/>
    <w:rsid w:val="00F65683"/>
    <w:rsid w:val="00F656A3"/>
    <w:rsid w:val="00F6572E"/>
    <w:rsid w:val="00F65AA1"/>
    <w:rsid w:val="00F65D52"/>
    <w:rsid w:val="00F65F32"/>
    <w:rsid w:val="00F66063"/>
    <w:rsid w:val="00F66124"/>
    <w:rsid w:val="00F666E6"/>
    <w:rsid w:val="00F6685C"/>
    <w:rsid w:val="00F66969"/>
    <w:rsid w:val="00F66989"/>
    <w:rsid w:val="00F66A93"/>
    <w:rsid w:val="00F66BA4"/>
    <w:rsid w:val="00F66F05"/>
    <w:rsid w:val="00F66F45"/>
    <w:rsid w:val="00F67130"/>
    <w:rsid w:val="00F673A4"/>
    <w:rsid w:val="00F67427"/>
    <w:rsid w:val="00F67460"/>
    <w:rsid w:val="00F674BF"/>
    <w:rsid w:val="00F674E6"/>
    <w:rsid w:val="00F67516"/>
    <w:rsid w:val="00F676AE"/>
    <w:rsid w:val="00F67DAB"/>
    <w:rsid w:val="00F67F85"/>
    <w:rsid w:val="00F70714"/>
    <w:rsid w:val="00F707A4"/>
    <w:rsid w:val="00F7086D"/>
    <w:rsid w:val="00F70A77"/>
    <w:rsid w:val="00F70B1A"/>
    <w:rsid w:val="00F70FE9"/>
    <w:rsid w:val="00F71052"/>
    <w:rsid w:val="00F7121B"/>
    <w:rsid w:val="00F71236"/>
    <w:rsid w:val="00F71270"/>
    <w:rsid w:val="00F71386"/>
    <w:rsid w:val="00F7148F"/>
    <w:rsid w:val="00F7149F"/>
    <w:rsid w:val="00F71555"/>
    <w:rsid w:val="00F715D0"/>
    <w:rsid w:val="00F71618"/>
    <w:rsid w:val="00F71624"/>
    <w:rsid w:val="00F71ABE"/>
    <w:rsid w:val="00F71EBB"/>
    <w:rsid w:val="00F722D4"/>
    <w:rsid w:val="00F722FF"/>
    <w:rsid w:val="00F7280E"/>
    <w:rsid w:val="00F72A6A"/>
    <w:rsid w:val="00F72C94"/>
    <w:rsid w:val="00F72D57"/>
    <w:rsid w:val="00F73025"/>
    <w:rsid w:val="00F731B8"/>
    <w:rsid w:val="00F732C1"/>
    <w:rsid w:val="00F733D9"/>
    <w:rsid w:val="00F742AF"/>
    <w:rsid w:val="00F7474D"/>
    <w:rsid w:val="00F747CD"/>
    <w:rsid w:val="00F74897"/>
    <w:rsid w:val="00F74B6E"/>
    <w:rsid w:val="00F74CF9"/>
    <w:rsid w:val="00F74D6E"/>
    <w:rsid w:val="00F74EEA"/>
    <w:rsid w:val="00F756BF"/>
    <w:rsid w:val="00F7592E"/>
    <w:rsid w:val="00F75E18"/>
    <w:rsid w:val="00F7613D"/>
    <w:rsid w:val="00F7619C"/>
    <w:rsid w:val="00F76230"/>
    <w:rsid w:val="00F7650B"/>
    <w:rsid w:val="00F7659C"/>
    <w:rsid w:val="00F76768"/>
    <w:rsid w:val="00F7698C"/>
    <w:rsid w:val="00F76C75"/>
    <w:rsid w:val="00F76CF4"/>
    <w:rsid w:val="00F77130"/>
    <w:rsid w:val="00F771AB"/>
    <w:rsid w:val="00F77411"/>
    <w:rsid w:val="00F776AC"/>
    <w:rsid w:val="00F776DB"/>
    <w:rsid w:val="00F77784"/>
    <w:rsid w:val="00F7785A"/>
    <w:rsid w:val="00F77995"/>
    <w:rsid w:val="00F8003D"/>
    <w:rsid w:val="00F80267"/>
    <w:rsid w:val="00F8056A"/>
    <w:rsid w:val="00F805E7"/>
    <w:rsid w:val="00F806FF"/>
    <w:rsid w:val="00F80758"/>
    <w:rsid w:val="00F80960"/>
    <w:rsid w:val="00F80A8C"/>
    <w:rsid w:val="00F80ABD"/>
    <w:rsid w:val="00F80CB3"/>
    <w:rsid w:val="00F80CDC"/>
    <w:rsid w:val="00F80D9B"/>
    <w:rsid w:val="00F811EF"/>
    <w:rsid w:val="00F8142F"/>
    <w:rsid w:val="00F816AB"/>
    <w:rsid w:val="00F817DC"/>
    <w:rsid w:val="00F8197C"/>
    <w:rsid w:val="00F81C91"/>
    <w:rsid w:val="00F82099"/>
    <w:rsid w:val="00F8215A"/>
    <w:rsid w:val="00F8216D"/>
    <w:rsid w:val="00F821D9"/>
    <w:rsid w:val="00F82577"/>
    <w:rsid w:val="00F82874"/>
    <w:rsid w:val="00F82B90"/>
    <w:rsid w:val="00F82C36"/>
    <w:rsid w:val="00F82CFC"/>
    <w:rsid w:val="00F83136"/>
    <w:rsid w:val="00F8359B"/>
    <w:rsid w:val="00F83796"/>
    <w:rsid w:val="00F8382A"/>
    <w:rsid w:val="00F83C26"/>
    <w:rsid w:val="00F84068"/>
    <w:rsid w:val="00F84230"/>
    <w:rsid w:val="00F84279"/>
    <w:rsid w:val="00F84475"/>
    <w:rsid w:val="00F84548"/>
    <w:rsid w:val="00F84593"/>
    <w:rsid w:val="00F846DD"/>
    <w:rsid w:val="00F848CF"/>
    <w:rsid w:val="00F84FA6"/>
    <w:rsid w:val="00F85166"/>
    <w:rsid w:val="00F853C3"/>
    <w:rsid w:val="00F8592F"/>
    <w:rsid w:val="00F85AA9"/>
    <w:rsid w:val="00F85CA5"/>
    <w:rsid w:val="00F85E0F"/>
    <w:rsid w:val="00F860F7"/>
    <w:rsid w:val="00F863B6"/>
    <w:rsid w:val="00F863E5"/>
    <w:rsid w:val="00F86591"/>
    <w:rsid w:val="00F86A32"/>
    <w:rsid w:val="00F86C7E"/>
    <w:rsid w:val="00F86C9F"/>
    <w:rsid w:val="00F86D8B"/>
    <w:rsid w:val="00F86E1D"/>
    <w:rsid w:val="00F87118"/>
    <w:rsid w:val="00F87436"/>
    <w:rsid w:val="00F875D0"/>
    <w:rsid w:val="00F87641"/>
    <w:rsid w:val="00F87725"/>
    <w:rsid w:val="00F8795B"/>
    <w:rsid w:val="00F87B8F"/>
    <w:rsid w:val="00F87FAB"/>
    <w:rsid w:val="00F87FB0"/>
    <w:rsid w:val="00F90540"/>
    <w:rsid w:val="00F9059D"/>
    <w:rsid w:val="00F9075A"/>
    <w:rsid w:val="00F907E2"/>
    <w:rsid w:val="00F90BB8"/>
    <w:rsid w:val="00F90C26"/>
    <w:rsid w:val="00F90E07"/>
    <w:rsid w:val="00F90F50"/>
    <w:rsid w:val="00F9147D"/>
    <w:rsid w:val="00F91643"/>
    <w:rsid w:val="00F917F5"/>
    <w:rsid w:val="00F9188C"/>
    <w:rsid w:val="00F91970"/>
    <w:rsid w:val="00F91B33"/>
    <w:rsid w:val="00F91BFA"/>
    <w:rsid w:val="00F9213D"/>
    <w:rsid w:val="00F9219A"/>
    <w:rsid w:val="00F9235A"/>
    <w:rsid w:val="00F923EA"/>
    <w:rsid w:val="00F924A7"/>
    <w:rsid w:val="00F9280F"/>
    <w:rsid w:val="00F9289C"/>
    <w:rsid w:val="00F928FE"/>
    <w:rsid w:val="00F92EB4"/>
    <w:rsid w:val="00F92F0F"/>
    <w:rsid w:val="00F93016"/>
    <w:rsid w:val="00F9322F"/>
    <w:rsid w:val="00F93D8E"/>
    <w:rsid w:val="00F93DBB"/>
    <w:rsid w:val="00F9418A"/>
    <w:rsid w:val="00F94603"/>
    <w:rsid w:val="00F94ADB"/>
    <w:rsid w:val="00F94D29"/>
    <w:rsid w:val="00F951FC"/>
    <w:rsid w:val="00F953C5"/>
    <w:rsid w:val="00F95BAB"/>
    <w:rsid w:val="00F95C13"/>
    <w:rsid w:val="00F95C6F"/>
    <w:rsid w:val="00F95CF0"/>
    <w:rsid w:val="00F95D6E"/>
    <w:rsid w:val="00F962C2"/>
    <w:rsid w:val="00F96346"/>
    <w:rsid w:val="00F96A65"/>
    <w:rsid w:val="00F96C78"/>
    <w:rsid w:val="00F96F63"/>
    <w:rsid w:val="00F97139"/>
    <w:rsid w:val="00F97342"/>
    <w:rsid w:val="00F97375"/>
    <w:rsid w:val="00F97404"/>
    <w:rsid w:val="00F97579"/>
    <w:rsid w:val="00F979C4"/>
    <w:rsid w:val="00F97D79"/>
    <w:rsid w:val="00F97D8D"/>
    <w:rsid w:val="00FA0365"/>
    <w:rsid w:val="00FA078F"/>
    <w:rsid w:val="00FA0B66"/>
    <w:rsid w:val="00FA0EF8"/>
    <w:rsid w:val="00FA160E"/>
    <w:rsid w:val="00FA163B"/>
    <w:rsid w:val="00FA172A"/>
    <w:rsid w:val="00FA1B0F"/>
    <w:rsid w:val="00FA1B93"/>
    <w:rsid w:val="00FA1F52"/>
    <w:rsid w:val="00FA21EA"/>
    <w:rsid w:val="00FA25A0"/>
    <w:rsid w:val="00FA2CCE"/>
    <w:rsid w:val="00FA2E51"/>
    <w:rsid w:val="00FA2EBA"/>
    <w:rsid w:val="00FA2F30"/>
    <w:rsid w:val="00FA3453"/>
    <w:rsid w:val="00FA3503"/>
    <w:rsid w:val="00FA39C9"/>
    <w:rsid w:val="00FA39F4"/>
    <w:rsid w:val="00FA3DC7"/>
    <w:rsid w:val="00FA4633"/>
    <w:rsid w:val="00FA46E5"/>
    <w:rsid w:val="00FA47F2"/>
    <w:rsid w:val="00FA48A5"/>
    <w:rsid w:val="00FA496F"/>
    <w:rsid w:val="00FA49DF"/>
    <w:rsid w:val="00FA4BC3"/>
    <w:rsid w:val="00FA4EFD"/>
    <w:rsid w:val="00FA5139"/>
    <w:rsid w:val="00FA566D"/>
    <w:rsid w:val="00FA5A9A"/>
    <w:rsid w:val="00FA5B8F"/>
    <w:rsid w:val="00FA5BD4"/>
    <w:rsid w:val="00FA5D8C"/>
    <w:rsid w:val="00FA5F31"/>
    <w:rsid w:val="00FA6009"/>
    <w:rsid w:val="00FA620E"/>
    <w:rsid w:val="00FA62C5"/>
    <w:rsid w:val="00FA63FE"/>
    <w:rsid w:val="00FA64F0"/>
    <w:rsid w:val="00FA69DF"/>
    <w:rsid w:val="00FA6A1E"/>
    <w:rsid w:val="00FA6AD4"/>
    <w:rsid w:val="00FA6DAD"/>
    <w:rsid w:val="00FA6E58"/>
    <w:rsid w:val="00FA7236"/>
    <w:rsid w:val="00FA72A0"/>
    <w:rsid w:val="00FA7333"/>
    <w:rsid w:val="00FA75E0"/>
    <w:rsid w:val="00FA77BD"/>
    <w:rsid w:val="00FA79DA"/>
    <w:rsid w:val="00FA7A9F"/>
    <w:rsid w:val="00FA7BC0"/>
    <w:rsid w:val="00FA7C33"/>
    <w:rsid w:val="00FA7FDA"/>
    <w:rsid w:val="00FB005E"/>
    <w:rsid w:val="00FB0148"/>
    <w:rsid w:val="00FB044E"/>
    <w:rsid w:val="00FB0888"/>
    <w:rsid w:val="00FB0A6A"/>
    <w:rsid w:val="00FB0B09"/>
    <w:rsid w:val="00FB0B3A"/>
    <w:rsid w:val="00FB0F40"/>
    <w:rsid w:val="00FB0F83"/>
    <w:rsid w:val="00FB1201"/>
    <w:rsid w:val="00FB174C"/>
    <w:rsid w:val="00FB17CF"/>
    <w:rsid w:val="00FB1944"/>
    <w:rsid w:val="00FB19FA"/>
    <w:rsid w:val="00FB1A73"/>
    <w:rsid w:val="00FB1B3F"/>
    <w:rsid w:val="00FB1DD8"/>
    <w:rsid w:val="00FB233F"/>
    <w:rsid w:val="00FB284C"/>
    <w:rsid w:val="00FB2CF9"/>
    <w:rsid w:val="00FB302C"/>
    <w:rsid w:val="00FB33E3"/>
    <w:rsid w:val="00FB362F"/>
    <w:rsid w:val="00FB368D"/>
    <w:rsid w:val="00FB37B4"/>
    <w:rsid w:val="00FB386F"/>
    <w:rsid w:val="00FB3CCB"/>
    <w:rsid w:val="00FB3D3D"/>
    <w:rsid w:val="00FB417B"/>
    <w:rsid w:val="00FB45AE"/>
    <w:rsid w:val="00FB515A"/>
    <w:rsid w:val="00FB51D1"/>
    <w:rsid w:val="00FB52D6"/>
    <w:rsid w:val="00FB5B4A"/>
    <w:rsid w:val="00FB5E81"/>
    <w:rsid w:val="00FB5F2F"/>
    <w:rsid w:val="00FB5F65"/>
    <w:rsid w:val="00FB5FD7"/>
    <w:rsid w:val="00FB5FFF"/>
    <w:rsid w:val="00FB6072"/>
    <w:rsid w:val="00FB60DF"/>
    <w:rsid w:val="00FB62A1"/>
    <w:rsid w:val="00FB6502"/>
    <w:rsid w:val="00FB6681"/>
    <w:rsid w:val="00FB69EF"/>
    <w:rsid w:val="00FB6BF1"/>
    <w:rsid w:val="00FB72DF"/>
    <w:rsid w:val="00FB7512"/>
    <w:rsid w:val="00FB75D8"/>
    <w:rsid w:val="00FB78DB"/>
    <w:rsid w:val="00FB7B6D"/>
    <w:rsid w:val="00FB7C64"/>
    <w:rsid w:val="00FC0079"/>
    <w:rsid w:val="00FC00D0"/>
    <w:rsid w:val="00FC03FC"/>
    <w:rsid w:val="00FC0A25"/>
    <w:rsid w:val="00FC0B30"/>
    <w:rsid w:val="00FC13FF"/>
    <w:rsid w:val="00FC14E2"/>
    <w:rsid w:val="00FC1646"/>
    <w:rsid w:val="00FC16BE"/>
    <w:rsid w:val="00FC1705"/>
    <w:rsid w:val="00FC1837"/>
    <w:rsid w:val="00FC1CA2"/>
    <w:rsid w:val="00FC1F43"/>
    <w:rsid w:val="00FC290E"/>
    <w:rsid w:val="00FC2A3E"/>
    <w:rsid w:val="00FC2B64"/>
    <w:rsid w:val="00FC2B68"/>
    <w:rsid w:val="00FC2EBC"/>
    <w:rsid w:val="00FC2F26"/>
    <w:rsid w:val="00FC2FA8"/>
    <w:rsid w:val="00FC311B"/>
    <w:rsid w:val="00FC3332"/>
    <w:rsid w:val="00FC33BA"/>
    <w:rsid w:val="00FC3450"/>
    <w:rsid w:val="00FC3631"/>
    <w:rsid w:val="00FC3A0F"/>
    <w:rsid w:val="00FC415D"/>
    <w:rsid w:val="00FC46F7"/>
    <w:rsid w:val="00FC474E"/>
    <w:rsid w:val="00FC4791"/>
    <w:rsid w:val="00FC485A"/>
    <w:rsid w:val="00FC4894"/>
    <w:rsid w:val="00FC49EA"/>
    <w:rsid w:val="00FC4C08"/>
    <w:rsid w:val="00FC4EF2"/>
    <w:rsid w:val="00FC4FD2"/>
    <w:rsid w:val="00FC5029"/>
    <w:rsid w:val="00FC5047"/>
    <w:rsid w:val="00FC5061"/>
    <w:rsid w:val="00FC51E4"/>
    <w:rsid w:val="00FC5213"/>
    <w:rsid w:val="00FC53FA"/>
    <w:rsid w:val="00FC5471"/>
    <w:rsid w:val="00FC54E2"/>
    <w:rsid w:val="00FC57DD"/>
    <w:rsid w:val="00FC594A"/>
    <w:rsid w:val="00FC5E18"/>
    <w:rsid w:val="00FC5F45"/>
    <w:rsid w:val="00FC6043"/>
    <w:rsid w:val="00FC652D"/>
    <w:rsid w:val="00FC6968"/>
    <w:rsid w:val="00FC6A0C"/>
    <w:rsid w:val="00FC7084"/>
    <w:rsid w:val="00FC709B"/>
    <w:rsid w:val="00FC71FD"/>
    <w:rsid w:val="00FC74AE"/>
    <w:rsid w:val="00FC77AD"/>
    <w:rsid w:val="00FC7838"/>
    <w:rsid w:val="00FC78EA"/>
    <w:rsid w:val="00FC7A00"/>
    <w:rsid w:val="00FC7A50"/>
    <w:rsid w:val="00FC7B7F"/>
    <w:rsid w:val="00FC7CE4"/>
    <w:rsid w:val="00FC7EEE"/>
    <w:rsid w:val="00FD01A6"/>
    <w:rsid w:val="00FD01C1"/>
    <w:rsid w:val="00FD01DB"/>
    <w:rsid w:val="00FD0333"/>
    <w:rsid w:val="00FD0335"/>
    <w:rsid w:val="00FD035A"/>
    <w:rsid w:val="00FD03F5"/>
    <w:rsid w:val="00FD059C"/>
    <w:rsid w:val="00FD08AA"/>
    <w:rsid w:val="00FD08BC"/>
    <w:rsid w:val="00FD0B0E"/>
    <w:rsid w:val="00FD0C02"/>
    <w:rsid w:val="00FD0C21"/>
    <w:rsid w:val="00FD105A"/>
    <w:rsid w:val="00FD127C"/>
    <w:rsid w:val="00FD142C"/>
    <w:rsid w:val="00FD1742"/>
    <w:rsid w:val="00FD1816"/>
    <w:rsid w:val="00FD1F34"/>
    <w:rsid w:val="00FD1F67"/>
    <w:rsid w:val="00FD2084"/>
    <w:rsid w:val="00FD212A"/>
    <w:rsid w:val="00FD2195"/>
    <w:rsid w:val="00FD24FA"/>
    <w:rsid w:val="00FD279E"/>
    <w:rsid w:val="00FD2BD2"/>
    <w:rsid w:val="00FD3273"/>
    <w:rsid w:val="00FD3357"/>
    <w:rsid w:val="00FD3F1D"/>
    <w:rsid w:val="00FD3FE2"/>
    <w:rsid w:val="00FD4107"/>
    <w:rsid w:val="00FD4208"/>
    <w:rsid w:val="00FD4234"/>
    <w:rsid w:val="00FD4AF2"/>
    <w:rsid w:val="00FD502B"/>
    <w:rsid w:val="00FD5097"/>
    <w:rsid w:val="00FD5717"/>
    <w:rsid w:val="00FD64BF"/>
    <w:rsid w:val="00FD6621"/>
    <w:rsid w:val="00FD6BE8"/>
    <w:rsid w:val="00FD6CC2"/>
    <w:rsid w:val="00FD6D57"/>
    <w:rsid w:val="00FD6DAF"/>
    <w:rsid w:val="00FD7009"/>
    <w:rsid w:val="00FD70FC"/>
    <w:rsid w:val="00FD75F8"/>
    <w:rsid w:val="00FD7803"/>
    <w:rsid w:val="00FD7896"/>
    <w:rsid w:val="00FD78BE"/>
    <w:rsid w:val="00FD7B7B"/>
    <w:rsid w:val="00FE0001"/>
    <w:rsid w:val="00FE0704"/>
    <w:rsid w:val="00FE0972"/>
    <w:rsid w:val="00FE0E2A"/>
    <w:rsid w:val="00FE0F12"/>
    <w:rsid w:val="00FE0FE6"/>
    <w:rsid w:val="00FE103E"/>
    <w:rsid w:val="00FE11DD"/>
    <w:rsid w:val="00FE11FF"/>
    <w:rsid w:val="00FE1C47"/>
    <w:rsid w:val="00FE1F56"/>
    <w:rsid w:val="00FE2066"/>
    <w:rsid w:val="00FE20EF"/>
    <w:rsid w:val="00FE248A"/>
    <w:rsid w:val="00FE26C1"/>
    <w:rsid w:val="00FE276C"/>
    <w:rsid w:val="00FE2943"/>
    <w:rsid w:val="00FE2AA1"/>
    <w:rsid w:val="00FE2DB9"/>
    <w:rsid w:val="00FE2F3B"/>
    <w:rsid w:val="00FE2F70"/>
    <w:rsid w:val="00FE381A"/>
    <w:rsid w:val="00FE390F"/>
    <w:rsid w:val="00FE3EDD"/>
    <w:rsid w:val="00FE4172"/>
    <w:rsid w:val="00FE439E"/>
    <w:rsid w:val="00FE43B7"/>
    <w:rsid w:val="00FE4407"/>
    <w:rsid w:val="00FE449D"/>
    <w:rsid w:val="00FE465B"/>
    <w:rsid w:val="00FE46AC"/>
    <w:rsid w:val="00FE4866"/>
    <w:rsid w:val="00FE4AE2"/>
    <w:rsid w:val="00FE4D04"/>
    <w:rsid w:val="00FE4D4B"/>
    <w:rsid w:val="00FE4DB8"/>
    <w:rsid w:val="00FE51C9"/>
    <w:rsid w:val="00FE51E4"/>
    <w:rsid w:val="00FE526B"/>
    <w:rsid w:val="00FE56F2"/>
    <w:rsid w:val="00FE586E"/>
    <w:rsid w:val="00FE58AF"/>
    <w:rsid w:val="00FE5B2F"/>
    <w:rsid w:val="00FE5CB4"/>
    <w:rsid w:val="00FE61BC"/>
    <w:rsid w:val="00FE63E3"/>
    <w:rsid w:val="00FE6A17"/>
    <w:rsid w:val="00FE6B47"/>
    <w:rsid w:val="00FE6FBE"/>
    <w:rsid w:val="00FE6FC1"/>
    <w:rsid w:val="00FE6FC4"/>
    <w:rsid w:val="00FE721B"/>
    <w:rsid w:val="00FE7319"/>
    <w:rsid w:val="00FE7574"/>
    <w:rsid w:val="00FE7843"/>
    <w:rsid w:val="00FE7943"/>
    <w:rsid w:val="00FE7AC5"/>
    <w:rsid w:val="00FE7CC5"/>
    <w:rsid w:val="00FE7FDC"/>
    <w:rsid w:val="00FF00E8"/>
    <w:rsid w:val="00FF01C2"/>
    <w:rsid w:val="00FF036E"/>
    <w:rsid w:val="00FF05E7"/>
    <w:rsid w:val="00FF068A"/>
    <w:rsid w:val="00FF079B"/>
    <w:rsid w:val="00FF0D98"/>
    <w:rsid w:val="00FF1214"/>
    <w:rsid w:val="00FF13C1"/>
    <w:rsid w:val="00FF1636"/>
    <w:rsid w:val="00FF1702"/>
    <w:rsid w:val="00FF1776"/>
    <w:rsid w:val="00FF1818"/>
    <w:rsid w:val="00FF1BC2"/>
    <w:rsid w:val="00FF2006"/>
    <w:rsid w:val="00FF2459"/>
    <w:rsid w:val="00FF2A3A"/>
    <w:rsid w:val="00FF2A8B"/>
    <w:rsid w:val="00FF2EA8"/>
    <w:rsid w:val="00FF31BC"/>
    <w:rsid w:val="00FF3219"/>
    <w:rsid w:val="00FF3265"/>
    <w:rsid w:val="00FF32C9"/>
    <w:rsid w:val="00FF3722"/>
    <w:rsid w:val="00FF37C8"/>
    <w:rsid w:val="00FF3A58"/>
    <w:rsid w:val="00FF3AF3"/>
    <w:rsid w:val="00FF4096"/>
    <w:rsid w:val="00FF4324"/>
    <w:rsid w:val="00FF441B"/>
    <w:rsid w:val="00FF46E0"/>
    <w:rsid w:val="00FF4781"/>
    <w:rsid w:val="00FF4A86"/>
    <w:rsid w:val="00FF501C"/>
    <w:rsid w:val="00FF5393"/>
    <w:rsid w:val="00FF55D0"/>
    <w:rsid w:val="00FF5715"/>
    <w:rsid w:val="00FF57DA"/>
    <w:rsid w:val="00FF5AC6"/>
    <w:rsid w:val="00FF5B67"/>
    <w:rsid w:val="00FF5CF0"/>
    <w:rsid w:val="00FF5F34"/>
    <w:rsid w:val="00FF6852"/>
    <w:rsid w:val="00FF6C0F"/>
    <w:rsid w:val="00FF6F4F"/>
    <w:rsid w:val="00FF7073"/>
    <w:rsid w:val="00FF71CB"/>
    <w:rsid w:val="00FF7517"/>
    <w:rsid w:val="00FF7661"/>
    <w:rsid w:val="00FF78B4"/>
    <w:rsid w:val="00FF7904"/>
    <w:rsid w:val="00FF79C6"/>
    <w:rsid w:val="00FF7AC8"/>
    <w:rsid w:val="00FF7B3F"/>
    <w:rsid w:val="00FF7FAD"/>
    <w:rsid w:val="00FF7FD0"/>
    <w:rsid w:val="0424018B"/>
    <w:rsid w:val="064A700B"/>
    <w:rsid w:val="2AFF262C"/>
    <w:rsid w:val="3F3F3C3E"/>
    <w:rsid w:val="459C5CCD"/>
    <w:rsid w:val="53691768"/>
    <w:rsid w:val="5DDF7731"/>
    <w:rsid w:val="6A8568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nhideWhenUsed="0" w:uiPriority="9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qFormat="1" w:uiPriority="99" w:name="endnote reference"/>
    <w:lsdException w:qFormat="1"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99" w:semiHidden="0" w:name="Date"/>
    <w:lsdException w:uiPriority="99" w:name="Body Text First Indent"/>
    <w:lsdException w:qFormat="1" w:unhideWhenUsed="0" w:uiPriority="0" w:semiHidden="0" w:name="Body Text First Indent 2"/>
    <w:lsdException w:uiPriority="99" w:name="Note Heading"/>
    <w:lsdException w:uiPriority="99" w:name="Body Text 2"/>
    <w:lsdException w:qFormat="1" w:unhideWhenUsed="0" w:uiPriority="0" w:semiHidden="0"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99"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9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86"/>
    <w:autoRedefine/>
    <w:qFormat/>
    <w:uiPriority w:val="9"/>
    <w:pPr>
      <w:keepNext/>
      <w:keepLines/>
      <w:spacing w:before="340" w:after="330" w:line="578" w:lineRule="auto"/>
      <w:outlineLvl w:val="0"/>
    </w:pPr>
    <w:rPr>
      <w:b/>
      <w:bCs/>
      <w:kern w:val="44"/>
      <w:sz w:val="44"/>
      <w:szCs w:val="44"/>
    </w:rPr>
  </w:style>
  <w:style w:type="paragraph" w:styleId="4">
    <w:name w:val="heading 3"/>
    <w:basedOn w:val="1"/>
    <w:next w:val="1"/>
    <w:link w:val="80"/>
    <w:autoRedefine/>
    <w:qFormat/>
    <w:uiPriority w:val="99"/>
    <w:pPr>
      <w:keepNext/>
      <w:keepLines/>
      <w:spacing w:line="415" w:lineRule="auto"/>
      <w:outlineLvl w:val="2"/>
    </w:pPr>
    <w:rPr>
      <w:rFonts w:ascii="Times New Roman" w:hAnsi="Times New Roman" w:eastAsia="宋体" w:cs="Times New Roman"/>
      <w:b/>
      <w:bCs/>
      <w:sz w:val="32"/>
      <w:szCs w:val="32"/>
    </w:rPr>
  </w:style>
  <w:style w:type="paragraph" w:styleId="5">
    <w:name w:val="heading 4"/>
    <w:basedOn w:val="1"/>
    <w:next w:val="1"/>
    <w:link w:val="82"/>
    <w:autoRedefine/>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4">
    <w:name w:val="Default Paragraph Font"/>
    <w:autoRedefine/>
    <w:semiHidden/>
    <w:unhideWhenUsed/>
    <w:qFormat/>
    <w:uiPriority w:val="1"/>
  </w:style>
  <w:style w:type="table" w:default="1" w:styleId="22">
    <w:name w:val="Normal Table"/>
    <w:autoRedefine/>
    <w:semiHidden/>
    <w:unhideWhenUsed/>
    <w:qFormat/>
    <w:uiPriority w:val="99"/>
    <w:tblPr>
      <w:tblCellMar>
        <w:top w:w="0" w:type="dxa"/>
        <w:left w:w="108" w:type="dxa"/>
        <w:bottom w:w="0" w:type="dxa"/>
        <w:right w:w="108" w:type="dxa"/>
      </w:tblCellMar>
    </w:tblPr>
  </w:style>
  <w:style w:type="paragraph" w:styleId="2">
    <w:name w:val="Body Text Indent 2"/>
    <w:basedOn w:val="1"/>
    <w:next w:val="1"/>
    <w:autoRedefine/>
    <w:qFormat/>
    <w:uiPriority w:val="0"/>
    <w:pPr>
      <w:snapToGrid w:val="0"/>
      <w:spacing w:line="520" w:lineRule="exact"/>
      <w:ind w:firstLine="480" w:firstLineChars="200"/>
    </w:pPr>
    <w:rPr>
      <w:rFonts w:ascii="宋体" w:hAnsi="宋体"/>
      <w:color w:val="000000"/>
      <w:sz w:val="24"/>
    </w:rPr>
  </w:style>
  <w:style w:type="paragraph" w:styleId="6">
    <w:name w:val="Normal Indent"/>
    <w:basedOn w:val="1"/>
    <w:autoRedefine/>
    <w:qFormat/>
    <w:uiPriority w:val="0"/>
    <w:pPr>
      <w:ind w:firstLine="420"/>
    </w:pPr>
    <w:rPr>
      <w:sz w:val="28"/>
      <w:szCs w:val="20"/>
    </w:rPr>
  </w:style>
  <w:style w:type="paragraph" w:styleId="7">
    <w:name w:val="Body Text 3"/>
    <w:basedOn w:val="1"/>
    <w:autoRedefine/>
    <w:qFormat/>
    <w:uiPriority w:val="0"/>
    <w:rPr>
      <w:rFonts w:hint="eastAsia" w:ascii="黑体" w:hAnsi="宋体" w:eastAsia="黑体"/>
      <w:b/>
      <w:sz w:val="30"/>
    </w:rPr>
  </w:style>
  <w:style w:type="paragraph" w:styleId="8">
    <w:name w:val="Body Text"/>
    <w:basedOn w:val="1"/>
    <w:link w:val="74"/>
    <w:autoRedefine/>
    <w:semiHidden/>
    <w:unhideWhenUsed/>
    <w:qFormat/>
    <w:uiPriority w:val="99"/>
    <w:pPr>
      <w:spacing w:after="120"/>
    </w:pPr>
  </w:style>
  <w:style w:type="paragraph" w:styleId="9">
    <w:name w:val="Body Text Indent"/>
    <w:basedOn w:val="1"/>
    <w:link w:val="32"/>
    <w:autoRedefine/>
    <w:qFormat/>
    <w:uiPriority w:val="0"/>
    <w:pPr>
      <w:spacing w:line="440" w:lineRule="exact"/>
      <w:ind w:firstLine="527"/>
    </w:pPr>
    <w:rPr>
      <w:rFonts w:ascii="宋体" w:hAnsi="Times New Roman"/>
      <w:sz w:val="24"/>
      <w:szCs w:val="20"/>
    </w:rPr>
  </w:style>
  <w:style w:type="paragraph" w:styleId="10">
    <w:name w:val="toc 3"/>
    <w:basedOn w:val="1"/>
    <w:next w:val="1"/>
    <w:autoRedefine/>
    <w:unhideWhenUsed/>
    <w:qFormat/>
    <w:uiPriority w:val="39"/>
    <w:pPr>
      <w:widowControl/>
      <w:spacing w:after="100" w:line="259" w:lineRule="auto"/>
      <w:ind w:left="440"/>
      <w:jc w:val="left"/>
    </w:pPr>
    <w:rPr>
      <w:rFonts w:cs="Times New Roman"/>
      <w:kern w:val="0"/>
      <w:sz w:val="22"/>
    </w:rPr>
  </w:style>
  <w:style w:type="paragraph" w:styleId="11">
    <w:name w:val="Plain Text"/>
    <w:basedOn w:val="1"/>
    <w:next w:val="1"/>
    <w:link w:val="52"/>
    <w:autoRedefine/>
    <w:qFormat/>
    <w:uiPriority w:val="0"/>
    <w:rPr>
      <w:rFonts w:ascii="宋体" w:hAnsi="Courier New"/>
    </w:rPr>
  </w:style>
  <w:style w:type="paragraph" w:styleId="12">
    <w:name w:val="Date"/>
    <w:basedOn w:val="1"/>
    <w:next w:val="1"/>
    <w:link w:val="47"/>
    <w:autoRedefine/>
    <w:qFormat/>
    <w:uiPriority w:val="99"/>
    <w:pPr>
      <w:ind w:left="100" w:leftChars="2500"/>
    </w:pPr>
    <w:rPr>
      <w:rFonts w:ascii="Times New Roman" w:hAnsi="Times New Roman"/>
      <w:sz w:val="24"/>
      <w:szCs w:val="24"/>
    </w:rPr>
  </w:style>
  <w:style w:type="paragraph" w:styleId="13">
    <w:name w:val="endnote text"/>
    <w:basedOn w:val="1"/>
    <w:link w:val="68"/>
    <w:autoRedefine/>
    <w:semiHidden/>
    <w:unhideWhenUsed/>
    <w:qFormat/>
    <w:uiPriority w:val="99"/>
    <w:pPr>
      <w:snapToGrid w:val="0"/>
      <w:jc w:val="left"/>
    </w:pPr>
  </w:style>
  <w:style w:type="paragraph" w:styleId="14">
    <w:name w:val="Balloon Text"/>
    <w:basedOn w:val="1"/>
    <w:link w:val="57"/>
    <w:autoRedefine/>
    <w:semiHidden/>
    <w:unhideWhenUsed/>
    <w:qFormat/>
    <w:uiPriority w:val="99"/>
    <w:rPr>
      <w:sz w:val="18"/>
      <w:szCs w:val="18"/>
    </w:rPr>
  </w:style>
  <w:style w:type="paragraph" w:styleId="15">
    <w:name w:val="footer"/>
    <w:basedOn w:val="1"/>
    <w:link w:val="29"/>
    <w:autoRedefine/>
    <w:unhideWhenUsed/>
    <w:qFormat/>
    <w:uiPriority w:val="99"/>
    <w:pPr>
      <w:tabs>
        <w:tab w:val="center" w:pos="4153"/>
        <w:tab w:val="right" w:pos="8306"/>
      </w:tabs>
      <w:snapToGrid w:val="0"/>
      <w:jc w:val="left"/>
    </w:pPr>
    <w:rPr>
      <w:sz w:val="18"/>
      <w:szCs w:val="18"/>
    </w:rPr>
  </w:style>
  <w:style w:type="paragraph" w:styleId="16">
    <w:name w:val="header"/>
    <w:basedOn w:val="1"/>
    <w:link w:val="28"/>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autoRedefine/>
    <w:unhideWhenUsed/>
    <w:qFormat/>
    <w:uiPriority w:val="39"/>
    <w:pPr>
      <w:tabs>
        <w:tab w:val="right" w:leader="dot" w:pos="8834"/>
      </w:tabs>
      <w:spacing w:line="360" w:lineRule="auto"/>
    </w:pPr>
    <w:rPr>
      <w:rFonts w:ascii="Times New Roman" w:hAnsi="Times New Roman" w:eastAsia="宋体" w:cs="Times New Roman"/>
      <w:b/>
      <w:bCs/>
      <w:sz w:val="28"/>
    </w:rPr>
  </w:style>
  <w:style w:type="paragraph" w:styleId="18">
    <w:name w:val="toc 2"/>
    <w:basedOn w:val="1"/>
    <w:next w:val="1"/>
    <w:autoRedefine/>
    <w:unhideWhenUsed/>
    <w:qFormat/>
    <w:uiPriority w:val="39"/>
    <w:pPr>
      <w:widowControl/>
      <w:spacing w:line="360" w:lineRule="auto"/>
      <w:ind w:firstLine="200" w:firstLineChars="200"/>
      <w:jc w:val="left"/>
    </w:pPr>
    <w:rPr>
      <w:rFonts w:ascii="Times New Roman" w:hAnsi="Times New Roman" w:eastAsia="宋体" w:cs="Times New Roman"/>
      <w:kern w:val="0"/>
      <w:sz w:val="28"/>
    </w:rPr>
  </w:style>
  <w:style w:type="paragraph" w:styleId="19">
    <w:name w:val="HTML Preformatted"/>
    <w:basedOn w:val="1"/>
    <w:link w:val="34"/>
    <w:autoRedefine/>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rPr>
  </w:style>
  <w:style w:type="paragraph" w:styleId="20">
    <w:name w:val="Normal (Web)"/>
    <w:basedOn w:val="1"/>
    <w:autoRedefine/>
    <w:qFormat/>
    <w:uiPriority w:val="99"/>
    <w:pPr>
      <w:widowControl/>
      <w:spacing w:before="100" w:beforeAutospacing="1" w:after="100" w:afterAutospacing="1" w:line="360" w:lineRule="atLeast"/>
      <w:ind w:firstLine="480"/>
    </w:pPr>
    <w:rPr>
      <w:rFonts w:ascii="Arial Unicode MS" w:hAnsi="Arial Unicode MS" w:eastAsia="Arial Unicode MS" w:cs="Arial Unicode MS"/>
      <w:spacing w:val="24"/>
      <w:kern w:val="0"/>
      <w:sz w:val="24"/>
      <w:szCs w:val="24"/>
    </w:rPr>
  </w:style>
  <w:style w:type="paragraph" w:styleId="21">
    <w:name w:val="Body Text First Indent 2"/>
    <w:basedOn w:val="1"/>
    <w:next w:val="1"/>
    <w:autoRedefine/>
    <w:qFormat/>
    <w:uiPriority w:val="0"/>
    <w:pPr>
      <w:spacing w:after="120"/>
      <w:ind w:left="420" w:leftChars="200" w:firstLine="420"/>
    </w:pPr>
  </w:style>
  <w:style w:type="table" w:styleId="23">
    <w:name w:val="Table Grid"/>
    <w:basedOn w:val="22"/>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endnote reference"/>
    <w:basedOn w:val="24"/>
    <w:autoRedefine/>
    <w:semiHidden/>
    <w:unhideWhenUsed/>
    <w:qFormat/>
    <w:uiPriority w:val="99"/>
    <w:rPr>
      <w:vertAlign w:val="superscript"/>
    </w:rPr>
  </w:style>
  <w:style w:type="character" w:styleId="26">
    <w:name w:val="FollowedHyperlink"/>
    <w:basedOn w:val="24"/>
    <w:autoRedefine/>
    <w:qFormat/>
    <w:uiPriority w:val="0"/>
    <w:rPr>
      <w:rFonts w:ascii="Times New Roman" w:hAnsi="Times New Roman"/>
      <w:color w:val="800080"/>
      <w:szCs w:val="20"/>
      <w:u w:val="none"/>
    </w:rPr>
  </w:style>
  <w:style w:type="character" w:styleId="27">
    <w:name w:val="Hyperlink"/>
    <w:basedOn w:val="24"/>
    <w:autoRedefine/>
    <w:unhideWhenUsed/>
    <w:qFormat/>
    <w:uiPriority w:val="99"/>
    <w:rPr>
      <w:color w:val="0563C1" w:themeColor="hyperlink"/>
      <w:u w:val="single"/>
      <w14:textFill>
        <w14:solidFill>
          <w14:schemeClr w14:val="hlink"/>
        </w14:solidFill>
      </w14:textFill>
    </w:rPr>
  </w:style>
  <w:style w:type="character" w:customStyle="1" w:styleId="28">
    <w:name w:val="页眉 字符"/>
    <w:basedOn w:val="24"/>
    <w:link w:val="16"/>
    <w:autoRedefine/>
    <w:qFormat/>
    <w:uiPriority w:val="99"/>
    <w:rPr>
      <w:sz w:val="18"/>
      <w:szCs w:val="18"/>
    </w:rPr>
  </w:style>
  <w:style w:type="character" w:customStyle="1" w:styleId="29">
    <w:name w:val="页脚 字符"/>
    <w:basedOn w:val="24"/>
    <w:link w:val="15"/>
    <w:autoRedefine/>
    <w:qFormat/>
    <w:uiPriority w:val="99"/>
    <w:rPr>
      <w:sz w:val="18"/>
      <w:szCs w:val="18"/>
    </w:rPr>
  </w:style>
  <w:style w:type="paragraph" w:styleId="30">
    <w:name w:val="List Paragraph"/>
    <w:basedOn w:val="1"/>
    <w:autoRedefine/>
    <w:qFormat/>
    <w:uiPriority w:val="34"/>
    <w:pPr>
      <w:ind w:firstLine="420" w:firstLineChars="200"/>
    </w:pPr>
  </w:style>
  <w:style w:type="paragraph" w:customStyle="1" w:styleId="31">
    <w:name w:val="Char Char Char Char"/>
    <w:basedOn w:val="1"/>
    <w:autoRedefine/>
    <w:qFormat/>
    <w:uiPriority w:val="0"/>
    <w:rPr>
      <w:rFonts w:ascii="Times New Roman" w:hAnsi="Times New Roman" w:eastAsia="宋体" w:cs="Times New Roman"/>
      <w:szCs w:val="20"/>
    </w:rPr>
  </w:style>
  <w:style w:type="character" w:customStyle="1" w:styleId="32">
    <w:name w:val="正文文本缩进 字符"/>
    <w:basedOn w:val="24"/>
    <w:link w:val="9"/>
    <w:autoRedefine/>
    <w:qFormat/>
    <w:uiPriority w:val="0"/>
    <w:rPr>
      <w:rFonts w:ascii="宋体" w:hAnsi="Times New Roman"/>
      <w:sz w:val="24"/>
      <w:szCs w:val="20"/>
    </w:rPr>
  </w:style>
  <w:style w:type="character" w:customStyle="1" w:styleId="33">
    <w:name w:val="正文文本缩进 字符1"/>
    <w:basedOn w:val="24"/>
    <w:autoRedefine/>
    <w:semiHidden/>
    <w:qFormat/>
    <w:uiPriority w:val="99"/>
  </w:style>
  <w:style w:type="character" w:customStyle="1" w:styleId="34">
    <w:name w:val="HTML 预设格式 字符"/>
    <w:basedOn w:val="24"/>
    <w:link w:val="19"/>
    <w:autoRedefine/>
    <w:qFormat/>
    <w:uiPriority w:val="99"/>
    <w:rPr>
      <w:rFonts w:ascii="宋体" w:hAnsi="宋体" w:eastAsia="宋体" w:cs="宋体"/>
      <w:kern w:val="0"/>
      <w:sz w:val="24"/>
      <w:szCs w:val="24"/>
    </w:rPr>
  </w:style>
  <w:style w:type="paragraph" w:customStyle="1" w:styleId="35">
    <w:name w:val="Char Char Char Char1"/>
    <w:basedOn w:val="1"/>
    <w:autoRedefine/>
    <w:qFormat/>
    <w:uiPriority w:val="0"/>
    <w:rPr>
      <w:rFonts w:ascii="Times New Roman" w:hAnsi="Times New Roman" w:eastAsia="宋体" w:cs="Times New Roman"/>
      <w:szCs w:val="20"/>
    </w:rPr>
  </w:style>
  <w:style w:type="paragraph" w:customStyle="1" w:styleId="36">
    <w:name w:val="Char Char Char Char2"/>
    <w:basedOn w:val="1"/>
    <w:autoRedefine/>
    <w:qFormat/>
    <w:uiPriority w:val="0"/>
    <w:rPr>
      <w:rFonts w:ascii="Times New Roman" w:hAnsi="Times New Roman" w:eastAsia="宋体" w:cs="Times New Roman"/>
      <w:szCs w:val="20"/>
    </w:rPr>
  </w:style>
  <w:style w:type="paragraph" w:customStyle="1" w:styleId="37">
    <w:name w:val="可研正文"/>
    <w:basedOn w:val="1"/>
    <w:autoRedefine/>
    <w:qFormat/>
    <w:uiPriority w:val="0"/>
    <w:pPr>
      <w:spacing w:before="156" w:beforeLines="50" w:after="156" w:afterLines="50" w:line="360" w:lineRule="auto"/>
      <w:ind w:firstLine="600" w:firstLineChars="200"/>
    </w:pPr>
    <w:rPr>
      <w:rFonts w:ascii="仿宋" w:hAnsi="仿宋" w:eastAsia="仿宋" w:cs="Times New Roman"/>
      <w:sz w:val="28"/>
      <w:szCs w:val="20"/>
    </w:rPr>
  </w:style>
  <w:style w:type="paragraph" w:customStyle="1" w:styleId="38">
    <w:name w:val="Char Char Char Char3"/>
    <w:basedOn w:val="1"/>
    <w:autoRedefine/>
    <w:qFormat/>
    <w:uiPriority w:val="0"/>
    <w:rPr>
      <w:rFonts w:ascii="Times New Roman" w:hAnsi="Times New Roman" w:eastAsia="宋体" w:cs="Times New Roman"/>
      <w:szCs w:val="20"/>
    </w:rPr>
  </w:style>
  <w:style w:type="paragraph" w:customStyle="1" w:styleId="39">
    <w:name w:val="Char Char Char Char4"/>
    <w:basedOn w:val="1"/>
    <w:autoRedefine/>
    <w:qFormat/>
    <w:uiPriority w:val="0"/>
    <w:rPr>
      <w:rFonts w:ascii="Times New Roman" w:hAnsi="Times New Roman" w:eastAsia="宋体" w:cs="Times New Roman"/>
      <w:szCs w:val="20"/>
    </w:rPr>
  </w:style>
  <w:style w:type="paragraph" w:customStyle="1" w:styleId="40">
    <w:name w:val="Char Char Char Char5"/>
    <w:basedOn w:val="1"/>
    <w:autoRedefine/>
    <w:qFormat/>
    <w:uiPriority w:val="0"/>
    <w:rPr>
      <w:rFonts w:ascii="Times New Roman" w:hAnsi="Times New Roman" w:eastAsia="宋体" w:cs="Times New Roman"/>
      <w:szCs w:val="20"/>
    </w:rPr>
  </w:style>
  <w:style w:type="paragraph" w:customStyle="1" w:styleId="41">
    <w:name w:val="Char Char Char Char6"/>
    <w:basedOn w:val="1"/>
    <w:autoRedefine/>
    <w:qFormat/>
    <w:uiPriority w:val="0"/>
    <w:rPr>
      <w:rFonts w:ascii="Times New Roman" w:hAnsi="Times New Roman" w:eastAsia="宋体" w:cs="Times New Roman"/>
      <w:szCs w:val="20"/>
    </w:rPr>
  </w:style>
  <w:style w:type="paragraph" w:customStyle="1" w:styleId="42">
    <w:name w:val="_Style 2"/>
    <w:basedOn w:val="1"/>
    <w:autoRedefine/>
    <w:qFormat/>
    <w:uiPriority w:val="0"/>
    <w:pPr>
      <w:ind w:firstLine="420" w:firstLineChars="200"/>
    </w:pPr>
    <w:rPr>
      <w:rFonts w:ascii="Times New Roman" w:hAnsi="Times New Roman" w:eastAsia="宋体" w:cs="Times New Roman"/>
      <w:szCs w:val="24"/>
    </w:rPr>
  </w:style>
  <w:style w:type="character" w:customStyle="1" w:styleId="43">
    <w:name w:val="tpc_content"/>
    <w:basedOn w:val="24"/>
    <w:autoRedefine/>
    <w:qFormat/>
    <w:uiPriority w:val="0"/>
    <w:rPr>
      <w:rFonts w:ascii="Times New Roman" w:hAnsi="Times New Roman"/>
      <w:szCs w:val="20"/>
    </w:rPr>
  </w:style>
  <w:style w:type="paragraph" w:customStyle="1" w:styleId="44">
    <w:name w:val="Char Char Char Char7"/>
    <w:basedOn w:val="1"/>
    <w:autoRedefine/>
    <w:qFormat/>
    <w:uiPriority w:val="0"/>
    <w:rPr>
      <w:rFonts w:ascii="Times New Roman" w:hAnsi="Times New Roman" w:eastAsia="宋体" w:cs="Times New Roman"/>
      <w:szCs w:val="20"/>
    </w:rPr>
  </w:style>
  <w:style w:type="character" w:customStyle="1" w:styleId="45">
    <w:name w:val="style21"/>
    <w:basedOn w:val="24"/>
    <w:autoRedefine/>
    <w:qFormat/>
    <w:uiPriority w:val="0"/>
    <w:rPr>
      <w:rFonts w:ascii="Times New Roman" w:hAnsi="Times New Roman"/>
      <w:sz w:val="21"/>
      <w:szCs w:val="21"/>
    </w:rPr>
  </w:style>
  <w:style w:type="character" w:customStyle="1" w:styleId="46">
    <w:name w:val="font01"/>
    <w:basedOn w:val="24"/>
    <w:autoRedefine/>
    <w:qFormat/>
    <w:uiPriority w:val="0"/>
    <w:rPr>
      <w:rFonts w:ascii="Wingdings 2" w:hAnsi="Wingdings 2" w:eastAsia="Wingdings 2" w:cs="Wingdings 2"/>
      <w:color w:val="000000"/>
      <w:sz w:val="24"/>
      <w:szCs w:val="24"/>
      <w:u w:val="none"/>
    </w:rPr>
  </w:style>
  <w:style w:type="character" w:customStyle="1" w:styleId="47">
    <w:name w:val="日期 字符"/>
    <w:basedOn w:val="24"/>
    <w:link w:val="12"/>
    <w:autoRedefine/>
    <w:qFormat/>
    <w:uiPriority w:val="99"/>
    <w:rPr>
      <w:rFonts w:ascii="Times New Roman" w:hAnsi="Times New Roman"/>
      <w:sz w:val="24"/>
      <w:szCs w:val="24"/>
    </w:rPr>
  </w:style>
  <w:style w:type="character" w:customStyle="1" w:styleId="48">
    <w:name w:val="日期 字符1"/>
    <w:basedOn w:val="24"/>
    <w:autoRedefine/>
    <w:semiHidden/>
    <w:qFormat/>
    <w:uiPriority w:val="99"/>
  </w:style>
  <w:style w:type="character" w:styleId="49">
    <w:name w:val="Placeholder Text"/>
    <w:basedOn w:val="24"/>
    <w:autoRedefine/>
    <w:semiHidden/>
    <w:qFormat/>
    <w:uiPriority w:val="99"/>
    <w:rPr>
      <w:color w:val="808080"/>
    </w:rPr>
  </w:style>
  <w:style w:type="paragraph" w:customStyle="1" w:styleId="50">
    <w:name w:val="Char Char Char Char8"/>
    <w:basedOn w:val="1"/>
    <w:autoRedefine/>
    <w:qFormat/>
    <w:uiPriority w:val="0"/>
    <w:rPr>
      <w:rFonts w:ascii="Times New Roman" w:hAnsi="Times New Roman" w:eastAsia="宋体" w:cs="Times New Roman"/>
      <w:szCs w:val="20"/>
    </w:rPr>
  </w:style>
  <w:style w:type="paragraph" w:customStyle="1" w:styleId="51">
    <w:name w:val="Char Char Char Char9"/>
    <w:basedOn w:val="1"/>
    <w:autoRedefine/>
    <w:qFormat/>
    <w:uiPriority w:val="0"/>
    <w:rPr>
      <w:rFonts w:ascii="Times New Roman" w:hAnsi="Times New Roman" w:eastAsia="宋体" w:cs="Times New Roman"/>
      <w:szCs w:val="20"/>
    </w:rPr>
  </w:style>
  <w:style w:type="character" w:customStyle="1" w:styleId="52">
    <w:name w:val="纯文本 字符"/>
    <w:link w:val="11"/>
    <w:autoRedefine/>
    <w:qFormat/>
    <w:uiPriority w:val="0"/>
    <w:rPr>
      <w:rFonts w:ascii="宋体" w:hAnsi="Courier New"/>
    </w:rPr>
  </w:style>
  <w:style w:type="character" w:customStyle="1" w:styleId="53">
    <w:name w:val="纯文本 字符1"/>
    <w:basedOn w:val="24"/>
    <w:autoRedefine/>
    <w:semiHidden/>
    <w:qFormat/>
    <w:uiPriority w:val="99"/>
    <w:rPr>
      <w:rFonts w:hAnsi="Courier New" w:cs="Courier New" w:asciiTheme="minorEastAsia"/>
    </w:rPr>
  </w:style>
  <w:style w:type="paragraph" w:customStyle="1" w:styleId="54">
    <w:name w:val="Char Char Char Char10"/>
    <w:basedOn w:val="1"/>
    <w:autoRedefine/>
    <w:qFormat/>
    <w:uiPriority w:val="0"/>
    <w:rPr>
      <w:rFonts w:ascii="Times New Roman" w:hAnsi="Times New Roman" w:eastAsia="宋体" w:cs="Times New Roman"/>
      <w:szCs w:val="20"/>
    </w:rPr>
  </w:style>
  <w:style w:type="paragraph" w:customStyle="1" w:styleId="55">
    <w:name w:val="Char Char Char Char11"/>
    <w:basedOn w:val="1"/>
    <w:autoRedefine/>
    <w:qFormat/>
    <w:uiPriority w:val="0"/>
    <w:rPr>
      <w:rFonts w:ascii="Times New Roman" w:hAnsi="Times New Roman" w:eastAsia="宋体" w:cs="Times New Roman"/>
      <w:szCs w:val="20"/>
    </w:rPr>
  </w:style>
  <w:style w:type="paragraph" w:customStyle="1" w:styleId="56">
    <w:name w:val="样式 样式 正文缩进s4标题4表正文正文非缩进图标题段1Body Text(ch)缩进ALT+Z特点四号正文不... + 首行缩..."/>
    <w:basedOn w:val="1"/>
    <w:autoRedefine/>
    <w:qFormat/>
    <w:uiPriority w:val="0"/>
    <w:pPr>
      <w:ind w:firstLine="480" w:firstLineChars="200"/>
    </w:pPr>
    <w:rPr>
      <w:rFonts w:ascii="宋体" w:hAnsi="宋体" w:eastAsia="仿宋_GB2312" w:cs="宋体"/>
      <w:szCs w:val="21"/>
    </w:rPr>
  </w:style>
  <w:style w:type="character" w:customStyle="1" w:styleId="57">
    <w:name w:val="批注框文本 字符"/>
    <w:basedOn w:val="24"/>
    <w:link w:val="14"/>
    <w:autoRedefine/>
    <w:semiHidden/>
    <w:qFormat/>
    <w:uiPriority w:val="99"/>
    <w:rPr>
      <w:sz w:val="18"/>
      <w:szCs w:val="18"/>
    </w:rPr>
  </w:style>
  <w:style w:type="paragraph" w:customStyle="1" w:styleId="58">
    <w:name w:val="普通(网站)1"/>
    <w:basedOn w:val="1"/>
    <w:autoRedefine/>
    <w:qFormat/>
    <w:uiPriority w:val="0"/>
    <w:pPr>
      <w:widowControl/>
      <w:autoSpaceDE w:val="0"/>
      <w:jc w:val="left"/>
    </w:pPr>
    <w:rPr>
      <w:rFonts w:ascii="宋体" w:hAnsi="宋体" w:eastAsia="宋体" w:cs="宋体"/>
      <w:sz w:val="24"/>
      <w:szCs w:val="24"/>
    </w:rPr>
  </w:style>
  <w:style w:type="paragraph" w:customStyle="1" w:styleId="59">
    <w:name w:val="普通(网站)11"/>
    <w:basedOn w:val="1"/>
    <w:autoRedefine/>
    <w:qFormat/>
    <w:uiPriority w:val="0"/>
    <w:pPr>
      <w:widowControl/>
      <w:spacing w:before="100" w:beforeAutospacing="1" w:after="100" w:afterAutospacing="1"/>
      <w:jc w:val="left"/>
    </w:pPr>
    <w:rPr>
      <w:rFonts w:hint="eastAsia" w:ascii="宋体" w:hAnsi="宋体" w:eastAsia="宋体" w:cs="Times New Roman"/>
      <w:sz w:val="24"/>
    </w:rPr>
  </w:style>
  <w:style w:type="character" w:customStyle="1" w:styleId="60">
    <w:name w:val="font11"/>
    <w:basedOn w:val="24"/>
    <w:autoRedefine/>
    <w:qFormat/>
    <w:uiPriority w:val="0"/>
    <w:rPr>
      <w:rFonts w:hint="default" w:ascii="Times New Roman" w:hAnsi="Times New Roman" w:cs="Times New Roman"/>
      <w:b/>
      <w:color w:val="000000"/>
      <w:sz w:val="18"/>
      <w:szCs w:val="18"/>
      <w:u w:val="none"/>
      <w:vertAlign w:val="superscript"/>
    </w:rPr>
  </w:style>
  <w:style w:type="paragraph" w:customStyle="1" w:styleId="61">
    <w:name w:val="Char Char Char Char12"/>
    <w:basedOn w:val="1"/>
    <w:autoRedefine/>
    <w:qFormat/>
    <w:uiPriority w:val="0"/>
    <w:rPr>
      <w:rFonts w:ascii="Times New Roman" w:hAnsi="Times New Roman" w:eastAsia="宋体" w:cs="Times New Roman"/>
      <w:szCs w:val="20"/>
    </w:rPr>
  </w:style>
  <w:style w:type="table" w:customStyle="1" w:styleId="62">
    <w:name w:val="TableGrid"/>
    <w:autoRedefine/>
    <w:qFormat/>
    <w:uiPriority w:val="0"/>
    <w:tblPr>
      <w:tblCellMar>
        <w:top w:w="0" w:type="dxa"/>
        <w:left w:w="0" w:type="dxa"/>
        <w:bottom w:w="0" w:type="dxa"/>
        <w:right w:w="0" w:type="dxa"/>
      </w:tblCellMar>
    </w:tblPr>
  </w:style>
  <w:style w:type="paragraph" w:customStyle="1" w:styleId="63">
    <w:name w:val="Char Char Char Char13"/>
    <w:basedOn w:val="1"/>
    <w:autoRedefine/>
    <w:qFormat/>
    <w:uiPriority w:val="0"/>
    <w:rPr>
      <w:rFonts w:ascii="Times New Roman" w:hAnsi="Times New Roman" w:eastAsia="宋体" w:cs="Times New Roman"/>
      <w:szCs w:val="20"/>
    </w:rPr>
  </w:style>
  <w:style w:type="paragraph" w:customStyle="1" w:styleId="64">
    <w:name w:val="表格"/>
    <w:basedOn w:val="1"/>
    <w:next w:val="1"/>
    <w:link w:val="71"/>
    <w:autoRedefine/>
    <w:qFormat/>
    <w:uiPriority w:val="0"/>
    <w:pPr>
      <w:adjustRightInd w:val="0"/>
      <w:snapToGrid w:val="0"/>
      <w:spacing w:beforeLines="10" w:afterLines="10" w:line="256" w:lineRule="auto"/>
      <w:jc w:val="center"/>
    </w:pPr>
    <w:rPr>
      <w:rFonts w:ascii="宋体" w:hAnsi="宋体" w:eastAsia="宋体" w:cs="宋体"/>
      <w:kern w:val="0"/>
      <w:szCs w:val="21"/>
    </w:rPr>
  </w:style>
  <w:style w:type="paragraph" w:customStyle="1" w:styleId="65">
    <w:name w:val="正文内容"/>
    <w:autoRedefine/>
    <w:qFormat/>
    <w:uiPriority w:val="0"/>
    <w:pPr>
      <w:spacing w:line="460" w:lineRule="exact"/>
      <w:ind w:firstLine="562"/>
    </w:pPr>
    <w:rPr>
      <w:rFonts w:ascii="仿宋_GB2312" w:hAnsi="Times New Roman" w:eastAsia="仿宋_GB2312" w:cs="Times New Roman"/>
      <w:b/>
      <w:kern w:val="2"/>
      <w:sz w:val="28"/>
      <w:szCs w:val="28"/>
      <w:lang w:val="en-US" w:eastAsia="zh-CN" w:bidi="ar-SA"/>
    </w:rPr>
  </w:style>
  <w:style w:type="paragraph" w:customStyle="1" w:styleId="66">
    <w:name w:val="正文_7"/>
    <w:autoRedefine/>
    <w:qFormat/>
    <w:uiPriority w:val="0"/>
    <w:pPr>
      <w:widowControl w:val="0"/>
      <w:jc w:val="both"/>
    </w:pPr>
    <w:rPr>
      <w:rFonts w:ascii="Calibri" w:hAnsi="Calibri" w:eastAsia="宋体" w:cs="Times New Roman"/>
      <w:kern w:val="2"/>
      <w:sz w:val="21"/>
      <w:lang w:val="en-US" w:eastAsia="zh-CN" w:bidi="ar-SA"/>
    </w:rPr>
  </w:style>
  <w:style w:type="paragraph" w:customStyle="1" w:styleId="67">
    <w:name w:val="Table Paragraph"/>
    <w:basedOn w:val="1"/>
    <w:autoRedefine/>
    <w:qFormat/>
    <w:uiPriority w:val="0"/>
    <w:pPr>
      <w:autoSpaceDE w:val="0"/>
      <w:autoSpaceDN w:val="0"/>
      <w:adjustRightInd w:val="0"/>
      <w:jc w:val="left"/>
    </w:pPr>
    <w:rPr>
      <w:rFonts w:ascii="Times New Roman" w:hAnsi="Times New Roman" w:eastAsia="宋体" w:cs="Times New Roman"/>
      <w:kern w:val="0"/>
      <w:sz w:val="24"/>
      <w:szCs w:val="24"/>
    </w:rPr>
  </w:style>
  <w:style w:type="character" w:customStyle="1" w:styleId="68">
    <w:name w:val="尾注文本 字符"/>
    <w:basedOn w:val="24"/>
    <w:link w:val="13"/>
    <w:autoRedefine/>
    <w:semiHidden/>
    <w:qFormat/>
    <w:uiPriority w:val="99"/>
    <w:rPr>
      <w:kern w:val="2"/>
      <w:sz w:val="21"/>
      <w:szCs w:val="22"/>
    </w:rPr>
  </w:style>
  <w:style w:type="paragraph" w:customStyle="1" w:styleId="69">
    <w:name w:val="Char Char Char Char Char Char Char"/>
    <w:basedOn w:val="1"/>
    <w:autoRedefine/>
    <w:qFormat/>
    <w:uiPriority w:val="0"/>
    <w:pPr>
      <w:snapToGrid w:val="0"/>
      <w:spacing w:line="360" w:lineRule="auto"/>
      <w:ind w:firstLine="529" w:firstLineChars="200"/>
    </w:pPr>
    <w:rPr>
      <w:rFonts w:ascii="宋体" w:hAnsi="宋体" w:eastAsia="宋体" w:cs="Times New Roman"/>
      <w:b/>
      <w:szCs w:val="24"/>
    </w:rPr>
  </w:style>
  <w:style w:type="paragraph" w:customStyle="1" w:styleId="70">
    <w:name w:val="报告正文"/>
    <w:autoRedefine/>
    <w:qFormat/>
    <w:uiPriority w:val="0"/>
    <w:pPr>
      <w:adjustRightInd w:val="0"/>
      <w:snapToGrid w:val="0"/>
      <w:spacing w:line="480" w:lineRule="exact"/>
      <w:ind w:firstLine="480" w:firstLineChars="200"/>
    </w:pPr>
    <w:rPr>
      <w:rFonts w:ascii="宋体" w:hAnsi="宋体" w:eastAsia="宋体" w:cs="Times New Roman"/>
      <w:kern w:val="2"/>
      <w:sz w:val="24"/>
      <w:szCs w:val="22"/>
      <w:lang w:val="en-US" w:eastAsia="zh-CN" w:bidi="ar-SA"/>
    </w:rPr>
  </w:style>
  <w:style w:type="character" w:customStyle="1" w:styleId="71">
    <w:name w:val="表格 Char"/>
    <w:link w:val="64"/>
    <w:autoRedefine/>
    <w:qFormat/>
    <w:locked/>
    <w:uiPriority w:val="0"/>
    <w:rPr>
      <w:rFonts w:ascii="宋体" w:hAnsi="宋体" w:eastAsia="宋体" w:cs="宋体"/>
      <w:sz w:val="21"/>
      <w:szCs w:val="21"/>
    </w:rPr>
  </w:style>
  <w:style w:type="paragraph" w:customStyle="1" w:styleId="72">
    <w:name w:val="样式2"/>
    <w:basedOn w:val="1"/>
    <w:autoRedefine/>
    <w:qFormat/>
    <w:uiPriority w:val="0"/>
    <w:pPr>
      <w:spacing w:line="400" w:lineRule="exact"/>
      <w:ind w:firstLine="200" w:firstLineChars="200"/>
    </w:pPr>
    <w:rPr>
      <w:rFonts w:ascii="Times New Roman" w:hAnsi="Times New Roman" w:eastAsia="宋体" w:cs="Times New Roman"/>
      <w:sz w:val="24"/>
      <w:szCs w:val="24"/>
    </w:rPr>
  </w:style>
  <w:style w:type="paragraph" w:customStyle="1" w:styleId="73">
    <w:name w:val="Default"/>
    <w:basedOn w:val="1"/>
    <w:next w:val="1"/>
    <w:autoRedefine/>
    <w:qFormat/>
    <w:uiPriority w:val="0"/>
    <w:pPr>
      <w:autoSpaceDE w:val="0"/>
      <w:autoSpaceDN w:val="0"/>
      <w:adjustRightInd w:val="0"/>
      <w:spacing w:line="425" w:lineRule="atLeast"/>
      <w:jc w:val="left"/>
      <w:textAlignment w:val="baseline"/>
    </w:pPr>
    <w:rPr>
      <w:rFonts w:hint="eastAsia" w:ascii="宋体" w:hAnsi="Times New Roman" w:eastAsia="宋体" w:cs="Times New Roman"/>
      <w:color w:val="000000"/>
      <w:kern w:val="0"/>
      <w:sz w:val="24"/>
      <w:szCs w:val="21"/>
    </w:rPr>
  </w:style>
  <w:style w:type="character" w:customStyle="1" w:styleId="74">
    <w:name w:val="正文文本 字符"/>
    <w:basedOn w:val="24"/>
    <w:link w:val="8"/>
    <w:autoRedefine/>
    <w:semiHidden/>
    <w:qFormat/>
    <w:uiPriority w:val="99"/>
    <w:rPr>
      <w:kern w:val="2"/>
      <w:sz w:val="21"/>
      <w:szCs w:val="22"/>
    </w:rPr>
  </w:style>
  <w:style w:type="paragraph" w:customStyle="1" w:styleId="75">
    <w:name w:val="表格标题"/>
    <w:basedOn w:val="11"/>
    <w:next w:val="1"/>
    <w:autoRedefine/>
    <w:qFormat/>
    <w:uiPriority w:val="0"/>
    <w:pPr>
      <w:spacing w:before="120" w:after="40" w:line="320" w:lineRule="exact"/>
      <w:jc w:val="center"/>
    </w:pPr>
    <w:rPr>
      <w:rFonts w:eastAsia="宋体" w:cs="Courier New"/>
      <w:szCs w:val="21"/>
    </w:rPr>
  </w:style>
  <w:style w:type="paragraph" w:customStyle="1" w:styleId="76">
    <w:name w:val="【正文】"/>
    <w:basedOn w:val="1"/>
    <w:autoRedefine/>
    <w:qFormat/>
    <w:uiPriority w:val="0"/>
    <w:pPr>
      <w:spacing w:line="440" w:lineRule="exact"/>
      <w:ind w:firstLine="420" w:firstLineChars="200"/>
    </w:pPr>
    <w:rPr>
      <w:rFonts w:ascii="宋体" w:hAnsi="宋体" w:eastAsia="宋体" w:cs="Times New Roman"/>
      <w:szCs w:val="21"/>
    </w:rPr>
  </w:style>
  <w:style w:type="character" w:customStyle="1" w:styleId="77">
    <w:name w:val="表格内容5号 Char"/>
    <w:link w:val="78"/>
    <w:autoRedefine/>
    <w:qFormat/>
    <w:uiPriority w:val="0"/>
    <w:rPr>
      <w:szCs w:val="24"/>
    </w:rPr>
  </w:style>
  <w:style w:type="paragraph" w:customStyle="1" w:styleId="78">
    <w:name w:val="表格内容5号"/>
    <w:link w:val="77"/>
    <w:autoRedefine/>
    <w:qFormat/>
    <w:uiPriority w:val="0"/>
    <w:pPr>
      <w:widowControl w:val="0"/>
      <w:snapToGrid w:val="0"/>
      <w:spacing w:line="240" w:lineRule="atLeast"/>
      <w:jc w:val="center"/>
    </w:pPr>
    <w:rPr>
      <w:rFonts w:asciiTheme="minorHAnsi" w:hAnsiTheme="minorHAnsi" w:eastAsiaTheme="minorEastAsia" w:cstheme="minorBidi"/>
      <w:szCs w:val="24"/>
      <w:lang w:val="en-US" w:eastAsia="zh-CN" w:bidi="ar-SA"/>
    </w:rPr>
  </w:style>
  <w:style w:type="paragraph" w:customStyle="1" w:styleId="79">
    <w:name w:val="正文1"/>
    <w:autoRedefine/>
    <w:qFormat/>
    <w:uiPriority w:val="0"/>
    <w:pPr>
      <w:jc w:val="both"/>
    </w:pPr>
    <w:rPr>
      <w:rFonts w:ascii="Times New Roman" w:hAnsi="Times New Roman" w:eastAsia="宋体" w:cs="Times New Roman"/>
      <w:kern w:val="2"/>
      <w:sz w:val="21"/>
      <w:szCs w:val="21"/>
      <w:lang w:val="en-US" w:eastAsia="zh-CN" w:bidi="ar-SA"/>
    </w:rPr>
  </w:style>
  <w:style w:type="character" w:customStyle="1" w:styleId="80">
    <w:name w:val="标题 3 字符"/>
    <w:basedOn w:val="24"/>
    <w:link w:val="4"/>
    <w:autoRedefine/>
    <w:qFormat/>
    <w:uiPriority w:val="99"/>
    <w:rPr>
      <w:rFonts w:ascii="Times New Roman" w:hAnsi="Times New Roman" w:eastAsia="宋体" w:cs="Times New Roman"/>
      <w:b/>
      <w:bCs/>
      <w:kern w:val="2"/>
      <w:sz w:val="32"/>
      <w:szCs w:val="32"/>
    </w:rPr>
  </w:style>
  <w:style w:type="paragraph" w:customStyle="1" w:styleId="81">
    <w:name w:val="正文2"/>
    <w:autoRedefine/>
    <w:qFormat/>
    <w:uiPriority w:val="0"/>
    <w:pPr>
      <w:jc w:val="both"/>
    </w:pPr>
    <w:rPr>
      <w:rFonts w:ascii="Times New Roman" w:hAnsi="Times New Roman" w:eastAsia="宋体" w:cs="Times New Roman"/>
      <w:kern w:val="2"/>
      <w:sz w:val="21"/>
      <w:szCs w:val="21"/>
      <w:lang w:val="en-US" w:eastAsia="zh-CN" w:bidi="ar-SA"/>
    </w:rPr>
  </w:style>
  <w:style w:type="character" w:customStyle="1" w:styleId="82">
    <w:name w:val="标题 4 字符"/>
    <w:basedOn w:val="24"/>
    <w:link w:val="5"/>
    <w:autoRedefine/>
    <w:semiHidden/>
    <w:qFormat/>
    <w:uiPriority w:val="9"/>
    <w:rPr>
      <w:rFonts w:asciiTheme="majorHAnsi" w:hAnsiTheme="majorHAnsi" w:eastAsiaTheme="majorEastAsia" w:cstheme="majorBidi"/>
      <w:b/>
      <w:bCs/>
      <w:kern w:val="2"/>
      <w:sz w:val="28"/>
      <w:szCs w:val="28"/>
    </w:rPr>
  </w:style>
  <w:style w:type="paragraph" w:customStyle="1" w:styleId="83">
    <w:name w:val="正文3"/>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84">
    <w:name w:val="a表格"/>
    <w:basedOn w:val="1"/>
    <w:autoRedefine/>
    <w:qFormat/>
    <w:uiPriority w:val="0"/>
    <w:pPr>
      <w:widowControl/>
      <w:spacing w:line="320" w:lineRule="exact"/>
      <w:jc w:val="center"/>
    </w:pPr>
    <w:rPr>
      <w:rFonts w:ascii="Times New Roman" w:hAnsi="Times New Roman" w:eastAsia="仿宋_GB2312" w:cs="Times New Roman"/>
      <w:kern w:val="0"/>
      <w:sz w:val="20"/>
      <w:szCs w:val="20"/>
    </w:rPr>
  </w:style>
  <w:style w:type="paragraph" w:customStyle="1" w:styleId="85">
    <w:name w:val="表格文字"/>
    <w:basedOn w:val="1"/>
    <w:next w:val="1"/>
    <w:autoRedefine/>
    <w:qFormat/>
    <w:uiPriority w:val="0"/>
    <w:pPr>
      <w:snapToGrid w:val="0"/>
      <w:spacing w:before="120" w:after="40" w:line="240" w:lineRule="atLeast"/>
      <w:jc w:val="center"/>
    </w:pPr>
    <w:rPr>
      <w:rFonts w:ascii="宋体" w:hAnsi="宋体" w:eastAsia="宋体" w:cs="Courier New"/>
      <w:kern w:val="0"/>
      <w:position w:val="-24"/>
      <w:szCs w:val="21"/>
    </w:rPr>
  </w:style>
  <w:style w:type="character" w:customStyle="1" w:styleId="86">
    <w:name w:val="标题 1 字符"/>
    <w:basedOn w:val="24"/>
    <w:link w:val="3"/>
    <w:autoRedefine/>
    <w:qFormat/>
    <w:uiPriority w:val="9"/>
    <w:rPr>
      <w:b/>
      <w:bCs/>
      <w:kern w:val="44"/>
      <w:sz w:val="44"/>
      <w:szCs w:val="44"/>
    </w:rPr>
  </w:style>
  <w:style w:type="paragraph" w:customStyle="1" w:styleId="87">
    <w:name w:val="TOC Heading"/>
    <w:basedOn w:val="3"/>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paragraph" w:customStyle="1" w:styleId="88">
    <w:name w:val="列表段落1"/>
    <w:basedOn w:val="1"/>
    <w:autoRedefine/>
    <w:qFormat/>
    <w:uiPriority w:val="0"/>
    <w:pPr>
      <w:ind w:firstLine="420" w:firstLineChars="200"/>
    </w:pPr>
    <w:rPr>
      <w:rFonts w:ascii="等线" w:hAnsi="等线" w:eastAsia="等线" w:cs="Times New Roman"/>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9" Type="http://schemas.openxmlformats.org/officeDocument/2006/relationships/fontTable" Target="fontTable.xml"/><Relationship Id="rId58" Type="http://schemas.openxmlformats.org/officeDocument/2006/relationships/customXml" Target="../customXml/item2.xml"/><Relationship Id="rId57" Type="http://schemas.openxmlformats.org/officeDocument/2006/relationships/customXml" Target="../customXml/item1.xml"/><Relationship Id="rId56" Type="http://schemas.openxmlformats.org/officeDocument/2006/relationships/image" Target="media/image41.jpeg"/><Relationship Id="rId55" Type="http://schemas.openxmlformats.org/officeDocument/2006/relationships/image" Target="media/image40.jpeg"/><Relationship Id="rId54" Type="http://schemas.openxmlformats.org/officeDocument/2006/relationships/image" Target="media/image39.jpeg"/><Relationship Id="rId53" Type="http://schemas.openxmlformats.org/officeDocument/2006/relationships/image" Target="media/image38.jpeg"/><Relationship Id="rId52" Type="http://schemas.openxmlformats.org/officeDocument/2006/relationships/image" Target="media/image37.jpeg"/><Relationship Id="rId51" Type="http://schemas.openxmlformats.org/officeDocument/2006/relationships/image" Target="media/image36.jpeg"/><Relationship Id="rId50" Type="http://schemas.openxmlformats.org/officeDocument/2006/relationships/image" Target="media/image35.jpeg"/><Relationship Id="rId5" Type="http://schemas.openxmlformats.org/officeDocument/2006/relationships/footer" Target="footer3.xml"/><Relationship Id="rId49" Type="http://schemas.openxmlformats.org/officeDocument/2006/relationships/image" Target="media/image34.jpeg"/><Relationship Id="rId48" Type="http://schemas.openxmlformats.org/officeDocument/2006/relationships/image" Target="media/image33.jpeg"/><Relationship Id="rId47" Type="http://schemas.openxmlformats.org/officeDocument/2006/relationships/image" Target="media/image32.jpeg"/><Relationship Id="rId46" Type="http://schemas.openxmlformats.org/officeDocument/2006/relationships/image" Target="media/image31.jpe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image" Target="media/image26.jpeg"/><Relationship Id="rId40" Type="http://schemas.openxmlformats.org/officeDocument/2006/relationships/image" Target="media/image25.jpeg"/><Relationship Id="rId4" Type="http://schemas.openxmlformats.org/officeDocument/2006/relationships/footer" Target="footer2.xml"/><Relationship Id="rId39" Type="http://schemas.openxmlformats.org/officeDocument/2006/relationships/image" Target="media/image24.jpeg"/><Relationship Id="rId38" Type="http://schemas.openxmlformats.org/officeDocument/2006/relationships/image" Target="media/image23.jpeg"/><Relationship Id="rId37" Type="http://schemas.openxmlformats.org/officeDocument/2006/relationships/image" Target="media/image22.jpeg"/><Relationship Id="rId36" Type="http://schemas.openxmlformats.org/officeDocument/2006/relationships/image" Target="media/image21.jpeg"/><Relationship Id="rId35" Type="http://schemas.openxmlformats.org/officeDocument/2006/relationships/image" Target="media/image20.jpeg"/><Relationship Id="rId34" Type="http://schemas.openxmlformats.org/officeDocument/2006/relationships/image" Target="media/image19.jpeg"/><Relationship Id="rId33" Type="http://schemas.openxmlformats.org/officeDocument/2006/relationships/image" Target="media/image18.jpeg"/><Relationship Id="rId32" Type="http://schemas.openxmlformats.org/officeDocument/2006/relationships/image" Target="media/image17.jpeg"/><Relationship Id="rId31" Type="http://schemas.openxmlformats.org/officeDocument/2006/relationships/image" Target="media/image16.jpeg"/><Relationship Id="rId30" Type="http://schemas.openxmlformats.org/officeDocument/2006/relationships/image" Target="media/image15.jpeg"/><Relationship Id="rId3" Type="http://schemas.openxmlformats.org/officeDocument/2006/relationships/footer" Target="footer1.xml"/><Relationship Id="rId29" Type="http://schemas.openxmlformats.org/officeDocument/2006/relationships/image" Target="media/image14.jpeg"/><Relationship Id="rId28" Type="http://schemas.openxmlformats.org/officeDocument/2006/relationships/image" Target="media/image13.jpeg"/><Relationship Id="rId27" Type="http://schemas.openxmlformats.org/officeDocument/2006/relationships/image" Target="media/image12.jpeg"/><Relationship Id="rId26" Type="http://schemas.openxmlformats.org/officeDocument/2006/relationships/image" Target="media/image11.jpeg"/><Relationship Id="rId25" Type="http://schemas.openxmlformats.org/officeDocument/2006/relationships/image" Target="media/image10.jpeg"/><Relationship Id="rId24" Type="http://schemas.openxmlformats.org/officeDocument/2006/relationships/image" Target="media/image9.emf"/><Relationship Id="rId23" Type="http://schemas.openxmlformats.org/officeDocument/2006/relationships/package" Target="embeddings/Microsoft_Visio___3.vsdx"/><Relationship Id="rId22" Type="http://schemas.openxmlformats.org/officeDocument/2006/relationships/image" Target="media/image8.emf"/><Relationship Id="rId21" Type="http://schemas.openxmlformats.org/officeDocument/2006/relationships/package" Target="embeddings/Microsoft_Visio___2.vsdx"/><Relationship Id="rId20" Type="http://schemas.openxmlformats.org/officeDocument/2006/relationships/image" Target="media/image7.emf"/><Relationship Id="rId2" Type="http://schemas.openxmlformats.org/officeDocument/2006/relationships/settings" Target="settings.xml"/><Relationship Id="rId19" Type="http://schemas.openxmlformats.org/officeDocument/2006/relationships/package" Target="embeddings/Microsoft_Visio___1.vsdx"/><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4E784F7-2CC3-47C7-AB19-FBABCF7FB707}">
  <ds:schemaRefs/>
</ds:datastoreItem>
</file>

<file path=docProps/app.xml><?xml version="1.0" encoding="utf-8"?>
<Properties xmlns="http://schemas.openxmlformats.org/officeDocument/2006/extended-properties" xmlns:vt="http://schemas.openxmlformats.org/officeDocument/2006/docPropsVTypes">
  <Template>Normal</Template>
  <Pages>85</Pages>
  <Words>4773</Words>
  <Characters>27209</Characters>
  <Lines>226</Lines>
  <Paragraphs>63</Paragraphs>
  <TotalTime>7499</TotalTime>
  <ScaleCrop>false</ScaleCrop>
  <LinksUpToDate>false</LinksUpToDate>
  <CharactersWithSpaces>31919</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2024-05-29T06:17:00Z</dcterms:created>
  <dc:creator>TV0708</dc:creator>
  <cp:lastModifiedBy>永</cp:lastModifiedBy>
  <cp:lastPrinted>2024-07-10T08:43:00Z</cp:lastPrinted>
  <dcterms:modified xsi:type="dcterms:W3CDTF">2024-07-11T02:33:23Z</dcterms:modified>
  <cp:revision>2938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025A166F69FA402FA1568C5741857D54</vt:lpwstr>
  </property>
  <property fmtid="{D5CDD505-2E9C-101B-9397-08002B2CF9AE}" pid="4" name="KSOSaveFontToCloudKey">
    <vt:lpwstr>425928220_btnclosed</vt:lpwstr>
  </property>
</Properties>
</file>