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adjustRightInd w:val="0"/>
        <w:snapToGrid w:val="0"/>
        <w:jc w:val="center"/>
        <w:outlineLvl w:val="0"/>
        <w:rPr>
          <w:rFonts w:ascii="方正小标宋_GBK" w:hAnsi="Times New Roman" w:eastAsia="方正小标宋_GBK"/>
          <w:color w:val="000000"/>
          <w:kern w:val="0"/>
          <w:sz w:val="38"/>
          <w:szCs w:val="38"/>
        </w:rPr>
      </w:pPr>
      <w:r>
        <w:rPr>
          <w:rFonts w:hint="eastAsia" w:ascii="方正小标宋_GBK" w:hAnsi="Times New Roman" w:eastAsia="方正小标宋_GBK"/>
          <w:color w:val="000000"/>
          <w:kern w:val="0"/>
          <w:sz w:val="38"/>
          <w:szCs w:val="38"/>
        </w:rPr>
        <w:t>国家危险废物名录（2025年版）</w:t>
      </w:r>
      <w:bookmarkStart w:id="17" w:name="_GoBack"/>
      <w:bookmarkEnd w:id="17"/>
    </w:p>
    <w:p>
      <w:pPr>
        <w:tabs>
          <w:tab w:val="left" w:pos="540"/>
        </w:tabs>
        <w:adjustRightInd w:val="0"/>
        <w:snapToGrid w:val="0"/>
        <w:spacing w:line="408" w:lineRule="auto"/>
        <w:jc w:val="left"/>
        <w:rPr>
          <w:rFonts w:ascii="黑体" w:hAnsi="黑体" w:eastAsia="黑体" w:cs="黑体"/>
          <w:color w:val="000000"/>
          <w:kern w:val="0"/>
          <w:sz w:val="32"/>
          <w:szCs w:val="32"/>
        </w:rPr>
      </w:pP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ascii="Times New Roman" w:hAnsi="Times New Roman" w:eastAsia="黑体"/>
          <w:color w:val="000000"/>
          <w:kern w:val="0"/>
          <w:sz w:val="30"/>
          <w:szCs w:val="30"/>
        </w:rPr>
        <w:t>第一条</w:t>
      </w:r>
      <w:r>
        <w:rPr>
          <w:rFonts w:ascii="Times New Roman" w:hAnsi="Times New Roman" w:eastAsia="仿宋_GB2312"/>
          <w:b/>
          <w:color w:val="000000"/>
          <w:kern w:val="0"/>
          <w:sz w:val="30"/>
          <w:szCs w:val="30"/>
        </w:rPr>
        <w:t xml:space="preserve">  </w:t>
      </w:r>
      <w:r>
        <w:rPr>
          <w:rFonts w:ascii="Times New Roman" w:hAnsi="Times New Roman" w:eastAsia="仿宋_GB2312"/>
          <w:color w:val="000000"/>
          <w:kern w:val="0"/>
          <w:sz w:val="30"/>
          <w:szCs w:val="30"/>
        </w:rPr>
        <w:t>根据《中华人民共和国固体废物污染环境防治法》的有关规定，制定本名录。</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hint="eastAsia" w:ascii="Times New Roman" w:hAnsi="Times New Roman" w:eastAsia="黑体"/>
          <w:color w:val="000000"/>
          <w:kern w:val="0"/>
          <w:sz w:val="30"/>
          <w:szCs w:val="30"/>
        </w:rPr>
        <w:t>第二条</w:t>
      </w:r>
      <w:r>
        <w:rPr>
          <w:rFonts w:ascii="Times New Roman" w:hAnsi="Times New Roman" w:eastAsia="仿宋_GB2312"/>
          <w:b/>
          <w:color w:val="000000"/>
          <w:kern w:val="0"/>
          <w:sz w:val="30"/>
          <w:szCs w:val="30"/>
        </w:rPr>
        <w:t xml:space="preserve">  </w:t>
      </w:r>
      <w:r>
        <w:rPr>
          <w:rFonts w:hint="eastAsia" w:ascii="Times New Roman" w:hAnsi="Times New Roman" w:eastAsia="仿宋_GB2312"/>
          <w:color w:val="000000"/>
          <w:kern w:val="0"/>
          <w:sz w:val="30"/>
          <w:szCs w:val="30"/>
        </w:rPr>
        <w:t>具有下列情形之一的固体废物（包括液态废物），列入本名录：</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（一）具有毒性、腐蚀性、易燃性、反应性或者感染性一种或者几种危险特性的；</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（二）不排除具有危险特性，可能对生态环境或者人体健康造成有害影响，需要按照危险废物进行管理的。</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hint="eastAsia" w:ascii="Times New Roman" w:hAnsi="Times New Roman" w:eastAsia="黑体"/>
          <w:color w:val="000000"/>
          <w:kern w:val="0"/>
          <w:sz w:val="30"/>
          <w:szCs w:val="30"/>
        </w:rPr>
        <w:t>第三</w:t>
      </w:r>
      <w:r>
        <w:rPr>
          <w:rFonts w:ascii="Times New Roman" w:hAnsi="Times New Roman" w:eastAsia="黑体"/>
          <w:color w:val="000000"/>
          <w:kern w:val="0"/>
          <w:sz w:val="30"/>
          <w:szCs w:val="30"/>
        </w:rPr>
        <w:t>条</w:t>
      </w:r>
      <w:r>
        <w:rPr>
          <w:rFonts w:ascii="Times New Roman" w:hAnsi="Times New Roman" w:eastAsia="仿宋_GB2312"/>
          <w:b/>
          <w:color w:val="000000"/>
          <w:kern w:val="0"/>
          <w:sz w:val="30"/>
          <w:szCs w:val="30"/>
        </w:rPr>
        <w:t xml:space="preserve">  </w:t>
      </w:r>
      <w:r>
        <w:rPr>
          <w:rFonts w:ascii="Times New Roman" w:hAnsi="Times New Roman" w:eastAsia="仿宋_GB2312"/>
          <w:color w:val="000000"/>
          <w:kern w:val="0"/>
          <w:sz w:val="30"/>
          <w:szCs w:val="30"/>
        </w:rPr>
        <w:t>列入本名录附录《危险废物豁免管理清单》中的危险废物，在所列的豁免环节，且满足相应的豁免条件时，可以按照豁免内容的规定实行豁免管理。</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ascii="Times New Roman" w:hAnsi="Times New Roman" w:eastAsia="黑体"/>
          <w:kern w:val="0"/>
          <w:sz w:val="30"/>
          <w:szCs w:val="30"/>
        </w:rPr>
        <w:t>第</w:t>
      </w:r>
      <w:r>
        <w:rPr>
          <w:rFonts w:hint="eastAsia" w:ascii="Times New Roman" w:hAnsi="Times New Roman" w:eastAsia="黑体"/>
          <w:kern w:val="0"/>
          <w:sz w:val="30"/>
          <w:szCs w:val="30"/>
        </w:rPr>
        <w:t>四</w:t>
      </w:r>
      <w:r>
        <w:rPr>
          <w:rFonts w:ascii="Times New Roman" w:hAnsi="Times New Roman" w:eastAsia="黑体"/>
          <w:kern w:val="0"/>
          <w:sz w:val="30"/>
          <w:szCs w:val="30"/>
        </w:rPr>
        <w:t>条</w:t>
      </w:r>
      <w:r>
        <w:rPr>
          <w:rFonts w:ascii="Times New Roman" w:hAnsi="Times New Roman" w:eastAsia="仿宋_GB2312"/>
          <w:b/>
          <w:kern w:val="0"/>
          <w:sz w:val="30"/>
          <w:szCs w:val="30"/>
        </w:rPr>
        <w:t xml:space="preserve">  </w:t>
      </w:r>
      <w:r>
        <w:rPr>
          <w:rFonts w:ascii="Times New Roman" w:hAnsi="Times New Roman" w:eastAsia="仿宋_GB2312"/>
          <w:kern w:val="0"/>
          <w:sz w:val="30"/>
          <w:szCs w:val="30"/>
        </w:rPr>
        <w:t>危险废物与其他</w:t>
      </w:r>
      <w:r>
        <w:rPr>
          <w:rFonts w:hint="eastAsia" w:ascii="Times New Roman" w:hAnsi="Times New Roman" w:eastAsia="仿宋_GB2312"/>
          <w:kern w:val="0"/>
          <w:sz w:val="30"/>
          <w:szCs w:val="30"/>
        </w:rPr>
        <w:t>物质</w:t>
      </w:r>
      <w:r>
        <w:rPr>
          <w:rFonts w:ascii="Times New Roman" w:hAnsi="Times New Roman" w:eastAsia="仿宋_GB2312"/>
          <w:kern w:val="0"/>
          <w:sz w:val="30"/>
          <w:szCs w:val="30"/>
        </w:rPr>
        <w:t>混合后的固体废物</w:t>
      </w:r>
      <w:r>
        <w:rPr>
          <w:rFonts w:hint="eastAsia" w:ascii="Times New Roman" w:hAnsi="Times New Roman" w:eastAsia="仿宋_GB2312"/>
          <w:kern w:val="0"/>
          <w:sz w:val="30"/>
          <w:szCs w:val="30"/>
        </w:rPr>
        <w:t>，</w:t>
      </w:r>
      <w:r>
        <w:rPr>
          <w:rFonts w:ascii="Times New Roman" w:hAnsi="Times New Roman" w:eastAsia="仿宋_GB2312"/>
          <w:kern w:val="0"/>
          <w:sz w:val="30"/>
          <w:szCs w:val="30"/>
        </w:rPr>
        <w:t>以及危险废物</w:t>
      </w:r>
      <w:r>
        <w:rPr>
          <w:rFonts w:hint="eastAsia" w:ascii="Times New Roman" w:hAnsi="Times New Roman" w:eastAsia="仿宋_GB2312"/>
          <w:kern w:val="0"/>
          <w:sz w:val="30"/>
          <w:szCs w:val="30"/>
        </w:rPr>
        <w:t>利用</w:t>
      </w:r>
      <w:r>
        <w:rPr>
          <w:rFonts w:ascii="Times New Roman" w:hAnsi="Times New Roman" w:eastAsia="仿宋_GB2312"/>
          <w:kern w:val="0"/>
          <w:sz w:val="30"/>
          <w:szCs w:val="30"/>
        </w:rPr>
        <w:t>处置后的固体废物的属性判定，按照国家规定的危险废物鉴别标准执行。</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ascii="Times New Roman" w:hAnsi="Times New Roman" w:eastAsia="黑体"/>
          <w:color w:val="000000"/>
          <w:kern w:val="0"/>
          <w:sz w:val="30"/>
          <w:szCs w:val="30"/>
        </w:rPr>
        <w:t>第</w:t>
      </w:r>
      <w:r>
        <w:rPr>
          <w:rFonts w:hint="eastAsia" w:ascii="Times New Roman" w:hAnsi="Times New Roman" w:eastAsia="黑体"/>
          <w:color w:val="000000"/>
          <w:kern w:val="0"/>
          <w:sz w:val="30"/>
          <w:szCs w:val="30"/>
        </w:rPr>
        <w:t>五</w:t>
      </w:r>
      <w:r>
        <w:rPr>
          <w:rFonts w:ascii="Times New Roman" w:hAnsi="Times New Roman" w:eastAsia="黑体"/>
          <w:color w:val="000000"/>
          <w:kern w:val="0"/>
          <w:sz w:val="30"/>
          <w:szCs w:val="30"/>
        </w:rPr>
        <w:t>条</w:t>
      </w:r>
      <w:r>
        <w:rPr>
          <w:rFonts w:ascii="Times New Roman" w:hAnsi="Times New Roman" w:eastAsia="仿宋_GB2312"/>
          <w:b/>
          <w:color w:val="000000"/>
          <w:kern w:val="0"/>
          <w:sz w:val="30"/>
          <w:szCs w:val="30"/>
        </w:rPr>
        <w:t xml:space="preserve">  </w:t>
      </w:r>
      <w:r>
        <w:rPr>
          <w:rFonts w:ascii="Times New Roman" w:hAnsi="Times New Roman" w:eastAsia="仿宋_GB2312"/>
          <w:color w:val="000000"/>
          <w:kern w:val="0"/>
          <w:sz w:val="30"/>
          <w:szCs w:val="30"/>
        </w:rPr>
        <w:t>本名录中有关术语的含义如下：</w:t>
      </w:r>
    </w:p>
    <w:p>
      <w:pPr>
        <w:tabs>
          <w:tab w:val="left" w:pos="540"/>
        </w:tabs>
        <w:adjustRightInd w:val="0"/>
        <w:snapToGrid w:val="0"/>
        <w:spacing w:line="375" w:lineRule="auto"/>
        <w:ind w:firstLine="600" w:firstLineChars="200"/>
        <w:rPr>
          <w:rFonts w:ascii="Times New Roman" w:hAnsi="Times New Roman" w:eastAsia="仿宋_GB2312"/>
          <w:color w:val="000000"/>
          <w:spacing w:val="-4"/>
          <w:kern w:val="0"/>
          <w:sz w:val="30"/>
          <w:szCs w:val="30"/>
        </w:rPr>
      </w:pPr>
      <w:r>
        <w:rPr>
          <w:rFonts w:ascii="Times New Roman" w:hAnsi="Times New Roman" w:eastAsia="仿宋_GB2312"/>
          <w:color w:val="000000"/>
          <w:kern w:val="0"/>
          <w:sz w:val="30"/>
          <w:szCs w:val="30"/>
        </w:rPr>
        <w:t>（一）废物类别</w:t>
      </w:r>
      <w:r>
        <w:rPr>
          <w:rFonts w:ascii="Times New Roman" w:hAnsi="Times New Roman" w:eastAsia="仿宋_GB2312"/>
          <w:color w:val="000000"/>
          <w:spacing w:val="-4"/>
          <w:kern w:val="0"/>
          <w:sz w:val="30"/>
          <w:szCs w:val="30"/>
        </w:rPr>
        <w:t>，</w:t>
      </w:r>
      <w:r>
        <w:rPr>
          <w:rFonts w:ascii="Times New Roman" w:hAnsi="Times New Roman" w:eastAsia="仿宋_GB2312"/>
          <w:spacing w:val="-4"/>
          <w:kern w:val="0"/>
          <w:sz w:val="30"/>
          <w:szCs w:val="30"/>
        </w:rPr>
        <w:t>是在《控制危险废物越境转移及其处置巴塞尔公约》划定的类别基础上，结合我国实际情况对危险废物进行的分类。</w:t>
      </w:r>
    </w:p>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（二）行业来源，是指危险废物的产生行业。</w:t>
      </w:r>
    </w:p>
    <w:p>
      <w:pPr>
        <w:tabs>
          <w:tab w:val="left" w:pos="540"/>
        </w:tabs>
        <w:adjustRightInd w:val="0"/>
        <w:snapToGrid w:val="0"/>
        <w:spacing w:line="375" w:lineRule="auto"/>
        <w:ind w:firstLine="600" w:firstLineChars="200"/>
        <w:rPr>
          <w:rFonts w:ascii="Times New Roman" w:hAnsi="Times New Roman" w:eastAsia="仿宋_GB2312"/>
          <w:kern w:val="0"/>
          <w:sz w:val="30"/>
          <w:szCs w:val="30"/>
        </w:rPr>
      </w:pPr>
      <w:r>
        <w:rPr>
          <w:rFonts w:hint="eastAsia" w:ascii="仿宋_GB2312" w:hAnsi="仿宋_GB2312" w:eastAsia="仿宋_GB2312" w:cs="仿宋_GB2312"/>
          <w:kern w:val="0"/>
          <w:sz w:val="30"/>
          <w:szCs w:val="30"/>
        </w:rPr>
        <w:t>（三）废物代码，是指危险废物的唯一代码，为8位数字。其中，第1-3位为危险废物产生行业代码（依据《国民经济行业分类（GB/T 4754-2017）》确定），第4-6位为危险废物顺序代码，第7-8</w:t>
      </w:r>
      <w:r>
        <w:rPr>
          <w:rFonts w:hint="eastAsia" w:ascii="Times New Roman" w:hAnsi="Times New Roman" w:eastAsia="仿宋_GB2312"/>
          <w:kern w:val="0"/>
          <w:sz w:val="30"/>
          <w:szCs w:val="30"/>
        </w:rPr>
        <w:t>位为危险废物类别代码。</w:t>
      </w:r>
    </w:p>
    <w:p>
      <w:pPr>
        <w:tabs>
          <w:tab w:val="left" w:pos="540"/>
        </w:tabs>
        <w:adjustRightInd w:val="0"/>
        <w:snapToGrid w:val="0"/>
        <w:spacing w:line="375" w:lineRule="auto"/>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kern w:val="0"/>
          <w:sz w:val="30"/>
          <w:szCs w:val="30"/>
        </w:rPr>
        <w:t>（四）</w:t>
      </w:r>
      <w:r>
        <w:rPr>
          <w:rFonts w:hint="eastAsia" w:ascii="仿宋_GB2312" w:hAnsi="仿宋_GB2312" w:eastAsia="仿宋_GB2312" w:cs="仿宋_GB2312"/>
          <w:spacing w:val="-6"/>
          <w:kern w:val="0"/>
          <w:sz w:val="30"/>
          <w:szCs w:val="30"/>
        </w:rPr>
        <w:t>危险特性，是指对生态环境和人体健康具有有害影响的毒性</w:t>
      </w:r>
      <w:r>
        <w:rPr>
          <w:rFonts w:hint="eastAsia" w:ascii="仿宋_GB2312" w:hAnsi="仿宋_GB2312" w:eastAsia="仿宋_GB2312" w:cs="仿宋_GB2312"/>
          <w:spacing w:val="-17"/>
          <w:kern w:val="0"/>
          <w:sz w:val="30"/>
          <w:szCs w:val="30"/>
        </w:rPr>
        <w:t>（Toxicity, T）、</w:t>
      </w:r>
      <w:r>
        <w:rPr>
          <w:rFonts w:hint="eastAsia" w:ascii="仿宋_GB2312" w:hAnsi="仿宋_GB2312" w:eastAsia="仿宋_GB2312" w:cs="仿宋_GB2312"/>
          <w:spacing w:val="-11"/>
          <w:kern w:val="0"/>
          <w:sz w:val="30"/>
          <w:szCs w:val="30"/>
        </w:rPr>
        <w:t>腐蚀性</w:t>
      </w:r>
      <w:r>
        <w:rPr>
          <w:rFonts w:hint="eastAsia" w:ascii="仿宋_GB2312" w:hAnsi="仿宋_GB2312" w:eastAsia="仿宋_GB2312" w:cs="仿宋_GB2312"/>
          <w:spacing w:val="-17"/>
          <w:kern w:val="0"/>
          <w:sz w:val="30"/>
          <w:szCs w:val="30"/>
        </w:rPr>
        <w:t>（Corrosivity, C）、</w:t>
      </w:r>
      <w:r>
        <w:rPr>
          <w:rFonts w:hint="eastAsia" w:ascii="仿宋_GB2312" w:hAnsi="仿宋_GB2312" w:eastAsia="仿宋_GB2312" w:cs="仿宋_GB2312"/>
          <w:spacing w:val="-11"/>
          <w:kern w:val="0"/>
          <w:sz w:val="30"/>
          <w:szCs w:val="30"/>
        </w:rPr>
        <w:t>易燃性（</w:t>
      </w:r>
      <w:r>
        <w:rPr>
          <w:rFonts w:hint="eastAsia" w:ascii="仿宋_GB2312" w:hAnsi="仿宋_GB2312" w:eastAsia="仿宋_GB2312" w:cs="仿宋_GB2312"/>
          <w:spacing w:val="-17"/>
          <w:kern w:val="0"/>
          <w:sz w:val="30"/>
          <w:szCs w:val="30"/>
        </w:rPr>
        <w:t>Ignitability, I）</w:t>
      </w:r>
      <w:r>
        <w:rPr>
          <w:rFonts w:hint="eastAsia" w:ascii="仿宋_GB2312" w:hAnsi="仿宋_GB2312" w:eastAsia="仿宋_GB2312" w:cs="仿宋_GB2312"/>
          <w:spacing w:val="-6"/>
          <w:kern w:val="0"/>
          <w:sz w:val="30"/>
          <w:szCs w:val="30"/>
        </w:rPr>
        <w:t>、反应性（Reactivity, R）和感染性（Infectivity, In）。</w:t>
      </w:r>
    </w:p>
    <w:p>
      <w:pPr>
        <w:tabs>
          <w:tab w:val="left" w:pos="540"/>
        </w:tabs>
        <w:adjustRightInd w:val="0"/>
        <w:snapToGrid w:val="0"/>
        <w:spacing w:line="375" w:lineRule="auto"/>
        <w:ind w:firstLine="600" w:firstLineChars="200"/>
        <w:rPr>
          <w:rFonts w:ascii="Times New Roman" w:hAnsi="Times New Roman" w:eastAsia="仿宋_GB2312"/>
          <w:kern w:val="0"/>
          <w:sz w:val="30"/>
          <w:szCs w:val="30"/>
        </w:rPr>
      </w:pPr>
      <w:r>
        <w:rPr>
          <w:rFonts w:hint="eastAsia" w:ascii="Times New Roman" w:hAnsi="Times New Roman" w:eastAsia="黑体"/>
          <w:kern w:val="0"/>
          <w:sz w:val="30"/>
          <w:szCs w:val="30"/>
        </w:rPr>
        <w:t>第六</w:t>
      </w:r>
      <w:r>
        <w:rPr>
          <w:rFonts w:ascii="Times New Roman" w:hAnsi="Times New Roman" w:eastAsia="黑体"/>
          <w:kern w:val="0"/>
          <w:sz w:val="30"/>
          <w:szCs w:val="30"/>
        </w:rPr>
        <w:t>条</w:t>
      </w:r>
      <w:r>
        <w:rPr>
          <w:rFonts w:ascii="Times New Roman" w:hAnsi="Times New Roman" w:eastAsia="仿宋_GB2312"/>
          <w:b/>
          <w:kern w:val="0"/>
          <w:sz w:val="30"/>
          <w:szCs w:val="30"/>
        </w:rPr>
        <w:t xml:space="preserve">  </w:t>
      </w:r>
      <w:r>
        <w:rPr>
          <w:rFonts w:ascii="Times New Roman" w:hAnsi="Times New Roman" w:eastAsia="仿宋_GB2312"/>
          <w:kern w:val="0"/>
          <w:sz w:val="30"/>
          <w:szCs w:val="30"/>
        </w:rPr>
        <w:t>对不明确是否具有危险特性的固体废物，应当按照国家规定的危险废物鉴别标准和鉴别方法予以认定。</w:t>
      </w:r>
    </w:p>
    <w:p>
      <w:pPr>
        <w:tabs>
          <w:tab w:val="left" w:pos="540"/>
        </w:tabs>
        <w:adjustRightInd w:val="0"/>
        <w:snapToGrid w:val="0"/>
        <w:spacing w:line="375" w:lineRule="auto"/>
        <w:ind w:firstLine="600" w:firstLineChars="200"/>
        <w:rPr>
          <w:rFonts w:ascii="Times New Roman" w:hAnsi="Times New Roman" w:eastAsia="仿宋_GB2312"/>
          <w:kern w:val="0"/>
          <w:sz w:val="30"/>
          <w:szCs w:val="30"/>
        </w:rPr>
      </w:pPr>
      <w:r>
        <w:rPr>
          <w:rFonts w:hint="eastAsia" w:ascii="仿宋_GB2312" w:hAnsi="仿宋_GB2312" w:eastAsia="仿宋_GB2312" w:cs="仿宋_GB2312"/>
          <w:kern w:val="0"/>
          <w:sz w:val="30"/>
          <w:szCs w:val="30"/>
        </w:rPr>
        <w:t>经鉴别具有危险特性的，属于危险废物，应当根据其主要有害</w:t>
      </w:r>
      <w:r>
        <w:rPr>
          <w:rFonts w:hint="eastAsia" w:ascii="仿宋_GB2312" w:hAnsi="仿宋_GB2312" w:eastAsia="仿宋_GB2312" w:cs="仿宋_GB2312"/>
          <w:spacing w:val="-6"/>
          <w:kern w:val="0"/>
          <w:sz w:val="30"/>
          <w:szCs w:val="30"/>
        </w:rPr>
        <w:t>成</w:t>
      </w:r>
      <w:r>
        <w:rPr>
          <w:rFonts w:hint="eastAsia" w:ascii="仿宋_GB2312" w:hAnsi="仿宋_GB2312" w:eastAsia="仿宋_GB2312" w:cs="仿宋_GB2312"/>
          <w:kern w:val="0"/>
          <w:sz w:val="30"/>
          <w:szCs w:val="30"/>
        </w:rPr>
        <w:t>分和危险特性对照本名录中已有废物代码进行归类；无法按已有废物代码归类的，应当确定其所属废物类别，按代码“900-000-××”（××</w:t>
      </w:r>
      <w:r>
        <w:rPr>
          <w:rFonts w:hint="eastAsia" w:ascii="Times New Roman" w:hAnsi="Times New Roman" w:eastAsia="仿宋_GB2312"/>
          <w:kern w:val="0"/>
          <w:sz w:val="30"/>
          <w:szCs w:val="30"/>
        </w:rPr>
        <w:t>为危险废物类别代码）进行归类管理。</w:t>
      </w:r>
    </w:p>
    <w:p>
      <w:pPr>
        <w:tabs>
          <w:tab w:val="left" w:pos="540"/>
        </w:tabs>
        <w:adjustRightInd w:val="0"/>
        <w:snapToGrid w:val="0"/>
        <w:spacing w:line="375" w:lineRule="auto"/>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经鉴别不具有危险特性的，不属于危险废物。</w:t>
      </w:r>
    </w:p>
    <w:p>
      <w:pPr>
        <w:tabs>
          <w:tab w:val="left" w:pos="540"/>
        </w:tabs>
        <w:adjustRightInd w:val="0"/>
        <w:snapToGrid w:val="0"/>
        <w:spacing w:line="375" w:lineRule="auto"/>
        <w:ind w:firstLine="600" w:firstLineChars="200"/>
        <w:rPr>
          <w:rFonts w:ascii="Times New Roman" w:hAnsi="Times New Roman" w:eastAsia="仿宋_GB2312"/>
          <w:b/>
          <w:color w:val="000000"/>
          <w:kern w:val="0"/>
          <w:sz w:val="30"/>
          <w:szCs w:val="30"/>
        </w:rPr>
      </w:pPr>
      <w:r>
        <w:rPr>
          <w:rFonts w:hint="eastAsia" w:ascii="Times New Roman" w:hAnsi="Times New Roman" w:eastAsia="黑体"/>
          <w:color w:val="000000"/>
          <w:kern w:val="0"/>
          <w:sz w:val="30"/>
          <w:szCs w:val="30"/>
        </w:rPr>
        <w:t>第七条</w:t>
      </w:r>
      <w:r>
        <w:rPr>
          <w:rFonts w:ascii="Times New Roman" w:hAnsi="Times New Roman" w:eastAsia="黑体"/>
          <w:color w:val="000000"/>
          <w:kern w:val="0"/>
          <w:sz w:val="30"/>
          <w:szCs w:val="30"/>
        </w:rPr>
        <w:t xml:space="preserve"> </w:t>
      </w:r>
      <w:r>
        <w:rPr>
          <w:rFonts w:ascii="Times New Roman" w:hAnsi="Times New Roman" w:eastAsia="仿宋_GB2312"/>
          <w:kern w:val="0"/>
          <w:sz w:val="30"/>
          <w:szCs w:val="30"/>
        </w:rPr>
        <w:t xml:space="preserve"> </w:t>
      </w:r>
      <w:r>
        <w:rPr>
          <w:rFonts w:hint="eastAsia" w:ascii="Times New Roman" w:hAnsi="Times New Roman" w:eastAsia="仿宋_GB2312"/>
          <w:kern w:val="0"/>
          <w:sz w:val="30"/>
          <w:szCs w:val="30"/>
        </w:rPr>
        <w:t>本名录根据实际情况实行动态调整。</w:t>
      </w:r>
    </w:p>
    <w:p>
      <w:pPr>
        <w:tabs>
          <w:tab w:val="left" w:pos="540"/>
        </w:tabs>
        <w:adjustRightInd w:val="0"/>
        <w:snapToGrid w:val="0"/>
        <w:spacing w:line="375" w:lineRule="auto"/>
        <w:ind w:firstLine="600" w:firstLineChars="200"/>
        <w:rPr>
          <w:rFonts w:hint="eastAsia" w:ascii="仿宋_GB2312" w:hAnsi="仿宋_GB2312" w:eastAsia="仿宋_GB2312" w:cs="仿宋_GB2312"/>
          <w:color w:val="000000"/>
          <w:kern w:val="0"/>
          <w:sz w:val="30"/>
          <w:szCs w:val="30"/>
        </w:rPr>
      </w:pPr>
      <w:r>
        <w:rPr>
          <w:rFonts w:ascii="Times New Roman" w:hAnsi="Times New Roman" w:eastAsia="黑体"/>
          <w:color w:val="000000"/>
          <w:kern w:val="0"/>
          <w:sz w:val="30"/>
          <w:szCs w:val="30"/>
        </w:rPr>
        <w:t>第</w:t>
      </w:r>
      <w:r>
        <w:rPr>
          <w:rFonts w:hint="eastAsia" w:ascii="Times New Roman" w:hAnsi="Times New Roman" w:eastAsia="黑体"/>
          <w:color w:val="000000"/>
          <w:kern w:val="0"/>
          <w:sz w:val="30"/>
          <w:szCs w:val="30"/>
        </w:rPr>
        <w:t>八</w:t>
      </w:r>
      <w:r>
        <w:rPr>
          <w:rFonts w:ascii="Times New Roman" w:hAnsi="Times New Roman" w:eastAsia="黑体"/>
          <w:color w:val="000000"/>
          <w:kern w:val="0"/>
          <w:sz w:val="30"/>
          <w:szCs w:val="30"/>
        </w:rPr>
        <w:t>条</w:t>
      </w:r>
      <w:r>
        <w:rPr>
          <w:rFonts w:ascii="Times New Roman" w:hAnsi="Times New Roman" w:eastAsia="仿宋_GB2312"/>
          <w:b/>
          <w:color w:val="000000"/>
          <w:kern w:val="0"/>
          <w:sz w:val="30"/>
          <w:szCs w:val="30"/>
        </w:rPr>
        <w:t xml:space="preserve">  </w:t>
      </w:r>
      <w:r>
        <w:rPr>
          <w:rFonts w:hint="eastAsia" w:ascii="仿宋_GB2312" w:hAnsi="仿宋_GB2312" w:eastAsia="仿宋_GB2312" w:cs="仿宋_GB2312"/>
          <w:color w:val="000000"/>
          <w:kern w:val="0"/>
          <w:sz w:val="30"/>
          <w:szCs w:val="30"/>
        </w:rPr>
        <w:t>本名录自2025年1月1日起施行。《国家危险废物名录（2021年版）》（生态环境部、国家发展和改革委员会、公安部、交通运输部、国家卫生健康委员会令第15号）同时废止。</w:t>
      </w:r>
    </w:p>
    <w:p>
      <w:pPr>
        <w:tabs>
          <w:tab w:val="left" w:pos="540"/>
        </w:tabs>
        <w:adjustRightInd w:val="0"/>
        <w:snapToGrid w:val="0"/>
        <w:spacing w:line="375" w:lineRule="auto"/>
        <w:ind w:firstLine="600" w:firstLineChars="200"/>
        <w:rPr>
          <w:rFonts w:hint="eastAsia" w:ascii="仿宋_GB2312" w:hAnsi="仿宋_GB2312" w:eastAsia="仿宋_GB2312" w:cs="仿宋_GB2312"/>
          <w:color w:val="000000"/>
          <w:kern w:val="0"/>
          <w:sz w:val="30"/>
          <w:szCs w:val="30"/>
        </w:rPr>
      </w:pPr>
    </w:p>
    <w:p>
      <w:pPr>
        <w:tabs>
          <w:tab w:val="left" w:pos="540"/>
        </w:tabs>
        <w:adjustRightInd w:val="0"/>
        <w:snapToGrid w:val="0"/>
        <w:spacing w:line="375" w:lineRule="auto"/>
        <w:ind w:firstLine="600" w:firstLineChars="200"/>
        <w:rPr>
          <w:rFonts w:hint="eastAsia" w:ascii="仿宋_GB2312" w:hAnsi="仿宋_GB2312" w:eastAsia="仿宋_GB2312" w:cs="仿宋_GB2312"/>
          <w:color w:val="000000"/>
          <w:kern w:val="0"/>
          <w:sz w:val="30"/>
          <w:szCs w:val="30"/>
        </w:rPr>
      </w:pPr>
    </w:p>
    <w:p>
      <w:pPr>
        <w:widowControl/>
        <w:adjustRightInd w:val="0"/>
        <w:snapToGrid w:val="0"/>
        <w:jc w:val="left"/>
        <w:rPr>
          <w:rFonts w:ascii="Times New Roman" w:hAnsi="Times New Roman" w:eastAsia="黑体"/>
          <w:bCs/>
          <w:kern w:val="0"/>
          <w:sz w:val="32"/>
          <w:szCs w:val="32"/>
        </w:rPr>
      </w:pPr>
      <w:r>
        <w:rPr>
          <w:rFonts w:hint="eastAsia" w:ascii="Times New Roman" w:hAnsi="Times New Roman" w:eastAsia="黑体"/>
          <w:bCs/>
          <w:kern w:val="0"/>
          <w:sz w:val="32"/>
          <w:szCs w:val="32"/>
        </w:rPr>
        <w:t>附表</w:t>
      </w:r>
    </w:p>
    <w:p>
      <w:pPr>
        <w:pStyle w:val="14"/>
        <w:adjustRightInd w:val="0"/>
        <w:snapToGrid w:val="0"/>
        <w:spacing w:line="408" w:lineRule="auto"/>
        <w:rPr>
          <w:rFonts w:ascii="黑体" w:hAnsi="黑体" w:eastAsia="黑体" w:cs="黑体"/>
          <w:sz w:val="32"/>
          <w:szCs w:val="32"/>
        </w:rPr>
      </w:pPr>
    </w:p>
    <w:p>
      <w:pPr>
        <w:tabs>
          <w:tab w:val="left" w:pos="540"/>
        </w:tabs>
        <w:adjustRightInd w:val="0"/>
        <w:snapToGrid w:val="0"/>
        <w:jc w:val="center"/>
        <w:outlineLvl w:val="0"/>
        <w:rPr>
          <w:rFonts w:ascii="Times New Roman" w:hAnsi="Times New Roman" w:eastAsia="方正小标宋_GBK"/>
          <w:color w:val="000000"/>
          <w:spacing w:val="20"/>
          <w:kern w:val="0"/>
          <w:sz w:val="38"/>
          <w:szCs w:val="38"/>
        </w:rPr>
      </w:pPr>
      <w:bookmarkStart w:id="0" w:name="_Toc444075622"/>
      <w:r>
        <w:rPr>
          <w:rFonts w:hint="eastAsia" w:ascii="Times New Roman" w:hAnsi="Times New Roman" w:eastAsia="方正小标宋_GBK"/>
          <w:color w:val="000000"/>
          <w:spacing w:val="20"/>
          <w:kern w:val="0"/>
          <w:sz w:val="38"/>
          <w:szCs w:val="38"/>
        </w:rPr>
        <w:t>国家危险废物名录</w:t>
      </w:r>
      <w:bookmarkEnd w:id="0"/>
    </w:p>
    <w:p>
      <w:pPr>
        <w:tabs>
          <w:tab w:val="left" w:pos="540"/>
        </w:tabs>
        <w:adjustRightInd w:val="0"/>
        <w:snapToGrid w:val="0"/>
        <w:spacing w:line="408" w:lineRule="auto"/>
        <w:jc w:val="center"/>
        <w:outlineLvl w:val="0"/>
        <w:rPr>
          <w:rFonts w:ascii="黑体" w:hAnsi="黑体" w:eastAsia="黑体" w:cs="黑体"/>
          <w:color w:val="000000"/>
          <w:kern w:val="0"/>
          <w:sz w:val="32"/>
          <w:szCs w:val="32"/>
        </w:rPr>
      </w:pPr>
    </w:p>
    <w:tbl>
      <w:tblPr>
        <w:tblStyle w:val="27"/>
        <w:tblW w:w="511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74"/>
        <w:gridCol w:w="1292"/>
        <w:gridCol w:w="1346"/>
        <w:gridCol w:w="4069"/>
        <w:gridCol w:w="10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754" w:type="pct"/>
            <w:tcMar>
              <w:left w:w="28" w:type="dxa"/>
              <w:right w:w="28" w:type="dxa"/>
            </w:tcMar>
            <w:vAlign w:val="center"/>
          </w:tcPr>
          <w:p>
            <w:pPr>
              <w:adjustRightInd w:val="0"/>
              <w:snapToGrid w:val="0"/>
              <w:jc w:val="center"/>
              <w:rPr>
                <w:rFonts w:ascii="黑体" w:hAnsi="黑体" w:eastAsia="黑体" w:cs="黑体"/>
                <w:bCs/>
                <w:color w:val="000000"/>
                <w:szCs w:val="21"/>
              </w:rPr>
            </w:pPr>
            <w:bookmarkStart w:id="1" w:name="_Hlk148772615"/>
            <w:r>
              <w:rPr>
                <w:rFonts w:hint="eastAsia" w:ascii="黑体" w:hAnsi="黑体" w:eastAsia="黑体" w:cs="黑体"/>
                <w:bCs/>
                <w:color w:val="000000"/>
                <w:szCs w:val="21"/>
              </w:rPr>
              <w:t>废物类别</w:t>
            </w:r>
          </w:p>
        </w:tc>
        <w:tc>
          <w:tcPr>
            <w:tcW w:w="709" w:type="pct"/>
            <w:tcMar>
              <w:left w:w="28" w:type="dxa"/>
              <w:right w:w="28" w:type="dxa"/>
            </w:tcMar>
            <w:vAlign w:val="center"/>
          </w:tcPr>
          <w:p>
            <w:pPr>
              <w:adjustRightInd w:val="0"/>
              <w:snapToGrid w:val="0"/>
              <w:jc w:val="center"/>
              <w:rPr>
                <w:rFonts w:ascii="黑体" w:hAnsi="黑体" w:eastAsia="黑体" w:cs="黑体"/>
                <w:bCs/>
                <w:color w:val="000000"/>
                <w:szCs w:val="21"/>
              </w:rPr>
            </w:pPr>
            <w:r>
              <w:rPr>
                <w:rFonts w:hint="eastAsia" w:ascii="黑体" w:hAnsi="黑体" w:eastAsia="黑体" w:cs="黑体"/>
                <w:bCs/>
                <w:color w:val="000000"/>
                <w:szCs w:val="21"/>
              </w:rPr>
              <w:t>行业来源</w:t>
            </w:r>
          </w:p>
        </w:tc>
        <w:tc>
          <w:tcPr>
            <w:tcW w:w="739" w:type="pct"/>
            <w:tcMar>
              <w:left w:w="28" w:type="dxa"/>
              <w:right w:w="28" w:type="dxa"/>
            </w:tcMar>
            <w:vAlign w:val="center"/>
          </w:tcPr>
          <w:p>
            <w:pPr>
              <w:adjustRightInd w:val="0"/>
              <w:snapToGrid w:val="0"/>
              <w:jc w:val="center"/>
              <w:rPr>
                <w:rFonts w:ascii="黑体" w:hAnsi="黑体" w:eastAsia="黑体" w:cs="黑体"/>
                <w:bCs/>
                <w:color w:val="000000"/>
                <w:szCs w:val="21"/>
              </w:rPr>
            </w:pPr>
            <w:r>
              <w:rPr>
                <w:rFonts w:hint="eastAsia" w:ascii="黑体" w:hAnsi="黑体" w:eastAsia="黑体" w:cs="黑体"/>
                <w:bCs/>
                <w:color w:val="000000"/>
                <w:szCs w:val="21"/>
              </w:rPr>
              <w:t>废物代码</w:t>
            </w:r>
          </w:p>
        </w:tc>
        <w:tc>
          <w:tcPr>
            <w:tcW w:w="2234" w:type="pct"/>
            <w:tcMar>
              <w:left w:w="28" w:type="dxa"/>
              <w:right w:w="28" w:type="dxa"/>
            </w:tcMar>
            <w:vAlign w:val="center"/>
          </w:tcPr>
          <w:p>
            <w:pPr>
              <w:adjustRightInd w:val="0"/>
              <w:snapToGrid w:val="0"/>
              <w:jc w:val="center"/>
              <w:rPr>
                <w:rFonts w:ascii="黑体" w:hAnsi="黑体" w:eastAsia="黑体" w:cs="黑体"/>
                <w:bCs/>
                <w:color w:val="000000"/>
                <w:szCs w:val="21"/>
              </w:rPr>
            </w:pPr>
            <w:r>
              <w:rPr>
                <w:rFonts w:hint="eastAsia" w:ascii="黑体" w:hAnsi="黑体" w:eastAsia="黑体" w:cs="黑体"/>
                <w:bCs/>
                <w:color w:val="000000"/>
                <w:szCs w:val="21"/>
              </w:rPr>
              <w:t>危 险 废 物</w:t>
            </w:r>
          </w:p>
        </w:tc>
        <w:tc>
          <w:tcPr>
            <w:tcW w:w="562" w:type="pct"/>
            <w:tcMar>
              <w:left w:w="28" w:type="dxa"/>
              <w:right w:w="28" w:type="dxa"/>
            </w:tcMar>
            <w:vAlign w:val="center"/>
          </w:tcPr>
          <w:p>
            <w:pPr>
              <w:adjustRightInd w:val="0"/>
              <w:snapToGrid w:val="0"/>
              <w:jc w:val="center"/>
              <w:rPr>
                <w:rFonts w:ascii="黑体" w:hAnsi="黑体" w:eastAsia="黑体" w:cs="黑体"/>
                <w:bCs/>
                <w:color w:val="000000"/>
                <w:szCs w:val="21"/>
              </w:rPr>
            </w:pPr>
            <w:r>
              <w:rPr>
                <w:rFonts w:hint="eastAsia" w:ascii="黑体" w:hAnsi="黑体" w:eastAsia="黑体" w:cs="黑体"/>
                <w:bCs/>
                <w:color w:val="000000"/>
                <w:szCs w:val="21"/>
              </w:rPr>
              <w:t>危险特性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restart"/>
            <w:tcMar>
              <w:left w:w="28" w:type="dxa"/>
              <w:right w:w="28" w:type="dxa"/>
            </w:tcMar>
            <w:vAlign w:val="center"/>
          </w:tcPr>
          <w:p>
            <w:pPr>
              <w:adjustRightInd w:val="0"/>
              <w:snapToGrid w:val="0"/>
              <w:jc w:val="center"/>
              <w:rPr>
                <w:rFonts w:ascii="宋体" w:hAnsi="宋体" w:cs="宋体"/>
                <w:color w:val="000000"/>
                <w:kern w:val="0"/>
                <w:szCs w:val="21"/>
              </w:rPr>
            </w:pPr>
            <w:bookmarkStart w:id="2" w:name="_Hlk148780970"/>
            <w:r>
              <w:rPr>
                <w:rFonts w:hint="eastAsia" w:ascii="宋体" w:hAnsi="宋体" w:cs="宋体"/>
                <w:color w:val="000000"/>
                <w:kern w:val="0"/>
                <w:szCs w:val="21"/>
              </w:rPr>
              <w:t>HW01</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医疗废物</w:t>
            </w: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szCs w:val="21"/>
              </w:rPr>
              <w:t>卫生</w:t>
            </w: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841-001-01</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感染性废物</w:t>
            </w:r>
          </w:p>
        </w:tc>
        <w:tc>
          <w:tcPr>
            <w:tcW w:w="562"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841-002-01</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损伤性废物</w:t>
            </w:r>
          </w:p>
        </w:tc>
        <w:tc>
          <w:tcPr>
            <w:tcW w:w="562"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841-003-01</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病理性废物</w:t>
            </w:r>
          </w:p>
        </w:tc>
        <w:tc>
          <w:tcPr>
            <w:tcW w:w="562"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841-004-01</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化学性废物</w:t>
            </w:r>
          </w:p>
        </w:tc>
        <w:tc>
          <w:tcPr>
            <w:tcW w:w="562"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T/C/I/R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841-005-01</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药物性废物</w:t>
            </w:r>
          </w:p>
        </w:tc>
        <w:tc>
          <w:tcPr>
            <w:tcW w:w="562"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1"/>
      <w:bookmarkEnd w:id="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HW02</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医药废物</w:t>
            </w: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化学药品原料药制造</w:t>
            </w: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271-001-02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kern w:val="0"/>
                <w:szCs w:val="21"/>
              </w:rPr>
            </w:pPr>
            <w:r>
              <w:rPr>
                <w:rFonts w:hint="eastAsia" w:ascii="宋体" w:hAnsi="宋体" w:cs="宋体"/>
                <w:color w:val="000000"/>
                <w:szCs w:val="21"/>
              </w:rPr>
              <w:t>化学合成原料药生产过程中产生的蒸馏及反应残余物</w:t>
            </w:r>
          </w:p>
        </w:tc>
        <w:tc>
          <w:tcPr>
            <w:tcW w:w="562"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271-002-02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化学合成原料药生产过程中产生的废母液及反应基废物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271-003-02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化学合成原料药生产过程中产生的废脱色过滤介质</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271-004-02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化学合成原料药生产过程中产生的废吸附剂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271-005-02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化学合成原料药及中间体生产过程中的废弃的产品及中间体</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化学药品制剂制造</w:t>
            </w: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272-001-02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化学药品制剂生产过程中原料药提纯精制、再加工产生的蒸馏及反应残余物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272-003-02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化学药品制剂生产过程中产生的废脱色过滤介质及吸附剂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272-005-02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szCs w:val="21"/>
              </w:rPr>
              <w:t>化学药品制剂生产过程中产生的废弃的产品及原料药</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spacing w:val="-6"/>
                <w:kern w:val="0"/>
                <w:szCs w:val="21"/>
              </w:rPr>
            </w:pPr>
            <w:r>
              <w:rPr>
                <w:rFonts w:hint="eastAsia" w:ascii="宋体" w:hAnsi="宋体" w:cs="宋体"/>
                <w:color w:val="000000"/>
                <w:spacing w:val="-6"/>
                <w:kern w:val="0"/>
                <w:szCs w:val="21"/>
              </w:rPr>
              <w:t>兽用药品制造</w:t>
            </w: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275-001-02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kern w:val="0"/>
                <w:szCs w:val="21"/>
              </w:rPr>
              <w:t>使用砷或者有机砷化合物生产兽药过程中产生的废水处理污泥</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275-002-02</w:t>
            </w:r>
          </w:p>
        </w:tc>
        <w:tc>
          <w:tcPr>
            <w:tcW w:w="2234" w:type="pct"/>
            <w:tcMar>
              <w:left w:w="28" w:type="dxa"/>
              <w:right w:w="28" w:type="dxa"/>
            </w:tcMar>
            <w:vAlign w:val="center"/>
          </w:tcPr>
          <w:p>
            <w:pPr>
              <w:autoSpaceDE w:val="0"/>
              <w:autoSpaceDN w:val="0"/>
              <w:adjustRightInd w:val="0"/>
              <w:snapToGrid w:val="0"/>
              <w:rPr>
                <w:rFonts w:ascii="宋体" w:hAnsi="宋体" w:cs="宋体"/>
                <w:color w:val="000000"/>
                <w:szCs w:val="21"/>
              </w:rPr>
            </w:pPr>
            <w:r>
              <w:rPr>
                <w:rFonts w:hint="eastAsia" w:ascii="宋体" w:hAnsi="宋体" w:cs="宋体"/>
                <w:color w:val="000000"/>
                <w:kern w:val="0"/>
                <w:szCs w:val="21"/>
              </w:rPr>
              <w:t>使用砷或者有机砷化合物生产兽药过程中产生的蒸馏残余物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275-003-02</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使用砷或者有机砷化合物生产兽药过程中产生的</w:t>
            </w:r>
            <w:r>
              <w:rPr>
                <w:rFonts w:hint="eastAsia" w:ascii="宋体" w:hAnsi="宋体" w:cs="宋体"/>
                <w:color w:val="000000"/>
                <w:szCs w:val="21"/>
              </w:rPr>
              <w:t>废脱色过滤介质及吸附剂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HW02</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医药废物</w:t>
            </w: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spacing w:val="-6"/>
                <w:kern w:val="0"/>
                <w:szCs w:val="21"/>
              </w:rPr>
            </w:pPr>
            <w:r>
              <w:rPr>
                <w:rFonts w:hint="eastAsia" w:ascii="宋体" w:hAnsi="宋体" w:cs="宋体"/>
                <w:color w:val="000000"/>
                <w:spacing w:val="-6"/>
                <w:kern w:val="0"/>
                <w:szCs w:val="21"/>
              </w:rPr>
              <w:t>兽用药品制造</w:t>
            </w: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275-004-02</w:t>
            </w:r>
          </w:p>
        </w:tc>
        <w:tc>
          <w:tcPr>
            <w:tcW w:w="2234" w:type="pct"/>
            <w:tcMar>
              <w:left w:w="28" w:type="dxa"/>
              <w:right w:w="28" w:type="dxa"/>
            </w:tcMar>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szCs w:val="21"/>
              </w:rPr>
              <w:t>其他兽药生产过程中产生的蒸馏及反应残余物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275-005-02</w:t>
            </w:r>
          </w:p>
        </w:tc>
        <w:tc>
          <w:tcPr>
            <w:tcW w:w="2234" w:type="pct"/>
            <w:tcMar>
              <w:left w:w="28" w:type="dxa"/>
              <w:right w:w="28" w:type="dxa"/>
            </w:tcMar>
            <w:vAlign w:val="center"/>
          </w:tcPr>
          <w:p>
            <w:pPr>
              <w:adjustRightInd w:val="0"/>
              <w:snapToGrid w:val="0"/>
              <w:rPr>
                <w:rFonts w:ascii="宋体" w:hAnsi="宋体" w:cs="宋体"/>
                <w:color w:val="000000"/>
                <w:szCs w:val="21"/>
              </w:rPr>
            </w:pPr>
            <w:r>
              <w:rPr>
                <w:rFonts w:hint="eastAsia" w:ascii="宋体" w:hAnsi="宋体" w:cs="宋体"/>
                <w:color w:val="000000"/>
                <w:szCs w:val="21"/>
              </w:rPr>
              <w:t>其他兽药生产过程中产生的废脱色过滤介质及吸附剂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275-006-02</w:t>
            </w:r>
          </w:p>
        </w:tc>
        <w:tc>
          <w:tcPr>
            <w:tcW w:w="2234" w:type="pct"/>
            <w:tcMar>
              <w:left w:w="28" w:type="dxa"/>
              <w:right w:w="28" w:type="dxa"/>
            </w:tcMar>
            <w:vAlign w:val="center"/>
          </w:tcPr>
          <w:p>
            <w:pPr>
              <w:adjustRightInd w:val="0"/>
              <w:snapToGrid w:val="0"/>
              <w:rPr>
                <w:rFonts w:ascii="宋体" w:hAnsi="宋体" w:cs="宋体"/>
                <w:color w:val="000000"/>
                <w:szCs w:val="21"/>
              </w:rPr>
            </w:pPr>
            <w:r>
              <w:rPr>
                <w:rFonts w:hint="eastAsia" w:ascii="宋体" w:hAnsi="宋体" w:cs="宋体"/>
                <w:color w:val="000000"/>
                <w:szCs w:val="21"/>
              </w:rPr>
              <w:t>兽药生产过程中产生的废母液、反应基和培养基废物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275-008-02</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兽药生产过程中产生的废弃的产品及原料药</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生物药品制品制造</w:t>
            </w: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276-001-02</w:t>
            </w:r>
          </w:p>
        </w:tc>
        <w:tc>
          <w:tcPr>
            <w:tcW w:w="2234" w:type="pct"/>
            <w:tcMar>
              <w:left w:w="28" w:type="dxa"/>
              <w:right w:w="28" w:type="dxa"/>
            </w:tcMar>
            <w:vAlign w:val="center"/>
          </w:tcPr>
          <w:p>
            <w:pPr>
              <w:adjustRightInd w:val="0"/>
              <w:snapToGrid w:val="0"/>
              <w:rPr>
                <w:rFonts w:ascii="宋体" w:hAnsi="宋体" w:cs="宋体"/>
                <w:color w:val="000000"/>
                <w:szCs w:val="21"/>
              </w:rPr>
            </w:pPr>
            <w:r>
              <w:rPr>
                <w:rFonts w:hint="eastAsia" w:ascii="宋体" w:hAnsi="宋体" w:cs="宋体"/>
                <w:color w:val="000000"/>
                <w:szCs w:val="21"/>
              </w:rPr>
              <w:t>利用生物技术生产生物化学药品、基因工程药物过程中产生的蒸馏及反应残余物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3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276-002-02</w:t>
            </w:r>
          </w:p>
        </w:tc>
        <w:tc>
          <w:tcPr>
            <w:tcW w:w="2234" w:type="pct"/>
            <w:tcMar>
              <w:left w:w="28" w:type="dxa"/>
              <w:right w:w="28" w:type="dxa"/>
            </w:tcMar>
            <w:vAlign w:val="center"/>
          </w:tcPr>
          <w:p>
            <w:pPr>
              <w:adjustRightInd w:val="0"/>
              <w:snapToGrid w:val="0"/>
              <w:rPr>
                <w:rFonts w:ascii="宋体" w:hAnsi="宋体" w:cs="宋体"/>
                <w:color w:val="000000"/>
                <w:szCs w:val="21"/>
              </w:rPr>
            </w:pPr>
            <w:r>
              <w:rPr>
                <w:rFonts w:hint="eastAsia" w:ascii="宋体" w:hAnsi="宋体" w:cs="宋体"/>
                <w:color w:val="000000"/>
                <w:szCs w:val="21"/>
              </w:rPr>
              <w:t>利用生物技术生产生物化学药品、基因工程药物（不包括利用生物技术合成他汀类降脂药物、降糖类药物）过程中产生的废母液、反应基和培养基废物</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7"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276-003-02</w:t>
            </w:r>
          </w:p>
        </w:tc>
        <w:tc>
          <w:tcPr>
            <w:tcW w:w="2234" w:type="pct"/>
            <w:tcMar>
              <w:left w:w="28" w:type="dxa"/>
              <w:right w:w="28" w:type="dxa"/>
            </w:tcMar>
            <w:vAlign w:val="center"/>
          </w:tcPr>
          <w:p>
            <w:pPr>
              <w:adjustRightInd w:val="0"/>
              <w:snapToGrid w:val="0"/>
              <w:rPr>
                <w:rFonts w:ascii="宋体" w:hAnsi="宋体" w:cs="宋体"/>
                <w:color w:val="000000"/>
                <w:spacing w:val="4"/>
                <w:szCs w:val="21"/>
              </w:rPr>
            </w:pPr>
            <w:r>
              <w:rPr>
                <w:rFonts w:hint="eastAsia" w:ascii="宋体" w:hAnsi="宋体" w:cs="宋体"/>
                <w:color w:val="000000"/>
                <w:spacing w:val="4"/>
                <w:szCs w:val="21"/>
              </w:rPr>
              <w:t>利用生物技术生产生物化学药品、基因工程药物（不包括利用生物技术合成他汀类降脂药物、降糖类药物）过程中产生的废脱色过滤介质</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276-004-02</w:t>
            </w:r>
          </w:p>
        </w:tc>
        <w:tc>
          <w:tcPr>
            <w:tcW w:w="2234" w:type="pct"/>
            <w:tcMar>
              <w:left w:w="28" w:type="dxa"/>
              <w:right w:w="28" w:type="dxa"/>
            </w:tcMar>
            <w:vAlign w:val="center"/>
          </w:tcPr>
          <w:p>
            <w:pPr>
              <w:adjustRightInd w:val="0"/>
              <w:snapToGrid w:val="0"/>
              <w:rPr>
                <w:rFonts w:ascii="宋体" w:hAnsi="宋体" w:cs="宋体"/>
                <w:color w:val="000000"/>
                <w:szCs w:val="21"/>
              </w:rPr>
            </w:pPr>
            <w:r>
              <w:rPr>
                <w:rFonts w:hint="eastAsia" w:ascii="宋体" w:hAnsi="宋体" w:cs="宋体"/>
                <w:color w:val="000000"/>
                <w:szCs w:val="21"/>
              </w:rPr>
              <w:t>利用生物技术生产生物化学药品、基因工程药物过程中产生的废吸附剂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276-005-02</w:t>
            </w:r>
          </w:p>
        </w:tc>
        <w:tc>
          <w:tcPr>
            <w:tcW w:w="2234" w:type="pct"/>
            <w:tcMar>
              <w:left w:w="28" w:type="dxa"/>
              <w:right w:w="28" w:type="dxa"/>
            </w:tcMar>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利用生物技术生产生物化学药品、基因工程药物及中间体过程中产生的废弃的产品、原料药和中间体</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754"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HW03</w:t>
            </w:r>
          </w:p>
          <w:p>
            <w:pPr>
              <w:adjustRightInd w:val="0"/>
              <w:snapToGrid w:val="0"/>
              <w:jc w:val="center"/>
              <w:rPr>
                <w:rFonts w:ascii="宋体" w:hAnsi="宋体" w:cs="宋体"/>
                <w:color w:val="000000"/>
                <w:kern w:val="0"/>
                <w:szCs w:val="21"/>
              </w:rPr>
            </w:pPr>
            <w:r>
              <w:rPr>
                <w:rFonts w:hint="eastAsia" w:ascii="宋体" w:hAnsi="宋体" w:cs="宋体"/>
                <w:color w:val="000000"/>
                <w:spacing w:val="-6"/>
                <w:kern w:val="0"/>
                <w:szCs w:val="21"/>
              </w:rPr>
              <w:t>废药物、药品</w:t>
            </w:r>
          </w:p>
        </w:tc>
        <w:tc>
          <w:tcPr>
            <w:tcW w:w="709" w:type="pc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szCs w:val="21"/>
              </w:rPr>
              <w:t>非特定行业</w:t>
            </w:r>
          </w:p>
        </w:tc>
        <w:tc>
          <w:tcPr>
            <w:tcW w:w="739"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900-002-03</w:t>
            </w:r>
          </w:p>
        </w:tc>
        <w:tc>
          <w:tcPr>
            <w:tcW w:w="2234" w:type="pct"/>
            <w:tcMar>
              <w:left w:w="28" w:type="dxa"/>
              <w:right w:w="28" w:type="dxa"/>
            </w:tcMar>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销售及使用过程中产生的失效、变质、不合格、淘汰、伪劣的化学药品和生物制品，以及《医疗用毒性药品管理办法》中所列的毒性中药</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HW04</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农药废物</w:t>
            </w:r>
          </w:p>
        </w:tc>
        <w:tc>
          <w:tcPr>
            <w:tcW w:w="709" w:type="pct"/>
            <w:vMerge w:val="restart"/>
            <w:tcMar>
              <w:left w:w="28" w:type="dxa"/>
              <w:right w:w="28" w:type="dxa"/>
            </w:tcMar>
            <w:vAlign w:val="center"/>
          </w:tcPr>
          <w:p>
            <w:pPr>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农药制造</w:t>
            </w: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263-001-04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氯丹生产过程中六氯环戊二烯过滤产生的残余物，及氯化反应器真空汽提产生的废物</w:t>
            </w:r>
          </w:p>
        </w:tc>
        <w:tc>
          <w:tcPr>
            <w:tcW w:w="562"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9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263-002-04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乙拌磷生产过程中甲苯回收工艺产生的蒸馏残渣</w:t>
            </w:r>
          </w:p>
        </w:tc>
        <w:tc>
          <w:tcPr>
            <w:tcW w:w="562"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263-003-04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甲拌磷生产过程中二乙基二硫代磷酸过滤产生的残余物</w:t>
            </w:r>
          </w:p>
        </w:tc>
        <w:tc>
          <w:tcPr>
            <w:tcW w:w="562"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263-004-04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2,4,5-三氯苯氧乙酸生产过程中四氯苯蒸馏产生的重馏分及蒸馏残余物</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263-005-04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2,4-二氯苯氧乙酸生产过程中苯酚氯化工段产生的含2,6-二氯苯酚精馏残渣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5" w:hRule="atLeast"/>
          <w:jc w:val="center"/>
        </w:trPr>
        <w:tc>
          <w:tcPr>
            <w:tcW w:w="754"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HW04</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农药废物</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农药制造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263-006-04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乙烯基双二硫代氨基甲酸及其盐类生产过程中产生的过滤、蒸发和离心分离残余物及废水处理污泥，产品研磨和包装工序集（除）尘装置收集的粉尘和地面清扫废物</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263-007-04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溴甲烷生产过程中产生的废吸附剂、反应器产生的蒸馏残液和废水分离器产生的废物</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263-008-04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其他农药生产过程中产生的蒸馏及反应残余物（不包括赤霉酸发酵滤渣）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263-009-04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农药生产过程中产生的废母液、反应罐及容器清洗废液</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263-010-04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农药生产过程中产生的废</w:t>
            </w:r>
            <w:r>
              <w:rPr>
                <w:rFonts w:hint="eastAsia" w:ascii="宋体" w:hAnsi="宋体" w:cs="宋体"/>
                <w:color w:val="000000"/>
                <w:szCs w:val="21"/>
              </w:rPr>
              <w:t>滤料及吸附剂</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1"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263-011-04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农药生产过程中产生的废水处理污泥（不包括赤霉酸生产废水生化处理污泥）和蒸发处理残渣（液）</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263-012-04</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农药生产、配制过程中产生的过期原料和废弃产品</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900-003-04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销售及使用过程中产生的</w:t>
            </w:r>
            <w:r>
              <w:rPr>
                <w:rFonts w:hint="eastAsia" w:ascii="宋体" w:hAnsi="宋体" w:cs="宋体"/>
                <w:szCs w:val="21"/>
              </w:rPr>
              <w:t>失效、变质、不合格、淘汰、伪劣</w:t>
            </w:r>
            <w:r>
              <w:rPr>
                <w:rFonts w:hint="eastAsia" w:ascii="宋体" w:hAnsi="宋体" w:cs="宋体"/>
                <w:color w:val="000000"/>
                <w:kern w:val="0"/>
                <w:szCs w:val="21"/>
              </w:rPr>
              <w:t>的农药产品，以及</w:t>
            </w:r>
            <w:r>
              <w:rPr>
                <w:rFonts w:hint="eastAsia" w:ascii="宋体" w:hAnsi="宋体" w:cs="宋体"/>
                <w:color w:val="000000"/>
                <w:szCs w:val="21"/>
              </w:rPr>
              <w:t>废弃的与农药直接接触或者含有农药残余物的包装物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HW05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11"/>
                <w:kern w:val="0"/>
                <w:szCs w:val="21"/>
              </w:rPr>
              <w:t>木材防腐剂废物</w:t>
            </w: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木材加工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201-001-05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使用五氯酚进行木材防腐过程中产生的废水处理污泥，以及木材防腐处理过程中产生的沾染该防腐剂的废弃木材残片</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201-002-05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使用杂酚油进行木材防腐过程中产生的废水处理污泥，以及木材防腐处理过程中产生的沾染该防腐剂的废弃木材残片</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41"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201-003-05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使用含砷、铬等无机防腐剂进行木材防腐过程中产生的废水处理污泥，以及木材防腐处理过程中产生的沾染该防腐剂的废弃木材残片</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szCs w:val="21"/>
              </w:rPr>
              <w:t>专用化学产品制造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266-001-05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木材防腐化学品生产过程中产生的反应残余物、废过滤介质及吸附剂</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266-002-05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木材防腐化学品生产过程中产生的废水处理污泥</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266-003-05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木材防腐化学品生产、配制过程中产生的过期原料和废弃产品</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900-004-05</w:t>
            </w:r>
          </w:p>
        </w:tc>
        <w:tc>
          <w:tcPr>
            <w:tcW w:w="2234" w:type="pct"/>
            <w:tcMar>
              <w:left w:w="28" w:type="dxa"/>
              <w:right w:w="28" w:type="dxa"/>
            </w:tcMar>
            <w:vAlign w:val="center"/>
          </w:tcPr>
          <w:p>
            <w:pPr>
              <w:tabs>
                <w:tab w:val="left" w:pos="840"/>
              </w:tabs>
              <w:adjustRightInd w:val="0"/>
              <w:snapToGrid w:val="0"/>
              <w:rPr>
                <w:rFonts w:ascii="宋体" w:hAnsi="宋体" w:cs="宋体"/>
                <w:color w:val="000000"/>
                <w:kern w:val="0"/>
                <w:szCs w:val="21"/>
              </w:rPr>
            </w:pPr>
            <w:r>
              <w:rPr>
                <w:rFonts w:hint="eastAsia" w:ascii="宋体" w:hAnsi="宋体" w:cs="宋体"/>
                <w:color w:val="000000"/>
                <w:kern w:val="0"/>
                <w:szCs w:val="21"/>
              </w:rPr>
              <w:t>销售及使用过程中产生的</w:t>
            </w:r>
            <w:r>
              <w:rPr>
                <w:rFonts w:hint="eastAsia" w:ascii="宋体" w:hAnsi="宋体" w:cs="宋体"/>
                <w:szCs w:val="21"/>
              </w:rPr>
              <w:t>失效、变质、不合格、淘汰、伪劣</w:t>
            </w:r>
            <w:r>
              <w:rPr>
                <w:rFonts w:hint="eastAsia" w:ascii="宋体" w:hAnsi="宋体" w:cs="宋体"/>
                <w:color w:val="000000"/>
                <w:kern w:val="0"/>
                <w:szCs w:val="21"/>
              </w:rPr>
              <w:t>的木材防腐化学药品</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HW06</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w:t>
            </w:r>
            <w:r>
              <w:rPr>
                <w:rFonts w:hint="eastAsia" w:ascii="宋体" w:hAnsi="宋体" w:cs="宋体"/>
                <w:color w:val="000000"/>
                <w:spacing w:val="-11"/>
                <w:kern w:val="0"/>
                <w:szCs w:val="21"/>
              </w:rPr>
              <w:t>有机溶剂与含有机溶剂废物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900-401-06</w:t>
            </w:r>
          </w:p>
        </w:tc>
        <w:tc>
          <w:tcPr>
            <w:tcW w:w="2234" w:type="pct"/>
            <w:tcMar>
              <w:left w:w="28" w:type="dxa"/>
              <w:right w:w="28" w:type="dxa"/>
            </w:tcMar>
            <w:vAlign w:val="center"/>
          </w:tcPr>
          <w:p>
            <w:pPr>
              <w:tabs>
                <w:tab w:val="left" w:pos="840"/>
              </w:tabs>
              <w:adjustRightInd w:val="0"/>
              <w:snapToGrid w:val="0"/>
              <w:spacing w:line="245" w:lineRule="auto"/>
              <w:rPr>
                <w:rFonts w:ascii="宋体" w:hAnsi="宋体" w:cs="宋体"/>
                <w:color w:val="000000"/>
                <w:spacing w:val="-6"/>
                <w:kern w:val="0"/>
                <w:szCs w:val="21"/>
              </w:rPr>
            </w:pPr>
            <w:r>
              <w:rPr>
                <w:rFonts w:hint="eastAsia" w:ascii="宋体" w:hAnsi="宋体" w:cs="宋体"/>
                <w:color w:val="000000"/>
                <w:spacing w:val="-6"/>
                <w:kern w:val="0"/>
                <w:szCs w:val="21"/>
              </w:rPr>
              <w:t>工业生产中作为清洗剂、萃取剂、溶剂或者反应介质使用后废弃的四氯化碳、二氯甲烷、1,1-二氯乙烷、1,2-二氯乙烷、1,1,1-三氯乙烷、1,1,2-三氯乙烷、三氯乙烯、四氯乙烯，以及在使用前混合的含有一种或者多种上述卤化溶剂的混合/调和溶剂</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900-402-06</w:t>
            </w:r>
          </w:p>
        </w:tc>
        <w:tc>
          <w:tcPr>
            <w:tcW w:w="2234" w:type="pct"/>
            <w:tcMar>
              <w:left w:w="28" w:type="dxa"/>
              <w:right w:w="28" w:type="dxa"/>
            </w:tcMar>
            <w:vAlign w:val="center"/>
          </w:tcPr>
          <w:p>
            <w:pPr>
              <w:adjustRightInd w:val="0"/>
              <w:snapToGrid w:val="0"/>
              <w:spacing w:line="245" w:lineRule="auto"/>
              <w:rPr>
                <w:rFonts w:ascii="宋体" w:hAnsi="宋体" w:cs="宋体"/>
                <w:color w:val="000000"/>
                <w:kern w:val="0"/>
                <w:szCs w:val="21"/>
              </w:rPr>
            </w:pPr>
            <w:r>
              <w:rPr>
                <w:rFonts w:hint="eastAsia" w:ascii="宋体" w:hAnsi="宋体" w:cs="宋体"/>
                <w:color w:val="000000"/>
                <w:szCs w:val="21"/>
              </w:rPr>
              <w:t>工业生产中作为清洗剂、萃取剂、溶剂或者反应介质使用后废弃的有机溶剂，包括苯、苯乙烯、丁醇、丙酮、正己烷、甲苯、邻二甲苯、间二甲苯、对二甲苯、1,2,4-三甲苯、乙苯、乙醇、异丙醇、乙醚、丙醚、乙酸甲酯、乙酸乙酯、乙酸丁酯、丙酸丁酯、苯酚</w:t>
            </w:r>
            <w:r>
              <w:rPr>
                <w:rFonts w:hint="eastAsia" w:ascii="宋体" w:hAnsi="宋体" w:cs="宋体"/>
                <w:color w:val="000000"/>
              </w:rPr>
              <w:t>，以及在使用前混合的含有一种或者多种上述溶剂的混合/调和溶剂</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98"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900-404-06</w:t>
            </w:r>
          </w:p>
        </w:tc>
        <w:tc>
          <w:tcPr>
            <w:tcW w:w="2234" w:type="pct"/>
            <w:tcMar>
              <w:left w:w="28" w:type="dxa"/>
              <w:right w:w="28" w:type="dxa"/>
            </w:tcMar>
            <w:vAlign w:val="center"/>
          </w:tcPr>
          <w:p>
            <w:pPr>
              <w:adjustRightInd w:val="0"/>
              <w:snapToGrid w:val="0"/>
              <w:spacing w:line="245" w:lineRule="auto"/>
              <w:rPr>
                <w:rFonts w:ascii="宋体" w:hAnsi="宋体" w:cs="宋体"/>
                <w:color w:val="000000"/>
                <w:szCs w:val="21"/>
              </w:rPr>
            </w:pPr>
            <w:r>
              <w:rPr>
                <w:rFonts w:hint="eastAsia" w:ascii="宋体" w:hAnsi="宋体" w:cs="宋体"/>
                <w:szCs w:val="21"/>
              </w:rPr>
              <w:t>工业生产中作为清洗剂、萃取剂</w:t>
            </w:r>
            <w:r>
              <w:rPr>
                <w:rFonts w:hint="eastAsia" w:ascii="宋体" w:hAnsi="宋体" w:cs="宋体"/>
                <w:color w:val="000000"/>
                <w:szCs w:val="21"/>
              </w:rPr>
              <w:t>、溶剂或者反应介质</w:t>
            </w:r>
            <w:r>
              <w:rPr>
                <w:rFonts w:hint="eastAsia" w:ascii="宋体" w:hAnsi="宋体" w:cs="宋体"/>
                <w:szCs w:val="21"/>
              </w:rPr>
              <w:t>使用后</w:t>
            </w:r>
            <w:r>
              <w:rPr>
                <w:rFonts w:hint="eastAsia" w:ascii="宋体" w:hAnsi="宋体" w:cs="宋体"/>
                <w:color w:val="000000"/>
                <w:spacing w:val="-6"/>
                <w:kern w:val="0"/>
                <w:szCs w:val="21"/>
              </w:rPr>
              <w:t>废弃的其他</w:t>
            </w:r>
            <w:r>
              <w:rPr>
                <w:rFonts w:hint="eastAsia" w:ascii="宋体" w:hAnsi="宋体" w:cs="宋体"/>
                <w:szCs w:val="21"/>
              </w:rPr>
              <w:t>列入《危险化学品目录》的有机溶剂，</w:t>
            </w:r>
            <w:r>
              <w:rPr>
                <w:rFonts w:hint="eastAsia" w:ascii="宋体" w:hAnsi="宋体" w:cs="宋体"/>
                <w:color w:val="000000"/>
              </w:rPr>
              <w:t>以及在使用前混合的含</w:t>
            </w:r>
            <w:r>
              <w:rPr>
                <w:rFonts w:hint="eastAsia" w:ascii="宋体" w:hAnsi="宋体" w:cs="宋体"/>
                <w:color w:val="000000"/>
                <w:spacing w:val="-6"/>
              </w:rPr>
              <w:t>有一种或者多种上述溶剂的混合/调和溶剂</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900-405-06</w:t>
            </w:r>
          </w:p>
        </w:tc>
        <w:tc>
          <w:tcPr>
            <w:tcW w:w="2234" w:type="pct"/>
            <w:tcMar>
              <w:left w:w="28" w:type="dxa"/>
              <w:right w:w="28" w:type="dxa"/>
            </w:tcMar>
            <w:vAlign w:val="center"/>
          </w:tcPr>
          <w:p>
            <w:pPr>
              <w:adjustRightInd w:val="0"/>
              <w:snapToGrid w:val="0"/>
              <w:spacing w:line="245" w:lineRule="auto"/>
              <w:rPr>
                <w:rFonts w:ascii="宋体" w:hAnsi="宋体" w:cs="宋体"/>
                <w:color w:val="000000"/>
                <w:kern w:val="0"/>
                <w:szCs w:val="21"/>
              </w:rPr>
            </w:pPr>
            <w:r>
              <w:rPr>
                <w:rFonts w:hint="eastAsia" w:ascii="宋体" w:hAnsi="宋体" w:cs="宋体"/>
                <w:color w:val="000000"/>
                <w:szCs w:val="21"/>
              </w:rPr>
              <w:t>900-401-06、</w:t>
            </w:r>
            <w:r>
              <w:rPr>
                <w:rFonts w:hint="eastAsia" w:ascii="宋体" w:hAnsi="宋体" w:cs="宋体"/>
                <w:color w:val="000000"/>
                <w:kern w:val="0"/>
                <w:szCs w:val="21"/>
              </w:rPr>
              <w:t>900-402-06、900-404-06</w:t>
            </w:r>
            <w:r>
              <w:rPr>
                <w:rFonts w:hint="eastAsia" w:ascii="宋体" w:hAnsi="宋体" w:cs="宋体"/>
                <w:color w:val="000000"/>
                <w:szCs w:val="21"/>
              </w:rPr>
              <w:t>中所列废有机溶剂再生处理过程中产生的废活性炭及其他过滤吸附介质</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900-407-06</w:t>
            </w:r>
          </w:p>
        </w:tc>
        <w:tc>
          <w:tcPr>
            <w:tcW w:w="2234" w:type="pct"/>
            <w:tcMar>
              <w:left w:w="28" w:type="dxa"/>
              <w:right w:w="28" w:type="dxa"/>
            </w:tcMar>
            <w:vAlign w:val="center"/>
          </w:tcPr>
          <w:p>
            <w:pPr>
              <w:adjustRightInd w:val="0"/>
              <w:snapToGrid w:val="0"/>
              <w:spacing w:line="245" w:lineRule="auto"/>
              <w:rPr>
                <w:rFonts w:ascii="宋体" w:hAnsi="宋体" w:cs="宋体"/>
                <w:color w:val="000000"/>
                <w:kern w:val="0"/>
                <w:szCs w:val="21"/>
              </w:rPr>
            </w:pPr>
            <w:r>
              <w:rPr>
                <w:rFonts w:hint="eastAsia" w:ascii="宋体" w:hAnsi="宋体" w:cs="宋体"/>
                <w:color w:val="000000"/>
                <w:szCs w:val="21"/>
              </w:rPr>
              <w:t>900-401-06、</w:t>
            </w:r>
            <w:r>
              <w:rPr>
                <w:rFonts w:hint="eastAsia" w:ascii="宋体" w:hAnsi="宋体" w:cs="宋体"/>
                <w:color w:val="000000"/>
                <w:kern w:val="0"/>
                <w:szCs w:val="21"/>
              </w:rPr>
              <w:t>900-402-06、900-404-06</w:t>
            </w:r>
            <w:r>
              <w:rPr>
                <w:rFonts w:hint="eastAsia" w:ascii="宋体" w:hAnsi="宋体" w:cs="宋体"/>
                <w:color w:val="000000"/>
                <w:szCs w:val="21"/>
              </w:rPr>
              <w:t>中所列废有机溶剂分馏再生过程中产生的高沸物和釜底残渣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900-409-06</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900-401-06、</w:t>
            </w:r>
            <w:r>
              <w:rPr>
                <w:rFonts w:hint="eastAsia" w:ascii="宋体" w:hAnsi="宋体" w:cs="宋体"/>
                <w:color w:val="000000"/>
                <w:kern w:val="0"/>
                <w:szCs w:val="21"/>
              </w:rPr>
              <w:t>900-402-06、900-404-06</w:t>
            </w:r>
            <w:r>
              <w:rPr>
                <w:rFonts w:hint="eastAsia" w:ascii="宋体" w:hAnsi="宋体" w:cs="宋体"/>
                <w:color w:val="000000"/>
                <w:szCs w:val="21"/>
              </w:rPr>
              <w:t>中所列废有机溶剂再生处理过程中产生的废水处理浮渣和污泥（不包括废水生化处理污泥）</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HW07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11"/>
                <w:kern w:val="0"/>
                <w:szCs w:val="21"/>
              </w:rPr>
              <w:t>热处理含氰废物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336-001-07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使用氰化物进行金属热处理产生的淬火池残渣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336-002-07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使用氰化物进行金属热处理产生的淬火废水处理污泥</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336-003-07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含氰热处理炉维修过程中产生的废</w:t>
            </w:r>
            <w:r>
              <w:rPr>
                <w:rFonts w:hint="eastAsia" w:ascii="宋体" w:hAnsi="宋体" w:cs="宋体"/>
                <w:color w:val="000000"/>
                <w:szCs w:val="21"/>
              </w:rPr>
              <w:t>内衬</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336-004-07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热处理渗碳炉产生的</w:t>
            </w:r>
            <w:r>
              <w:rPr>
                <w:rFonts w:hint="eastAsia" w:ascii="宋体" w:hAnsi="宋体" w:cs="宋体"/>
                <w:color w:val="000000"/>
                <w:szCs w:val="21"/>
              </w:rPr>
              <w:t>热处理渗碳氰渣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336-005-07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金属热处理工艺盐浴槽（釜）清洗产生的含氰残渣和含氰废液</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336-049-07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氰化物热处理和退火作业过程中产生的残渣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HW08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废矿物</w:t>
            </w:r>
            <w:r>
              <w:rPr>
                <w:rFonts w:hint="eastAsia" w:ascii="宋体" w:hAnsi="宋体" w:cs="宋体"/>
                <w:color w:val="000000"/>
                <w:spacing w:val="-6"/>
                <w:kern w:val="0"/>
                <w:szCs w:val="21"/>
              </w:rPr>
              <w:t>油与含矿物油废物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石油开采</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071-001-08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szCs w:val="21"/>
              </w:rPr>
              <w:t>石油开采和联合站贮存产生的油泥和油脚</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071-002-08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以矿物油为连续相配制钻井泥浆用于石油开采所产生的钻井岩屑和废弃钻井泥浆</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天然气开采</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072-001-08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以矿物油为连续相配制钻井泥浆用于天然气开采所产生的钻井岩屑和废弃钻井泥浆</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adjustRightInd w:val="0"/>
              <w:snapToGrid w:val="0"/>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精炼石油</w:t>
            </w:r>
          </w:p>
          <w:p>
            <w:pPr>
              <w:adjustRightInd w:val="0"/>
              <w:snapToGrid w:val="0"/>
              <w:jc w:val="center"/>
              <w:rPr>
                <w:rFonts w:ascii="宋体" w:hAnsi="宋体" w:cs="宋体"/>
                <w:color w:val="000000"/>
                <w:kern w:val="0"/>
                <w:szCs w:val="21"/>
              </w:rPr>
            </w:pPr>
            <w:r>
              <w:rPr>
                <w:rFonts w:hint="eastAsia" w:ascii="宋体" w:hAnsi="宋体" w:cs="宋体"/>
                <w:color w:val="000000"/>
                <w:szCs w:val="21"/>
                <w:shd w:val="clear" w:color="auto" w:fill="FFFFFF"/>
              </w:rPr>
              <w:t>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251-001-08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清洗矿物油储存、输送设施过程中产生的油/水和烃/水混合物</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1"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251-002-08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石油初炼过程中储存设施、油-水-固态物质分离器、积水槽、沟渠及其他输送管道、污水池、雨水收集管道产生的含油污泥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251-003-08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石油炼制过程中含油废水隔油、气浮、沉淀等处理过程中产生的浮油、浮渣和污泥</w:t>
            </w:r>
            <w:r>
              <w:rPr>
                <w:rFonts w:hint="eastAsia" w:ascii="宋体" w:hAnsi="宋体" w:cs="宋体"/>
                <w:color w:val="000000"/>
                <w:szCs w:val="21"/>
              </w:rPr>
              <w:t>（不包括废水生化处理污泥）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251-004-08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石油炼制过程中溶气浮选工艺产生的浮渣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251-005-08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石油炼制过程中产生的溢出废油或者乳剂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251-006-08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石油炼制换热器管束清洗过程中产生的含油污泥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251-010-08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石油炼制过程中澄清油浆槽底沉积物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石油炼制过程中进油管路过滤或者分离装置产生的残渣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251-012-08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石油炼制过程中产生的废过滤介质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6"/>
                <w:kern w:val="0"/>
                <w:szCs w:val="21"/>
              </w:rPr>
              <w:t>电子元件及专用材料制造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锂电池隔膜生产过程中产生的废白油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橡胶制品业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291-001-08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橡胶生产过程中产生的废溶剂油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900-199-08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内燃机、汽车、轮船等集中拆解过程产生的废矿物油及油泥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900-200-08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珩磨、研磨、打磨过程产生的废矿物油及油泥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900-201-08</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清洗金属零部件过程中产生的废弃的煤油、柴油、汽油及其他由石油和煤炼制生产的溶剂油</w:t>
            </w:r>
          </w:p>
        </w:tc>
        <w:tc>
          <w:tcPr>
            <w:tcW w:w="562"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900-203-08</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使用淬火油进行表面硬化处理产生的废矿物油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900-204-08</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使用轧制油、冷却剂及酸进行金属轧制产生的废矿物油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900-205-08</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镀锡及焊锡回收工艺产生的废矿物油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HW08</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废矿物</w:t>
            </w:r>
            <w:r>
              <w:rPr>
                <w:rFonts w:hint="eastAsia" w:ascii="宋体" w:hAnsi="宋体" w:cs="宋体"/>
                <w:color w:val="000000"/>
                <w:spacing w:val="-6"/>
                <w:kern w:val="0"/>
                <w:szCs w:val="21"/>
              </w:rPr>
              <w:t>油与含矿物油废物</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900-209-08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金属、塑料的定型和物理机械表面处理过程中产生的废石蜡和润滑油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900-210-08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含油废水处理中隔油、气浮、沉淀等处理过程中产生的浮油、浮渣和污泥（不包括废水生化处理污泥）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900-213-08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废矿物油再生净化过程中产生的沉淀残渣、过滤残渣、废过滤吸附介质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9"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900-214-08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车辆、轮船及其它机械维修过程中产生的废发动机油、制动器油、自动变速器油、齿轮油等废润滑油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900-215-08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废矿物油裂解再生过程中产生的裂解残渣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900-216-08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使用防锈油进行铸件表面防锈处理过程中产生的废防锈油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900-217-08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使用工业齿轮油进行机械设备润滑过程中产生的废润滑油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900-218-08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液压设备维护、更换和拆解过程中产生的废液压油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900-219-08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冷冻压缩设备维护、更换和拆解过程中产生的废冷冻机油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900-220-08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变压器维护、更换和拆解过程中产生的废变压器油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900-221-08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废燃料油及燃料油储存过程中产生的油泥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900-249-08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其他生产、销售、使用过程中产生的废矿物油及沾染矿物油的废弃包装物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r>
              <w:rPr>
                <w:rFonts w:hint="eastAsia" w:ascii="宋体" w:hAnsi="宋体" w:cs="宋体"/>
                <w:color w:val="000000"/>
                <w:szCs w:val="21"/>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HW09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油/水、烃/水混合物或者乳化液</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900-005-09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水压机维护、更换和拆解过程中产生的油/水、烃/水混合物或者乳化液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900-006-09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使用切削油或者切削液进行机械加工过程中产生的油/水、烃/水混合物或者乳化液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900-007-09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其他工艺过程中产生的废弃的油/水、烃/水混合物或者乳化液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多氯（溴）联苯类废物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900-008-10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含有多氯联苯（PCBs）、多氯三联苯（PCTs）和多溴</w:t>
            </w:r>
            <w:r>
              <w:rPr>
                <w:rFonts w:hint="eastAsia" w:ascii="宋体" w:hAnsi="宋体" w:cs="宋体"/>
                <w:color w:val="000000"/>
                <w:spacing w:val="-6"/>
                <w:kern w:val="0"/>
                <w:szCs w:val="21"/>
              </w:rPr>
              <w:t>联苯（PBBs）的废弃的电容器、变压器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900-009-10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含有PCBs、PCTs和PBBs的电力设备的清洗液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900-010-10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含有PCBs、PCTs和PBBs的电力设备中废弃的介质油、绝缘油、冷却油及导热油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900-011-10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含有或者沾染PCBs、PCTs和PBBs的废弃的包装物及容器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bookmarkStart w:id="3" w:name="_Hlk436305085"/>
            <w:r>
              <w:rPr>
                <w:rFonts w:hint="eastAsia" w:ascii="宋体" w:hAnsi="宋体" w:cs="宋体"/>
                <w:color w:val="000000"/>
                <w:kern w:val="0"/>
                <w:szCs w:val="21"/>
              </w:rPr>
              <w:t>HW11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6"/>
                <w:kern w:val="0"/>
                <w:szCs w:val="21"/>
              </w:rPr>
              <w:t>精（蒸）馏残渣</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精炼石油产品制造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bookmarkStart w:id="4" w:name="OLE_LINK3"/>
            <w:bookmarkStart w:id="5" w:name="OLE_LINK1"/>
            <w:r>
              <w:rPr>
                <w:rFonts w:hint="eastAsia" w:ascii="宋体" w:hAnsi="宋体" w:cs="宋体"/>
                <w:color w:val="000000"/>
                <w:szCs w:val="21"/>
              </w:rPr>
              <w:t>251-013-11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石油精炼过程中产生的酸焦油和其他焦油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3"/>
      <w:bookmarkEnd w:id="4"/>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煤炭加工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252-001-11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炼焦过程中蒸氨塔残渣</w:t>
            </w:r>
            <w:r>
              <w:rPr>
                <w:rFonts w:hint="eastAsia" w:ascii="宋体" w:hAnsi="宋体" w:cs="宋体"/>
                <w:kern w:val="0"/>
                <w:szCs w:val="21"/>
              </w:rPr>
              <w:t>和洗油再生残渣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252-002-11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煤气净化过程氨水分离设施底部的废焦油和焦油渣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252-003-11</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kern w:val="0"/>
                <w:szCs w:val="21"/>
              </w:rPr>
              <w:t>炼焦副产品回收过程中萘精制产生的残渣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252-004-11</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炼焦过程中焦油储存设施中的焦油渣</w:t>
            </w:r>
          </w:p>
        </w:tc>
        <w:tc>
          <w:tcPr>
            <w:tcW w:w="562" w:type="pct"/>
            <w:tcMar>
              <w:left w:w="28" w:type="dxa"/>
              <w:right w:w="28" w:type="dxa"/>
            </w:tcMar>
            <w:vAlign w:val="center"/>
          </w:tcPr>
          <w:p>
            <w:pPr>
              <w:tabs>
                <w:tab w:val="left" w:pos="84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252-005-11</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kern w:val="0"/>
                <w:szCs w:val="21"/>
              </w:rPr>
              <w:t>煤焦油加工过程中焦油储存设施中的焦油渣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252-007-11</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kern w:val="0"/>
                <w:szCs w:val="21"/>
              </w:rPr>
              <w:t>炼焦及煤焦油加工过程中的废水池残渣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252-009-11</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轻油回收过程中的废水池残渣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252-010-11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炼焦、煤焦油加工和苯精制过程中产生的废水处理污泥（不包括废水生化处理污泥）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252-011-11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kern w:val="0"/>
                <w:szCs w:val="21"/>
              </w:rPr>
              <w:t>焦炭生产</w:t>
            </w:r>
            <w:r>
              <w:rPr>
                <w:rFonts w:hint="eastAsia" w:ascii="宋体" w:hAnsi="宋体" w:cs="宋体"/>
                <w:color w:val="000000"/>
                <w:kern w:val="0"/>
                <w:szCs w:val="21"/>
              </w:rPr>
              <w:t>过程中硫铵工段煤气除酸净化产生的酸焦油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252-012-11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焦化粗苯酸洗法精制过程产生的酸焦油及其他精制过程产生的蒸馏残渣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252-013-11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焦炭生产过程中产生的脱硫废液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252-016-11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煤沥青改质过程中产生的闪蒸油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252-017-11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固定床气化技术生产化工合成原料气、燃料油合成原料气过程中粗煤气冷凝产生的废焦油和焦油渣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shd w:val="clear" w:color="auto" w:fill="FFFFFF"/>
              </w:rPr>
              <w:t>燃气生产和供应业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451-001-11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煤气生产行业煤气净化过程中产生的煤焦油渣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451-002-11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固定床气化技术制煤气过程中产生的废水处理污泥（不包括废水生化处理污泥）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451-003-11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煤气生产过程中煤气冷凝产生的废煤焦油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261-007-11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乙烯法制乙醛生产过程中产生的蒸馏残渣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261-008-11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乙烯法制乙醛生产过程中产生的蒸馏次要馏分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261-009-11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苄基氯生产过程中苄基氯蒸馏产生的蒸馏残渣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四氯化碳生产过程中产生的蒸馏残渣和重馏分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表氯醇生产过程中精制塔产生的蒸馏残渣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异丙苯生产过程中精馏塔产生的重馏分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6"/>
                <w:szCs w:val="21"/>
              </w:rPr>
              <w:t>精（蒸）馏残渣</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萘法生产邻苯二甲酸酐过程中产生的蒸馏残渣和轻馏分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邻二甲苯法生产邻苯二甲酸酐过程中产生的蒸馏残渣和轻馏分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苯硝化法生产硝基苯过程中产生的蒸馏残渣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甲苯二异氰酸酯生产过程中产生的蒸馏残渣和离心分离残渣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1,1,1-三氯乙烷生产过程中产生的蒸馏残渣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261-018-11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三氯乙烯和四氯乙烯联合生产过程中产生的蒸馏残渣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261-019-11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苯胺生产过程中产生的蒸馏残渣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苯胺生产过程中苯胺萃取工序产生的蒸馏残渣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二硝基甲苯加氢法生产甲苯二胺过程中干燥塔产生的反应残余物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二硝基甲苯加氢法生产甲苯二胺过程中产品精制产生的轻馏分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二硝基甲苯加氢法生产甲苯二胺过程中产品精制产生的废液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二硝基甲苯加氢法生产甲苯二胺过程中产品精制产生的重馏分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甲苯二胺光气化法生产甲苯二异氰酸酯过程中溶剂回收塔产生的有机冷凝物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氯苯、二氯苯生产过程中的蒸馏及分馏残渣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使用羧酸肼生产1,1-二甲基肼过程中产品分离产生的残渣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261-028-11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乙烯溴化法生产二溴乙烯过程中产品精制产生的蒸馏残渣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261-029-11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α-氯甲苯、苯甲酰氯和含此类官能团的化学品生产过程中产生的蒸馏残渣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261-030-11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四氯化碳生产过程中的重馏分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261-031-11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二氯乙烯单体生产过程中蒸馏产生的重馏分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261-032-11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氯乙烯单体生产过程中蒸馏产生的重馏分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261-033-11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1,1,1-三氯乙烷生产过程中蒸汽汽提塔产生的残余物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6"/>
                <w:szCs w:val="21"/>
              </w:rPr>
              <w:t>精（蒸）馏残渣</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261-034-11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1,1,1-三氯乙烷生产过程中蒸馏产生的重馏分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261-035-11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三氯乙烯和四氯乙烯联合生产过程中产生的重馏分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苯泵式硝化生产硝基苯过程中产生的重馏分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铁粉还原硝基苯生产苯胺过程中产生的重馏分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以苯胺、乙酸酐或者乙酰苯胺为原料生产对硝基苯胺过程中产生的重馏分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对硝基氯苯氨解生产对硝基苯胺过程中产生的重馏分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氨化法、还原法生产邻苯二胺过程中产生的重馏分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苯和乙烯直接催化、乙苯和丙烯共氧化、乙苯催化脱氢生产苯乙烯过程中产生的重馏分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二硝基甲苯还原催化生产甲苯二胺过程中产生的重馏分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261-108-11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对苯二酚氧化生产二甲氧基苯胺过程中产生的重馏分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261-109-11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萘磺化生产萘酚过程中产生的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苯酚、三甲苯水解生产</w:t>
            </w:r>
            <w:r>
              <w:rPr>
                <w:rFonts w:hint="eastAsia" w:ascii="宋体" w:hAnsi="宋体" w:cs="宋体"/>
                <w:color w:val="000000"/>
                <w:szCs w:val="21"/>
                <w:shd w:val="clear" w:color="auto" w:fill="FFFFFF"/>
              </w:rPr>
              <w:t>4,4</w:t>
            </w:r>
            <w:r>
              <w:rPr>
                <w:rFonts w:hint="eastAsia" w:ascii="宋体" w:hAnsi="宋体" w:cs="宋体"/>
                <w:color w:val="000000"/>
                <w:szCs w:val="21"/>
                <w:shd w:val="clear" w:color="auto" w:fill="FFFFFF"/>
              </w:rPr>
              <w:sym w:font="Symbol" w:char="F0A2"/>
            </w:r>
            <w:r>
              <w:rPr>
                <w:rFonts w:hint="eastAsia" w:ascii="宋体" w:hAnsi="宋体" w:cs="宋体"/>
                <w:color w:val="000000"/>
                <w:szCs w:val="21"/>
                <w:shd w:val="clear" w:color="auto" w:fill="FFFFFF"/>
              </w:rPr>
              <w:t>-</w:t>
            </w:r>
            <w:r>
              <w:rPr>
                <w:rFonts w:hint="eastAsia" w:ascii="宋体" w:hAnsi="宋体" w:cs="宋体"/>
                <w:color w:val="000000"/>
                <w:szCs w:val="21"/>
              </w:rPr>
              <w:t>二羟基二苯砜过程中产生的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甲苯硝基化合物羰基化法、甲苯碳酸二甲酯法生产甲苯二异氰酸酯过程中产生的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乙烯直接氯化生产二氯乙烷过程中产生的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甲烷氯化生产甲烷氯化物过程中产生的重馏分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甲醇氯化生产甲烷氯化物过程中产生的釜底残液</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乙烯氯醇法、氧化法生产环氧乙烷过程中产生的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乙炔气相合成、氧氯化生产氯乙烯过程中产生的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261-118-11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乙烯直接氯化生产三氯乙烯、四氯乙烯过程中产生的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261-119-11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乙烯氧氯化法生产三氯乙烯、四氯乙烯过程中产生的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精（蒸）馏残渣</w:t>
            </w: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甲苯光气法生产苯甲酰氯产品精制过程中产生的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甲苯苯甲酸法生产苯甲酰氯产品精制过程中产生的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甲苯连续光氯化法、无光热氯化法生产氯化苄过程中产生的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偏二氯乙烯氢氯化法生产1,1,1-三氯乙烷过程中产生的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醋酸丙烯酯法生产环氧氯丙烷过程中产生的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异戊烷（异戊烯）脱氢法生产异戊二烯过程中产生的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化学合成法生产异戊二烯过程中产生的重馏分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261-127-11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碳五馏分分离生产异戊二烯过程中产生的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261-128-11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合成气加压催化生产甲醇过程中产生的重馏分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261-129-11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水合法、发酵法生产乙醇过程中产生的重馏分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261-130-11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环氧乙烷直接水合生产乙二醇过程中产生的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乙醛缩合加氢生产丁二醇过程中产生的重馏分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261-132-11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乙醛氧化生产醋酸蒸馏过程中产生的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丁烷液相氧化生产醋酸过程中产生的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261-134-11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电石乙炔法生产醋酸乙烯酯过程中产生的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261-135-11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氢氰酸法生产原甲酸三甲酯过程中产生的</w:t>
            </w:r>
            <w:r>
              <w:rPr>
                <w:rFonts w:hint="eastAsia" w:ascii="宋体" w:hAnsi="宋体" w:cs="宋体"/>
                <w:color w:val="000000"/>
                <w:kern w:val="0"/>
                <w:szCs w:val="21"/>
              </w:rPr>
              <w:t>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261-136-11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β-苯胺乙醇法生产靛蓝过程中产生的重馏分</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石墨及其他非金属矿物制品制造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309-001-11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电解铝及其他有色金属电解精炼过程中预焙阳极、碳块及其它碳素制品制造过程烟气处理所产生的含焦油废物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环境治理业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772-001-11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废矿物油再生过程中产生的酸焦油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900-013-11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其他化工生产过程（不包括以生物质为主要原料的加工过程）中精馏、蒸馏和热解工艺产生的高沸点釜底残余物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11"/>
                <w:kern w:val="0"/>
                <w:szCs w:val="21"/>
              </w:rPr>
              <w:t>染料、涂料废物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涂料、油墨、颜料及类似产品制造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264-002-12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铬黄和铬橙颜料生产过程中产生的废水处理污泥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264-003-12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钼酸橙颜料生产过程中产生的废水处理污泥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264-004-12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锌黄颜料生产过程中产生的废水处理污泥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264-005-12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铬绿颜料生产过程中产生的废水处理污泥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264-006-12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氧化铬绿颜料生产过程中产生的废水处理污泥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264-007-12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氧化铬绿颜料生产过程中烘干产生的残渣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264-008-12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铁蓝颜料生产过程中产生的废水处理污泥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264-009-12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使用含铬、铅的稳定剂配制油墨过程中，设备清洗产生的洗涤废液和废水处理污泥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264-010-12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油墨生产、配制过程中产生的废蚀刻液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264-011-12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染料、颜料及中间体</w:t>
            </w:r>
            <w:r>
              <w:rPr>
                <w:rFonts w:hint="eastAsia" w:ascii="宋体" w:hAnsi="宋体" w:cs="宋体"/>
                <w:color w:val="000000"/>
                <w:szCs w:val="21"/>
              </w:rPr>
              <w:t>生产过程中产生的废母液、残渣、废吸附剂和中间体</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7"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264-012-12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其他油墨、染料、颜料、油漆（不包括水性漆）生产过程中产生的废水处理污泥和蒸发处理残渣（液）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264-013-12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油漆、油墨生产、配制和使用过程中产生的含颜料、油墨的废有机溶剂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900-250-12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使用有机溶剂、光漆进行光漆涂布、喷漆工艺过程中产生的废物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900-251-12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kern w:val="0"/>
                <w:szCs w:val="21"/>
              </w:rPr>
              <w:t>使用油漆（不包括水性漆）、有机溶剂进行阻挡层涂敷过程中产生的废物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900-252-12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kern w:val="0"/>
                <w:szCs w:val="21"/>
              </w:rPr>
              <w:t>使用油漆（不包括水性漆）、有机溶剂进行喷漆、上漆过程中过喷漆雾湿法捕集产生的漆渣、以及喷涂工位和管道清理过程产生的落地漆渣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900-253-12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使用油墨和有机溶剂进行印刷、涂布过程中产生的废物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900-254-12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使用遮盖油、有机溶剂进行遮盖油的涂敷</w:t>
            </w:r>
            <w:r>
              <w:rPr>
                <w:rFonts w:hint="eastAsia" w:ascii="宋体" w:hAnsi="宋体" w:cs="宋体"/>
                <w:color w:val="000000"/>
                <w:kern w:val="0"/>
                <w:szCs w:val="21"/>
              </w:rPr>
              <w:t>过程中</w:t>
            </w:r>
            <w:r>
              <w:rPr>
                <w:rFonts w:hint="eastAsia" w:ascii="宋体" w:hAnsi="宋体" w:cs="宋体"/>
                <w:color w:val="000000"/>
                <w:szCs w:val="21"/>
              </w:rPr>
              <w:t>产生的</w:t>
            </w:r>
            <w:r>
              <w:rPr>
                <w:rFonts w:hint="eastAsia" w:ascii="宋体" w:hAnsi="宋体" w:cs="宋体"/>
                <w:color w:val="000000"/>
                <w:kern w:val="0"/>
                <w:szCs w:val="21"/>
              </w:rPr>
              <w:t>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900-255-12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使用各种颜料进行着色过程中产生的废颜料</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900-256-12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使用酸、碱或者有机溶剂清洗容器设备过程中剥离下的废油漆、废染料、废涂料</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900-299-12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生产、销售及使用过程中产生的</w:t>
            </w:r>
            <w:r>
              <w:rPr>
                <w:rFonts w:hint="eastAsia" w:ascii="宋体" w:hAnsi="宋体" w:cs="宋体"/>
                <w:kern w:val="0"/>
                <w:szCs w:val="21"/>
              </w:rPr>
              <w:t>失效、变质、不合格、淘汰、伪劣</w:t>
            </w:r>
            <w:r>
              <w:rPr>
                <w:rFonts w:hint="eastAsia" w:ascii="宋体" w:hAnsi="宋体" w:cs="宋体"/>
                <w:color w:val="000000"/>
                <w:kern w:val="0"/>
                <w:szCs w:val="21"/>
              </w:rPr>
              <w:t>的油墨、染料、颜料、油漆（不包括水性漆）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77"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pacing w:val="-11"/>
                <w:kern w:val="0"/>
                <w:szCs w:val="21"/>
              </w:rPr>
              <w:t>有机树脂类废物</w:t>
            </w: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spacing w:val="-11"/>
                <w:kern w:val="0"/>
                <w:szCs w:val="21"/>
              </w:rPr>
            </w:pPr>
            <w:r>
              <w:rPr>
                <w:rFonts w:hint="eastAsia" w:ascii="宋体" w:hAnsi="宋体" w:cs="宋体"/>
                <w:color w:val="000000"/>
                <w:spacing w:val="-11"/>
                <w:kern w:val="0"/>
                <w:szCs w:val="21"/>
              </w:rPr>
              <w:t>合成材料制造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265-101-13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kern w:val="0"/>
                <w:szCs w:val="21"/>
              </w:rPr>
            </w:pPr>
            <w:r>
              <w:rPr>
                <w:rFonts w:hint="eastAsia" w:ascii="宋体" w:hAnsi="宋体" w:cs="宋体"/>
                <w:color w:val="000000"/>
                <w:kern w:val="0"/>
                <w:szCs w:val="21"/>
              </w:rPr>
              <w:t>树脂、合成乳胶、增塑剂、胶水/胶合剂合成过程产生的不合格产品（不包括热塑型树脂生产过程中聚合产物经脱除单体、低聚物、溶剂及其他助剂后产生的废料，以及热固型树脂固化后的固化体）</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265-102-13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树脂、合成乳胶、增塑剂、胶水/胶合剂生产</w:t>
            </w:r>
            <w:r>
              <w:rPr>
                <w:rFonts w:hint="eastAsia" w:ascii="宋体" w:hAnsi="宋体" w:cs="宋体"/>
                <w:color w:val="000000"/>
                <w:spacing w:val="-6"/>
                <w:kern w:val="0"/>
                <w:szCs w:val="21"/>
              </w:rPr>
              <w:t>过程中合成、酯化、缩合等工序产生的废母液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9"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265-103-13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spacing w:val="-6"/>
                <w:kern w:val="0"/>
                <w:szCs w:val="21"/>
              </w:rPr>
            </w:pPr>
            <w:r>
              <w:rPr>
                <w:rFonts w:hint="eastAsia" w:ascii="宋体" w:hAnsi="宋体" w:cs="宋体"/>
                <w:color w:val="000000"/>
                <w:kern w:val="0"/>
                <w:szCs w:val="21"/>
              </w:rPr>
              <w:t>树脂（不包括水性聚氨酯乳液、水性丙烯酸乳液、水性聚氨酯丙烯酸复合乳液）、合成乳胶、增塑剂、胶水/胶合剂生产过程中精馏、分离、精制等工序产生的釜底残液、废过滤介质和残渣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1"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265-104-13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kern w:val="0"/>
                <w:szCs w:val="21"/>
              </w:rPr>
            </w:pPr>
            <w:r>
              <w:rPr>
                <w:rFonts w:hint="eastAsia" w:ascii="宋体" w:hAnsi="宋体" w:cs="宋体"/>
                <w:color w:val="000000"/>
                <w:kern w:val="0"/>
                <w:szCs w:val="21"/>
              </w:rPr>
              <w:t>树脂（不包括水性聚氨酯乳液、水性丙烯酸乳液、水性聚氨酯丙烯酸复合乳液）、合成乳胶、增塑剂、胶水/胶合剂合成过程中产生的废水处理污泥（不包括废水生化处理污泥）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900-014-13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废弃的粘合剂和密封剂（不包括水基型和热熔型粘合剂和密封剂）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900-015-13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kern w:val="0"/>
                <w:szCs w:val="21"/>
              </w:rPr>
            </w:pPr>
            <w:r>
              <w:rPr>
                <w:rFonts w:hint="eastAsia" w:ascii="宋体" w:hAnsi="宋体" w:cs="宋体"/>
                <w:color w:val="000000"/>
                <w:kern w:val="0"/>
                <w:szCs w:val="21"/>
              </w:rPr>
              <w:t>湿法冶金、表面处理和制药行业重金属、抗生素提取、分离过程产生的废弃离子交换树脂，以及工业废水处理过程产生的废弃离子交换树脂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900-016-13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使用酸、碱或者有机溶剂清洗容器设备剥离下的树脂状、粘稠杂物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900-451-13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废覆铜板、印刷线路板、电路板破碎分选回收金属后产生的废树脂粉</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HW14</w:t>
            </w:r>
          </w:p>
          <w:p>
            <w:pPr>
              <w:widowControl/>
              <w:adjustRightInd w:val="0"/>
              <w:snapToGrid w:val="0"/>
              <w:jc w:val="center"/>
              <w:rPr>
                <w:rFonts w:ascii="宋体" w:hAnsi="宋体" w:cs="宋体"/>
                <w:color w:val="000000"/>
                <w:kern w:val="0"/>
                <w:szCs w:val="21"/>
              </w:rPr>
            </w:pPr>
            <w:r>
              <w:rPr>
                <w:rFonts w:hint="eastAsia" w:ascii="宋体" w:hAnsi="宋体" w:cs="宋体"/>
                <w:color w:val="000000"/>
                <w:spacing w:val="-11"/>
                <w:kern w:val="0"/>
                <w:szCs w:val="21"/>
              </w:rPr>
              <w:t>新化学物质废物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900-017-14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研究、开发和教学活动中产生的对人类或者环境影响不明的化学物质废物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爆炸性废物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炸</w:t>
            </w:r>
            <w:r>
              <w:rPr>
                <w:rFonts w:hint="eastAsia" w:ascii="宋体" w:hAnsi="宋体" w:cs="宋体"/>
                <w:color w:val="000000"/>
                <w:spacing w:val="-11"/>
                <w:kern w:val="0"/>
                <w:szCs w:val="21"/>
              </w:rPr>
              <w:t>药、火工及焰火产品制造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267-001-15</w:t>
            </w:r>
          </w:p>
        </w:tc>
        <w:tc>
          <w:tcPr>
            <w:tcW w:w="2234" w:type="pct"/>
            <w:tcMar>
              <w:left w:w="28" w:type="dxa"/>
              <w:right w:w="28" w:type="dxa"/>
            </w:tcMar>
            <w:vAlign w:val="center"/>
          </w:tcPr>
          <w:p>
            <w:pPr>
              <w:tabs>
                <w:tab w:val="center" w:pos="3530"/>
              </w:tabs>
              <w:adjustRightInd w:val="0"/>
              <w:snapToGrid w:val="0"/>
              <w:rPr>
                <w:rFonts w:ascii="宋体" w:hAnsi="宋体" w:cs="宋体"/>
                <w:color w:val="000000"/>
                <w:kern w:val="0"/>
                <w:szCs w:val="21"/>
              </w:rPr>
            </w:pPr>
            <w:r>
              <w:rPr>
                <w:rFonts w:hint="eastAsia" w:ascii="宋体" w:hAnsi="宋体" w:cs="宋体"/>
                <w:color w:val="000000"/>
                <w:szCs w:val="21"/>
              </w:rPr>
              <w:t>炸药</w:t>
            </w:r>
            <w:r>
              <w:rPr>
                <w:rFonts w:hint="eastAsia" w:ascii="宋体" w:hAnsi="宋体" w:cs="宋体"/>
                <w:color w:val="000000"/>
                <w:kern w:val="0"/>
                <w:szCs w:val="21"/>
              </w:rPr>
              <w:t>生产</w:t>
            </w:r>
            <w:r>
              <w:rPr>
                <w:rFonts w:hint="eastAsia" w:ascii="宋体" w:hAnsi="宋体" w:cs="宋体"/>
                <w:color w:val="000000"/>
                <w:szCs w:val="21"/>
              </w:rPr>
              <w:t>和加工过程中产生的废水处理污泥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R，T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267-002-15</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含爆炸品废水处理过程中产生的废活性炭</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kern w:val="0"/>
                <w:szCs w:val="21"/>
              </w:rPr>
              <w:t>R，T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267-003-15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生产、配制和装填铅基起爆药剂过程中产生的废水处理污泥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R，T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267-004-15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三硝基甲苯生产过程中产生的粉红水、红水，以及废水处理污泥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restar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HW16</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感光材料</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废物</w:t>
            </w: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专用化学产品制造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266-009-16</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显（定）影剂、正负胶片、像纸、感光材料生产过程中产生的不合格产品和过期产品</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266-010-16</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显（定）影剂、正负胶片、像纸、感光材料生产过程中产生的残渣和废水处理污泥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9" w:hRule="atLeast"/>
          <w:jc w:val="center"/>
        </w:trPr>
        <w:tc>
          <w:tcPr>
            <w:tcW w:w="754" w:type="pct"/>
            <w:vMerge w:val="restar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HW16</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感光材料</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印刷</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231-001-16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使用显影剂进行胶卷显影，使用定影剂进行胶卷定影，以及使用铁氰化钾、硫代硫酸盐进行影像减薄（漂白）产生的废显（定）影剂、胶片</w:t>
            </w:r>
            <w:r>
              <w:rPr>
                <w:rFonts w:hint="eastAsia" w:ascii="宋体" w:hAnsi="宋体" w:cs="宋体"/>
                <w:color w:val="000000"/>
                <w:szCs w:val="21"/>
              </w:rPr>
              <w:t>和</w:t>
            </w:r>
            <w:r>
              <w:rPr>
                <w:rFonts w:hint="eastAsia" w:ascii="宋体" w:hAnsi="宋体" w:cs="宋体"/>
                <w:color w:val="000000"/>
                <w:kern w:val="0"/>
                <w:szCs w:val="21"/>
              </w:rPr>
              <w:t>废像纸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1"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231-002-16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使用显影剂进行印刷显影、抗蚀图形显影，以及凸版印刷产生的废显（定）影剂、胶片</w:t>
            </w:r>
            <w:r>
              <w:rPr>
                <w:rFonts w:hint="eastAsia" w:ascii="宋体" w:hAnsi="宋体" w:cs="宋体"/>
                <w:color w:val="000000"/>
                <w:szCs w:val="21"/>
              </w:rPr>
              <w:t>和</w:t>
            </w:r>
            <w:r>
              <w:rPr>
                <w:rFonts w:hint="eastAsia" w:ascii="宋体" w:hAnsi="宋体" w:cs="宋体"/>
                <w:color w:val="000000"/>
                <w:kern w:val="0"/>
                <w:szCs w:val="21"/>
              </w:rPr>
              <w:t>废像纸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电子元件及电子专用材料制造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398-001-16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使用显影剂、氢氧化物、偏亚硫酸氢盐、醋酸进行胶卷显影产生的废显（定）影剂、胶片</w:t>
            </w:r>
            <w:r>
              <w:rPr>
                <w:rFonts w:hint="eastAsia" w:ascii="宋体" w:hAnsi="宋体" w:cs="宋体"/>
                <w:color w:val="000000"/>
                <w:szCs w:val="21"/>
              </w:rPr>
              <w:t>和</w:t>
            </w:r>
            <w:r>
              <w:rPr>
                <w:rFonts w:hint="eastAsia" w:ascii="宋体" w:hAnsi="宋体" w:cs="宋体"/>
                <w:color w:val="000000"/>
                <w:kern w:val="0"/>
                <w:szCs w:val="21"/>
              </w:rPr>
              <w:t>废像纸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pacing w:val="-6"/>
                <w:kern w:val="0"/>
                <w:szCs w:val="21"/>
              </w:rPr>
            </w:pPr>
            <w:r>
              <w:rPr>
                <w:rFonts w:hint="eastAsia" w:ascii="宋体" w:hAnsi="宋体" w:cs="宋体"/>
                <w:color w:val="000000"/>
                <w:spacing w:val="-6"/>
                <w:szCs w:val="21"/>
              </w:rPr>
              <w:t>影视节目制作</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873-001-16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pacing w:val="-6"/>
                <w:szCs w:val="21"/>
              </w:rPr>
              <w:t>电影厂产生的废显（定）影剂、胶片及废像纸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spacing w:val="-6"/>
                <w:kern w:val="0"/>
                <w:szCs w:val="21"/>
              </w:rPr>
            </w:pPr>
            <w:r>
              <w:rPr>
                <w:rFonts w:hint="eastAsia" w:ascii="宋体" w:hAnsi="宋体" w:cs="宋体"/>
                <w:color w:val="000000"/>
                <w:spacing w:val="-6"/>
                <w:szCs w:val="21"/>
              </w:rPr>
              <w:t>摄影扩印服务</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806-001-16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摄影扩印服务</w:t>
            </w:r>
            <w:r>
              <w:rPr>
                <w:rFonts w:hint="eastAsia" w:ascii="宋体" w:hAnsi="宋体" w:cs="宋体"/>
                <w:color w:val="000000"/>
                <w:kern w:val="0"/>
                <w:szCs w:val="21"/>
              </w:rPr>
              <w:t>行业产生的废显（定）影剂、胶片</w:t>
            </w:r>
            <w:r>
              <w:rPr>
                <w:rFonts w:hint="eastAsia" w:ascii="宋体" w:hAnsi="宋体" w:cs="宋体"/>
                <w:color w:val="000000"/>
                <w:szCs w:val="21"/>
              </w:rPr>
              <w:t>和</w:t>
            </w:r>
            <w:r>
              <w:rPr>
                <w:rFonts w:hint="eastAsia" w:ascii="宋体" w:hAnsi="宋体" w:cs="宋体"/>
                <w:color w:val="000000"/>
                <w:kern w:val="0"/>
                <w:szCs w:val="21"/>
              </w:rPr>
              <w:t>废像纸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szCs w:val="21"/>
              </w:rPr>
              <w:t>900-019-16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其</w:t>
            </w:r>
            <w:r>
              <w:rPr>
                <w:rFonts w:hint="eastAsia" w:ascii="宋体" w:hAnsi="宋体" w:cs="宋体"/>
                <w:color w:val="000000"/>
                <w:spacing w:val="6"/>
                <w:szCs w:val="21"/>
              </w:rPr>
              <w:t>他</w:t>
            </w:r>
            <w:r>
              <w:rPr>
                <w:rFonts w:hint="eastAsia" w:ascii="宋体" w:hAnsi="宋体" w:cs="宋体"/>
                <w:color w:val="000000"/>
                <w:szCs w:val="21"/>
              </w:rPr>
              <w:t>行业产生的废显（定）影剂、胶片和废像</w:t>
            </w:r>
            <w:r>
              <w:rPr>
                <w:rFonts w:hint="eastAsia" w:ascii="宋体" w:hAnsi="宋体" w:cs="宋体"/>
                <w:color w:val="000000"/>
                <w:spacing w:val="6"/>
                <w:szCs w:val="21"/>
              </w:rPr>
              <w:t>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HW17</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表面处理</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336-050-17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使用氯化亚锡进行敏化处理产生的废渣和废水处理污泥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336-051-17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使用氯化锌、氯化铵进行敏化处理产生的废渣和废水处理污泥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336-052-17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使用锌和电镀化学品进行镀锌产生的废槽液、槽渣和废水处理污泥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336-053-17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使用镉和电镀化学品进行镀镉产生的废槽液、槽渣和废水处理污泥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336-054-17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使用镍和电镀化学品进行镀镍产生的废槽液、槽渣和废水处理污泥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336-055-17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使用镀镍液进行镀镍产生的废槽液、槽渣和废水处理污泥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336-056-17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使用硝酸银、碱、甲醛进行敷金属法镀银产生的废槽液、槽渣和废水处理污泥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336-057-17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使用金和电镀化学品进行镀金产生的废槽液、槽渣和废水处理污泥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336-058-17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使用镀铜液进行化学镀铜产生的废槽液、槽渣和废水处理污泥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336-059-17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使用钯和锡盐进行活化处理产生的废渣和废水处理污泥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HW17</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表面处理</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336-060-17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使用铬和电镀化学品进行镀黑铬产生的废槽液、槽渣和废水处理污泥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336-061-17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使用高锰酸钾进行钻孔除胶处理产生的废渣和废水处理污泥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336-062-17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使用铜和电镀化学品进行镀铜产生的废槽液、槽渣和废水处理污泥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336-063-17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其他电镀工艺产生的废槽液、槽渣和废水处理污泥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8"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336-064-17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31" w:lineRule="auto"/>
              <w:rPr>
                <w:rFonts w:ascii="宋体" w:hAnsi="宋体" w:cs="宋体"/>
                <w:color w:val="000000"/>
                <w:kern w:val="0"/>
                <w:szCs w:val="21"/>
              </w:rPr>
            </w:pPr>
            <w:r>
              <w:rPr>
                <w:rFonts w:hint="eastAsia" w:ascii="宋体" w:hAnsi="宋体" w:cs="宋体"/>
                <w:color w:val="000000"/>
                <w:kern w:val="0"/>
                <w:szCs w:val="21"/>
              </w:rPr>
              <w:t>金属或者塑料表面酸（碱）洗、除油、除锈（不</w:t>
            </w:r>
            <w:r>
              <w:rPr>
                <w:rFonts w:hint="eastAsia" w:ascii="宋体" w:hAnsi="宋体" w:cs="宋体"/>
                <w:color w:val="000000"/>
                <w:spacing w:val="-6"/>
                <w:szCs w:val="21"/>
              </w:rPr>
              <w:t>包括喷砂除锈）、洗涤、磷化、出光、化抛工艺产生的废腐蚀液、废洗涤液、废槽液、槽渣和废水处理</w:t>
            </w:r>
            <w:r>
              <w:rPr>
                <w:rFonts w:hint="eastAsia" w:ascii="宋体" w:hAnsi="宋体" w:cs="宋体"/>
                <w:color w:val="000000"/>
                <w:szCs w:val="21"/>
              </w:rPr>
              <w:t>污泥（不包括：铝、镁材（板）表面酸（碱）洗、粗化、硫酸阳极处理、磷酸化学抛光废水处理污泥，铝电解电容器用铝电极箔化学腐蚀、非硼</w:t>
            </w:r>
            <w:r>
              <w:rPr>
                <w:rFonts w:hint="eastAsia" w:ascii="宋体" w:hAnsi="宋体" w:cs="宋体"/>
                <w:color w:val="000000"/>
                <w:spacing w:val="-6"/>
                <w:szCs w:val="21"/>
              </w:rPr>
              <w:t>酸系化成液化成废水处理污泥，铝材挤压加工模具碱洗（煲模）废水处理污泥，碳钢酸洗除锈废水处理污泥）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336-066-17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镀层剥除过程中产生的废槽液、槽渣和废水处理污泥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336-067-17</w:t>
            </w:r>
          </w:p>
        </w:tc>
        <w:tc>
          <w:tcPr>
            <w:tcW w:w="2234" w:type="pct"/>
            <w:tcMar>
              <w:left w:w="28" w:type="dxa"/>
              <w:right w:w="28" w:type="dxa"/>
            </w:tcMar>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使用含重铬酸盐的胶体、有机溶剂、黏合剂进行漩流式抗蚀涂布产生的废渣和废水处理污泥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336-068-17</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使用铬化合物进行抗蚀层化学硬化产生的废渣和废水处理污泥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336-069-17</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使用铬酸镀铬产生的废槽液、槽渣和废水处理污泥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336-100-17</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使用铬酸进行阳极氧化产生的废槽液、槽渣</w:t>
            </w:r>
            <w:r>
              <w:rPr>
                <w:rFonts w:hint="eastAsia" w:ascii="宋体" w:hAnsi="宋体" w:cs="宋体"/>
                <w:color w:val="000000"/>
                <w:spacing w:val="-6"/>
                <w:kern w:val="0"/>
                <w:szCs w:val="21"/>
              </w:rPr>
              <w:t>和</w:t>
            </w:r>
            <w:r>
              <w:rPr>
                <w:rFonts w:hint="eastAsia" w:ascii="宋体" w:hAnsi="宋体" w:cs="宋体"/>
                <w:color w:val="000000"/>
                <w:kern w:val="0"/>
                <w:szCs w:val="21"/>
              </w:rPr>
              <w:t>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336-101-17</w:t>
            </w:r>
          </w:p>
        </w:tc>
        <w:tc>
          <w:tcPr>
            <w:tcW w:w="2234"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使用铬酸进行塑料表面粗化产生的废槽液、槽渣和废水处理污泥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HW18</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焚烧处置残渣</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环境治理业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772-002-18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生活垃圾焚烧飞灰</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772-003-18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31" w:lineRule="auto"/>
              <w:rPr>
                <w:rFonts w:ascii="宋体" w:hAnsi="宋体" w:cs="宋体"/>
                <w:color w:val="000000"/>
                <w:kern w:val="0"/>
                <w:szCs w:val="21"/>
              </w:rPr>
            </w:pPr>
            <w:r>
              <w:rPr>
                <w:rFonts w:hint="eastAsia" w:ascii="宋体" w:hAnsi="宋体" w:cs="宋体"/>
                <w:color w:val="000000"/>
                <w:kern w:val="0"/>
                <w:szCs w:val="21"/>
              </w:rPr>
              <w:t>具有毒性、感染性中一种或者两种危险特性的危险废物焚烧、热解等处置过程产生的飞灰、</w:t>
            </w:r>
            <w:r>
              <w:rPr>
                <w:rFonts w:hint="eastAsia" w:ascii="宋体" w:hAnsi="宋体" w:cs="宋体"/>
                <w:color w:val="000000"/>
                <w:spacing w:val="-6"/>
                <w:szCs w:val="21"/>
              </w:rPr>
              <w:t>废水处理污泥和底渣（不包括生活垃圾焚烧炉协同处置感染性医疗废物产生的底渣）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772-004-18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危险废物等离子体、高温熔融等处置过程产生的非玻璃态物质和飞灰</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9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772-005-18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固体废物焚烧处置过程中废气处理产生的废活性炭</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HW19</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含金属羰基化合物废物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900-020-19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金属羰基化合物生产、使用过程中产生的含有羰基化合物成分的废物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HW20</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含铍废物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261-040-20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铍及其化合物生产过程中产生的熔渣、集（除）尘装置收集的粉尘和废水处理污泥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HW21</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含铬废物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毛皮鞣制及制品加工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193-001-21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使用铬鞣剂进行铬鞣、复鞣工艺产生的废水处理污泥和残渣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193-002-21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皮革</w:t>
            </w:r>
            <w:r>
              <w:rPr>
                <w:rFonts w:hint="eastAsia" w:ascii="宋体" w:hAnsi="宋体" w:cs="宋体"/>
                <w:color w:val="000000"/>
                <w:spacing w:val="-6"/>
                <w:szCs w:val="21"/>
              </w:rPr>
              <w:t>、毛皮鞣制及切削过程产生的含铬废碎料</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261-041-21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铬铁矿生产铬盐过程中产生的铬渣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261-042-21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铬铁矿生产铬盐过程中产生的铝泥</w:t>
            </w:r>
          </w:p>
        </w:tc>
        <w:tc>
          <w:tcPr>
            <w:tcW w:w="562" w:type="pct"/>
            <w:tcMar>
              <w:left w:w="28" w:type="dxa"/>
              <w:right w:w="28" w:type="dxa"/>
            </w:tcMar>
            <w:vAlign w:val="center"/>
          </w:tcPr>
          <w:p>
            <w:pPr>
              <w:tabs>
                <w:tab w:val="left" w:pos="630"/>
              </w:tabs>
              <w:adjustRightInd w:val="0"/>
              <w:snapToGrid w:val="0"/>
              <w:jc w:val="center"/>
              <w:rPr>
                <w:rFonts w:ascii="宋体" w:hAnsi="宋体" w:cs="宋体"/>
                <w:color w:val="00000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261-043-21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铬铁矿生产铬盐过程中产生的芒硝</w:t>
            </w:r>
          </w:p>
        </w:tc>
        <w:tc>
          <w:tcPr>
            <w:tcW w:w="562" w:type="pct"/>
            <w:tcMar>
              <w:left w:w="28" w:type="dxa"/>
              <w:right w:w="28" w:type="dxa"/>
            </w:tcMar>
            <w:vAlign w:val="center"/>
          </w:tcPr>
          <w:p>
            <w:pPr>
              <w:tabs>
                <w:tab w:val="left" w:pos="6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261-044-21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铬铁矿生产铬盐过程中产生的废水处理污泥</w:t>
            </w:r>
          </w:p>
        </w:tc>
        <w:tc>
          <w:tcPr>
            <w:tcW w:w="562" w:type="pct"/>
            <w:tcMar>
              <w:left w:w="28" w:type="dxa"/>
              <w:right w:w="28" w:type="dxa"/>
            </w:tcMar>
            <w:vAlign w:val="center"/>
          </w:tcPr>
          <w:p>
            <w:pPr>
              <w:tabs>
                <w:tab w:val="left" w:pos="6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261-137-21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铬铁矿生产铬盐过程中产生的其他废物</w:t>
            </w:r>
          </w:p>
        </w:tc>
        <w:tc>
          <w:tcPr>
            <w:tcW w:w="562" w:type="pct"/>
            <w:tcMar>
              <w:left w:w="28" w:type="dxa"/>
              <w:right w:w="28" w:type="dxa"/>
            </w:tcMar>
            <w:vAlign w:val="center"/>
          </w:tcPr>
          <w:p>
            <w:pPr>
              <w:tabs>
                <w:tab w:val="left" w:pos="6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261-138-21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以重铬酸钠和浓硫酸为原料生产铬酸酐过程中产生的含铬废液</w:t>
            </w:r>
          </w:p>
        </w:tc>
        <w:tc>
          <w:tcPr>
            <w:tcW w:w="562" w:type="pct"/>
            <w:tcMar>
              <w:left w:w="28" w:type="dxa"/>
              <w:right w:w="28" w:type="dxa"/>
            </w:tcMar>
            <w:vAlign w:val="center"/>
          </w:tcPr>
          <w:p>
            <w:pPr>
              <w:tabs>
                <w:tab w:val="left" w:pos="6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铁合金冶炼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314-001-21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铬铁硅合金生产过程中集（除）尘装置收集的粉尘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314-002-21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铁</w:t>
            </w:r>
            <w:r>
              <w:rPr>
                <w:rFonts w:hint="eastAsia" w:ascii="宋体" w:hAnsi="宋体" w:cs="宋体"/>
                <w:color w:val="000000"/>
                <w:szCs w:val="21"/>
              </w:rPr>
              <w:t>铬合金生产过程中集（除）尘装置收</w:t>
            </w:r>
            <w:r>
              <w:rPr>
                <w:rFonts w:hint="eastAsia" w:ascii="宋体" w:hAnsi="宋体" w:cs="宋体"/>
                <w:color w:val="000000"/>
                <w:spacing w:val="6"/>
                <w:szCs w:val="21"/>
              </w:rPr>
              <w:t>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314-003-21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铁铬合金生产过程中金属铬铝热法冶炼产生的冶炼渣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电子元件及电子专用材料制造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398-002-21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使用铬酸进行钻孔除胶处理产生的废渣和废水处理污泥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HW22</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含铜废物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玻璃制造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304-001-22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使用硫酸铜进行敷金属法镀铜产生的废槽液、槽渣和废水处理污泥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电子元件及电子专用材料制造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398-004-22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线路板生产过程中产生的废蚀铜液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398-005-22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使用酸进行铜氧化处理产生的废液和废水处理污泥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398-051-22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铜板蚀刻过程中产生的废蚀刻液和废水处理污泥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4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HW23</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含锌废物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336-103-23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热镀锌过程中产生的废助镀熔（溶）剂和</w:t>
            </w:r>
            <w:r>
              <w:rPr>
                <w:rFonts w:hint="eastAsia" w:ascii="宋体" w:hAnsi="宋体" w:cs="宋体"/>
                <w:color w:val="000000"/>
                <w:kern w:val="0"/>
                <w:szCs w:val="21"/>
              </w:rPr>
              <w:t>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HW23</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含锌废物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电池制造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384-001-23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szCs w:val="21"/>
              </w:rPr>
              <w:t>碱性锌锰电池、锌氧化银电池、锌空气电池生产过程中产生的废锌浆</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炼钢</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312-001-23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废钢电炉炼钢过程中集（除）尘装置收集的粉尘和废水处理污泥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900-021-23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kern w:val="0"/>
                <w:szCs w:val="21"/>
              </w:rPr>
              <w:t>使用氢氧化钠、锌粉进行贵金属沉淀过程中产生的废液和废水处理污泥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bookmarkStart w:id="6" w:name="_Hlk26808636"/>
            <w:r>
              <w:rPr>
                <w:rFonts w:hint="eastAsia" w:ascii="宋体" w:hAnsi="宋体" w:cs="宋体"/>
                <w:color w:val="000000"/>
                <w:kern w:val="0"/>
                <w:szCs w:val="21"/>
              </w:rPr>
              <w:t>HW24</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含砷废物</w:t>
            </w:r>
          </w:p>
        </w:tc>
        <w:tc>
          <w:tcPr>
            <w:tcW w:w="709" w:type="pc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261-139-24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硫铁矿制酸过程中烟气净化产生的酸泥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HW25</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含硒废物</w:t>
            </w:r>
          </w:p>
        </w:tc>
        <w:tc>
          <w:tcPr>
            <w:tcW w:w="709" w:type="pc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261-045-25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硒及其化合物生产过程中产生的熔渣、集（除）尘装置收集的粉尘和废水处理污泥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bookmarkStart w:id="7" w:name="_Hlk26808690"/>
            <w:r>
              <w:rPr>
                <w:rFonts w:hint="eastAsia" w:ascii="宋体" w:hAnsi="宋体" w:cs="宋体"/>
                <w:color w:val="000000"/>
                <w:kern w:val="0"/>
                <w:szCs w:val="21"/>
              </w:rPr>
              <w:t>HW26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含镉废物</w:t>
            </w:r>
          </w:p>
        </w:tc>
        <w:tc>
          <w:tcPr>
            <w:tcW w:w="709" w:type="pc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电池制造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384-002-26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镍镉电池生产过程中产生的废渣和废水处理污泥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含锑废物</w:t>
            </w:r>
          </w:p>
        </w:tc>
        <w:tc>
          <w:tcPr>
            <w:tcW w:w="709" w:type="pct"/>
            <w:vMerge w:val="restart"/>
            <w:tcMar>
              <w:left w:w="28" w:type="dxa"/>
              <w:right w:w="28" w:type="dxa"/>
            </w:tcMar>
            <w:vAlign w:val="center"/>
          </w:tcPr>
          <w:p>
            <w:pPr>
              <w:tabs>
                <w:tab w:val="center" w:pos="353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261-046-27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锑金属及粗氧化锑生产过程中产生的熔渣和集（除）尘装置收集的粉尘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261-048-27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氧化锑生产过程中产生的熔渣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HW28</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含碲废物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261-050-28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碲及其化合物生产过程中产生的熔渣、集（除）尘装置收集的粉尘和废水处理污泥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HW29</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含汞废物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天然气开采</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072-002-29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天然气除汞净化过程中产生的含汞废物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szCs w:val="21"/>
              </w:rPr>
            </w:pPr>
            <w:r>
              <w:rPr>
                <w:rFonts w:hint="eastAsia" w:ascii="宋体" w:hAnsi="宋体" w:cs="宋体"/>
                <w:color w:val="000000"/>
                <w:szCs w:val="21"/>
                <w:shd w:val="clear" w:color="auto" w:fill="FFFFFF"/>
              </w:rPr>
              <w:t>常用有色金属矿采选</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kern w:val="0"/>
                <w:szCs w:val="21"/>
              </w:rPr>
              <w:t>091-003-29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汞矿采选过程中产生的尾砂和集（除）尘装置收集的粉尘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bookmarkStart w:id="8" w:name="_Hlk26808772"/>
          </w:p>
        </w:tc>
        <w:tc>
          <w:tcPr>
            <w:tcW w:w="709" w:type="pct"/>
            <w:tcMar>
              <w:left w:w="28" w:type="dxa"/>
              <w:right w:w="28" w:type="dxa"/>
            </w:tcMar>
            <w:vAlign w:val="center"/>
          </w:tcPr>
          <w:p>
            <w:pPr>
              <w:widowControl/>
              <w:adjustRightInd w:val="0"/>
              <w:snapToGrid w:val="0"/>
              <w:jc w:val="center"/>
              <w:rPr>
                <w:rFonts w:ascii="宋体" w:hAnsi="宋体" w:cs="宋体"/>
                <w:color w:val="000000"/>
                <w:szCs w:val="21"/>
                <w:shd w:val="clear" w:color="auto" w:fill="FFFFFF"/>
              </w:rPr>
            </w:pPr>
            <w:r>
              <w:rPr>
                <w:rFonts w:hint="eastAsia" w:ascii="宋体" w:hAnsi="宋体" w:cs="宋体"/>
                <w:color w:val="000000"/>
                <w:szCs w:val="21"/>
              </w:rPr>
              <w:t>贵金属冶炼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322-002-29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混汞法提金工艺产生的含汞粉尘、残渣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印刷</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231-007-29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使用显影剂、汞化合物进行影像加厚（物理沉淀）以及使用显影剂、氨氯化汞进行影像加厚（氧化）产生的废液和残渣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261-051-29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水银电解槽法生产氯气过程中盐水精制产生的盐水提纯污泥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261-052-29</w:t>
            </w:r>
          </w:p>
        </w:tc>
        <w:tc>
          <w:tcPr>
            <w:tcW w:w="2234" w:type="pct"/>
            <w:tcMar>
              <w:left w:w="28" w:type="dxa"/>
              <w:right w:w="28" w:type="dxa"/>
            </w:tcMar>
            <w:vAlign w:val="center"/>
          </w:tcPr>
          <w:p>
            <w:pPr>
              <w:tabs>
                <w:tab w:val="left" w:pos="5820"/>
              </w:tabs>
              <w:adjustRightInd w:val="0"/>
              <w:snapToGrid w:val="0"/>
              <w:rPr>
                <w:rFonts w:ascii="宋体" w:hAnsi="宋体" w:cs="宋体"/>
                <w:color w:val="000000"/>
                <w:kern w:val="0"/>
                <w:szCs w:val="21"/>
              </w:rPr>
            </w:pPr>
            <w:r>
              <w:rPr>
                <w:rFonts w:hint="eastAsia" w:ascii="宋体" w:hAnsi="宋体" w:cs="宋体"/>
                <w:color w:val="000000"/>
                <w:kern w:val="0"/>
                <w:szCs w:val="21"/>
              </w:rPr>
              <w:t>水银电解槽法生产氯气过程中产生的废水处理污泥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261-053-29</w:t>
            </w:r>
          </w:p>
        </w:tc>
        <w:tc>
          <w:tcPr>
            <w:tcW w:w="2234" w:type="pct"/>
            <w:tcMar>
              <w:left w:w="28" w:type="dxa"/>
              <w:right w:w="28" w:type="dxa"/>
            </w:tcMar>
            <w:vAlign w:val="center"/>
          </w:tcPr>
          <w:p>
            <w:pPr>
              <w:tabs>
                <w:tab w:val="left" w:pos="5820"/>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水银电解槽法生产氯气过程中产生的废活性炭</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261-054-29</w:t>
            </w:r>
          </w:p>
        </w:tc>
        <w:tc>
          <w:tcPr>
            <w:tcW w:w="2234" w:type="pct"/>
            <w:tcMar>
              <w:left w:w="28" w:type="dxa"/>
              <w:right w:w="28" w:type="dxa"/>
            </w:tcMar>
            <w:vAlign w:val="center"/>
          </w:tcPr>
          <w:p>
            <w:pPr>
              <w:tabs>
                <w:tab w:val="left" w:pos="5820"/>
              </w:tabs>
              <w:adjustRightInd w:val="0"/>
              <w:snapToGrid w:val="0"/>
              <w:rPr>
                <w:rFonts w:ascii="宋体" w:hAnsi="宋体" w:cs="宋体"/>
                <w:color w:val="000000"/>
                <w:kern w:val="0"/>
                <w:szCs w:val="21"/>
              </w:rPr>
            </w:pPr>
            <w:r>
              <w:rPr>
                <w:rFonts w:hint="eastAsia" w:ascii="宋体" w:hAnsi="宋体" w:cs="宋体"/>
                <w:color w:val="000000"/>
                <w:kern w:val="0"/>
                <w:szCs w:val="21"/>
              </w:rPr>
              <w:t>卤素和卤素化学品生产过程中产生的含汞硫酸钡污泥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spacing w:val="-6"/>
                <w:szCs w:val="21"/>
              </w:rPr>
            </w:pPr>
            <w:r>
              <w:rPr>
                <w:rFonts w:hint="eastAsia" w:ascii="宋体" w:hAnsi="宋体" w:cs="宋体"/>
                <w:color w:val="000000"/>
                <w:spacing w:val="-6"/>
                <w:szCs w:val="21"/>
              </w:rPr>
              <w:t>合成材料制造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265-001-29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氯乙烯生产过程中含汞废水处理产生的废活性炭</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265-002-29</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氯乙烯生产过程中吸附汞产生的废活性炭</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265-003-29</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电</w:t>
            </w:r>
            <w:r>
              <w:rPr>
                <w:rFonts w:hint="eastAsia" w:ascii="宋体" w:hAnsi="宋体" w:cs="宋体"/>
                <w:color w:val="000000"/>
                <w:spacing w:val="-6"/>
                <w:szCs w:val="21"/>
              </w:rPr>
              <w:t>石乙炔法生产氯乙烯单体过程中产生的废酸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HW29</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含汞废物</w:t>
            </w:r>
          </w:p>
        </w:tc>
        <w:tc>
          <w:tcPr>
            <w:tcW w:w="709" w:type="pct"/>
            <w:tcMar>
              <w:left w:w="28" w:type="dxa"/>
              <w:right w:w="28" w:type="dxa"/>
            </w:tcMar>
            <w:vAlign w:val="center"/>
          </w:tcPr>
          <w:p>
            <w:pPr>
              <w:widowControl/>
              <w:adjustRightInd w:val="0"/>
              <w:snapToGrid w:val="0"/>
              <w:jc w:val="center"/>
              <w:rPr>
                <w:rFonts w:ascii="宋体" w:hAnsi="宋体" w:cs="宋体"/>
                <w:color w:val="000000"/>
                <w:spacing w:val="-6"/>
                <w:szCs w:val="21"/>
              </w:rPr>
            </w:pPr>
            <w:r>
              <w:rPr>
                <w:rFonts w:hint="eastAsia" w:ascii="宋体" w:hAnsi="宋体" w:cs="宋体"/>
                <w:color w:val="000000"/>
                <w:spacing w:val="-6"/>
                <w:szCs w:val="21"/>
              </w:rPr>
              <w:t>合成材料制造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265-004-29</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电石乙炔法生产氯乙烯单体过程中产生的废水处理污泥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常用有色金属冶炼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321-030-29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kern w:val="0"/>
                <w:szCs w:val="21"/>
              </w:rPr>
              <w:t>汞再生过程中集（除）尘装置收集的粉尘，汞再生</w:t>
            </w:r>
            <w:r>
              <w:rPr>
                <w:rFonts w:hint="eastAsia" w:ascii="宋体" w:hAnsi="宋体" w:cs="宋体"/>
                <w:color w:val="000000"/>
                <w:szCs w:val="21"/>
              </w:rPr>
              <w:t>工艺产生的废水处理污泥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321-033-29</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铅锌冶炼</w:t>
            </w:r>
            <w:r>
              <w:rPr>
                <w:rFonts w:hint="eastAsia" w:ascii="宋体" w:hAnsi="宋体" w:cs="宋体"/>
                <w:color w:val="000000"/>
                <w:kern w:val="0"/>
                <w:szCs w:val="21"/>
              </w:rPr>
              <w:t>烟气净化产生的酸泥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321-103-29</w:t>
            </w:r>
          </w:p>
        </w:tc>
        <w:tc>
          <w:tcPr>
            <w:tcW w:w="2234"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铜、锌、铅冶炼过程中烟气氯化汞法脱汞工艺产生的废甘汞</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电池制造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kern w:val="0"/>
                <w:szCs w:val="21"/>
              </w:rPr>
              <w:t>384-003-29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含汞电池生产过程中产生的含汞废浆层纸、含汞废锌膏、含汞废活性炭和废水处理污泥</w:t>
            </w:r>
          </w:p>
        </w:tc>
        <w:tc>
          <w:tcPr>
            <w:tcW w:w="562" w:type="pct"/>
            <w:tcMar>
              <w:left w:w="28" w:type="dxa"/>
              <w:right w:w="28" w:type="dxa"/>
            </w:tcMar>
            <w:vAlign w:val="center"/>
          </w:tcPr>
          <w:p>
            <w:pPr>
              <w:tabs>
                <w:tab w:val="left" w:pos="45"/>
                <w:tab w:val="center" w:pos="465"/>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spacing w:val="-6"/>
                <w:szCs w:val="21"/>
              </w:rPr>
            </w:pPr>
            <w:r>
              <w:rPr>
                <w:rFonts w:hint="eastAsia" w:ascii="宋体" w:hAnsi="宋体" w:cs="宋体"/>
                <w:color w:val="000000"/>
                <w:spacing w:val="-6"/>
                <w:szCs w:val="21"/>
              </w:rPr>
              <w:t>照明器具制造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387-001-29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电光源用固汞及含汞电光源生产过程中产生的废活性炭和废水处理污泥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通用仪器仪表制造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401-001-29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含汞温度计生产过程中产生的废渣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900-022-29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废弃的含汞催化剂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900-023-29</w:t>
            </w:r>
          </w:p>
        </w:tc>
        <w:tc>
          <w:tcPr>
            <w:tcW w:w="2234" w:type="pct"/>
            <w:tcMar>
              <w:left w:w="28" w:type="dxa"/>
              <w:right w:w="28" w:type="dxa"/>
            </w:tcMar>
            <w:vAlign w:val="center"/>
          </w:tcPr>
          <w:p>
            <w:pPr>
              <w:tabs>
                <w:tab w:val="left" w:pos="1560"/>
              </w:tabs>
              <w:adjustRightInd w:val="0"/>
              <w:snapToGrid w:val="0"/>
              <w:rPr>
                <w:rFonts w:ascii="宋体" w:hAnsi="宋体" w:cs="宋体"/>
                <w:color w:val="000000"/>
                <w:kern w:val="0"/>
                <w:szCs w:val="21"/>
              </w:rPr>
            </w:pPr>
            <w:r>
              <w:rPr>
                <w:rFonts w:hint="eastAsia" w:ascii="宋体" w:hAnsi="宋体" w:cs="宋体"/>
                <w:color w:val="000000"/>
                <w:kern w:val="0"/>
                <w:szCs w:val="21"/>
              </w:rPr>
              <w:t>生产、销售及使用过程中产生的废含汞荧光灯管及其他废含汞电光源，及废弃含汞电光源处理处置过程中产生的废荧光粉、废活性炭和废水处理污泥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900-024-29</w:t>
            </w:r>
          </w:p>
        </w:tc>
        <w:tc>
          <w:tcPr>
            <w:tcW w:w="2234" w:type="pct"/>
            <w:tcMar>
              <w:left w:w="28" w:type="dxa"/>
              <w:right w:w="28" w:type="dxa"/>
            </w:tcMar>
            <w:vAlign w:val="center"/>
          </w:tcPr>
          <w:p>
            <w:pPr>
              <w:tabs>
                <w:tab w:val="left" w:pos="1560"/>
              </w:tabs>
              <w:adjustRightInd w:val="0"/>
              <w:snapToGrid w:val="0"/>
              <w:rPr>
                <w:rFonts w:ascii="宋体" w:hAnsi="宋体" w:cs="宋体"/>
                <w:color w:val="000000"/>
                <w:kern w:val="0"/>
                <w:szCs w:val="21"/>
              </w:rPr>
            </w:pPr>
            <w:r>
              <w:rPr>
                <w:rFonts w:hint="eastAsia" w:ascii="宋体" w:hAnsi="宋体" w:cs="宋体"/>
                <w:color w:val="000000"/>
                <w:kern w:val="0"/>
                <w:szCs w:val="21"/>
              </w:rPr>
              <w:t>生产、销售及使用过程中产生的废含汞温度计、</w:t>
            </w:r>
            <w:r>
              <w:rPr>
                <w:rFonts w:hint="eastAsia" w:ascii="宋体" w:hAnsi="宋体" w:cs="宋体"/>
                <w:color w:val="000000"/>
                <w:szCs w:val="21"/>
              </w:rPr>
              <w:t>废含汞血压计、废含汞真空表、废含汞压力计、</w:t>
            </w:r>
            <w:r>
              <w:rPr>
                <w:rFonts w:hint="eastAsia" w:ascii="宋体" w:hAnsi="宋体" w:cs="宋体"/>
                <w:color w:val="000000"/>
                <w:kern w:val="0"/>
                <w:szCs w:val="21"/>
              </w:rPr>
              <w:t>废氧化汞电池和废汞开关</w:t>
            </w:r>
            <w:r>
              <w:rPr>
                <w:rFonts w:hint="eastAsia" w:ascii="宋体" w:hAnsi="宋体" w:cs="宋体"/>
                <w:szCs w:val="21"/>
              </w:rPr>
              <w:t>，</w:t>
            </w:r>
            <w:r>
              <w:rPr>
                <w:rFonts w:hint="eastAsia" w:ascii="宋体" w:hAnsi="宋体" w:cs="宋体"/>
                <w:color w:val="000000"/>
                <w:kern w:val="0"/>
                <w:szCs w:val="21"/>
              </w:rPr>
              <w:t>以及《关于汞的水俣公约》管控的其他废含汞非电子测量仪器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1"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900-054-29</w:t>
            </w:r>
          </w:p>
        </w:tc>
        <w:tc>
          <w:tcPr>
            <w:tcW w:w="2234" w:type="pct"/>
            <w:tcMar>
              <w:left w:w="28" w:type="dxa"/>
              <w:right w:w="28" w:type="dxa"/>
            </w:tcMar>
            <w:vAlign w:val="center"/>
          </w:tcPr>
          <w:p>
            <w:pPr>
              <w:tabs>
                <w:tab w:val="left" w:pos="1560"/>
              </w:tabs>
              <w:adjustRightInd w:val="0"/>
              <w:snapToGrid w:val="0"/>
              <w:rPr>
                <w:rFonts w:ascii="宋体" w:hAnsi="宋体" w:cs="宋体"/>
                <w:color w:val="000000"/>
                <w:kern w:val="0"/>
                <w:szCs w:val="21"/>
              </w:rPr>
            </w:pPr>
            <w:r>
              <w:rPr>
                <w:rFonts w:hint="eastAsia" w:ascii="宋体" w:hAnsi="宋体" w:cs="宋体"/>
                <w:color w:val="000000"/>
                <w:kern w:val="0"/>
                <w:szCs w:val="21"/>
              </w:rPr>
              <w:t>已禁止使用的，所有者申报废弃的，以及有关部门依法收缴或者接收且需要销毁的《关于汞的水俣公约》管控的汞和汞化合物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900-452-29</w:t>
            </w:r>
          </w:p>
        </w:tc>
        <w:tc>
          <w:tcPr>
            <w:tcW w:w="2234" w:type="pct"/>
            <w:tcMar>
              <w:left w:w="28" w:type="dxa"/>
              <w:right w:w="28" w:type="dxa"/>
            </w:tcMar>
            <w:vAlign w:val="center"/>
          </w:tcPr>
          <w:p>
            <w:pPr>
              <w:tabs>
                <w:tab w:val="left" w:pos="1560"/>
              </w:tabs>
              <w:adjustRightInd w:val="0"/>
              <w:snapToGrid w:val="0"/>
              <w:rPr>
                <w:rFonts w:ascii="宋体" w:hAnsi="宋体" w:cs="宋体"/>
                <w:color w:val="000000"/>
                <w:kern w:val="0"/>
                <w:szCs w:val="21"/>
              </w:rPr>
            </w:pPr>
            <w:r>
              <w:rPr>
                <w:rFonts w:hint="eastAsia" w:ascii="宋体" w:hAnsi="宋体" w:cs="宋体"/>
                <w:color w:val="000000"/>
                <w:kern w:val="0"/>
                <w:szCs w:val="21"/>
              </w:rPr>
              <w:t>含汞废水处理过程中产生的废树脂、废活性炭和污泥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HW30</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含铊废物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261-055-30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铊及其化合物生产过程中产生的熔渣、集（除）尘装置收集的粉尘和废水处理污泥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HW31</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含铅废物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玻璃制造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304-002-31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使用铅盐和铅氧化物进行显像管玻璃熔炼过程中产生的废渣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7"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电子元件及电子专用材料制造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398-052-31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线路板制造过程中电镀铅锡合金产生的废液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bookmarkStart w:id="9" w:name="_Hlk26808999"/>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电池制造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384-004-31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铅蓄电池生产过程中产生的废渣、集（除）尘装置收集的粉尘和废水处理污泥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HW31</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含铅废物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工艺</w:t>
            </w:r>
            <w:r>
              <w:rPr>
                <w:rFonts w:hint="eastAsia" w:ascii="宋体" w:hAnsi="宋体" w:cs="宋体"/>
                <w:color w:val="000000"/>
                <w:spacing w:val="-6"/>
                <w:szCs w:val="21"/>
              </w:rPr>
              <w:t>美术及礼仪用品制造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243-001-31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使用铅箔进行烤钵试金法工艺产生的废烤钵</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900-052-31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废铅蓄电池及废铅蓄电池拆解过程中产生的废铅板、废铅膏和酸液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900-025-31</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使用硬脂酸铅进行抗黏涂层过程中产生的废物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4"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HW32</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无机氟化物</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900-026-32</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使用氢氟酸进行蚀刻产生的废蚀刻液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HW33</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无机氰化物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废物</w:t>
            </w:r>
          </w:p>
        </w:tc>
        <w:tc>
          <w:tcPr>
            <w:tcW w:w="709" w:type="pct"/>
            <w:tcMar>
              <w:left w:w="28" w:type="dxa"/>
              <w:right w:w="28" w:type="dxa"/>
            </w:tcMar>
            <w:vAlign w:val="center"/>
          </w:tcPr>
          <w:p>
            <w:pPr>
              <w:widowControl/>
              <w:adjustRightInd w:val="0"/>
              <w:snapToGrid w:val="0"/>
              <w:jc w:val="center"/>
              <w:rPr>
                <w:rFonts w:ascii="宋体" w:hAnsi="宋体" w:cs="宋体"/>
                <w:color w:val="000000"/>
                <w:spacing w:val="-6"/>
                <w:szCs w:val="21"/>
              </w:rPr>
            </w:pPr>
            <w:r>
              <w:rPr>
                <w:rFonts w:hint="eastAsia" w:ascii="宋体" w:hAnsi="宋体" w:cs="宋体"/>
                <w:color w:val="000000"/>
                <w:spacing w:val="-6"/>
                <w:szCs w:val="21"/>
              </w:rPr>
              <w:t>贵金属矿采选</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092-003-33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采用氰化物进行黄金选矿过程中产生的含氰废水处理污泥和金精矿氰化尾渣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336-104-33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使用氰化物进行浸洗过程中产生的废液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900-027-33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使用氰化物进行表面硬化、碱性除油、电解除油产生的废物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900-028-33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使用氰化物剥落金属镀层产生的废物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900-029-33</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使用氰化物和双氧水进行化学抛光产生的废物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HW34</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废酸</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精炼石油产品制造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251-014-34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石油炼制过程产生的废酸及酸泥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shd w:val="clear" w:color="auto" w:fill="FFFFFF"/>
              </w:rPr>
              <w:t>涂料、油墨、颜料及类似产品制造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264-013-34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硫酸法生产钛白粉（二氧化钛）过程中产生的废酸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bookmarkStart w:id="10" w:name="_Hlk26809126"/>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261-057-34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硫酸和亚硫酸、盐酸、氢氟酸、磷酸和亚磷酸、硝酸和亚硝酸等的生产、配制过程中产生的废酸及酸渣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261-058-34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卤素和卤素化学品生产过程中产生的废酸</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bookmarkEnd w:id="1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钢压延加工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313-001-34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钢的精加工过程中产生的废酸性洗液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336-105-34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青铜生产过程中浸酸工序产生的废酸液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电子元件及电子专用材料制造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398-005-34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使用酸进行电解除油、酸蚀、活化前表面敏化、催化、浸亮产生的废酸液</w:t>
            </w:r>
          </w:p>
        </w:tc>
        <w:tc>
          <w:tcPr>
            <w:tcW w:w="562" w:type="pct"/>
            <w:tcMar>
              <w:left w:w="28" w:type="dxa"/>
              <w:right w:w="28" w:type="dxa"/>
            </w:tcMar>
            <w:vAlign w:val="center"/>
          </w:tcPr>
          <w:p>
            <w:pPr>
              <w:tabs>
                <w:tab w:val="left" w:pos="285"/>
                <w:tab w:val="center" w:pos="465"/>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398-006-34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使用硝酸进行钻孔蚀胶处理产生的废酸液</w:t>
            </w:r>
          </w:p>
        </w:tc>
        <w:tc>
          <w:tcPr>
            <w:tcW w:w="562" w:type="pct"/>
            <w:tcMar>
              <w:left w:w="28" w:type="dxa"/>
              <w:right w:w="28" w:type="dxa"/>
            </w:tcMar>
            <w:vAlign w:val="center"/>
          </w:tcPr>
          <w:p>
            <w:pPr>
              <w:tabs>
                <w:tab w:val="left" w:pos="285"/>
                <w:tab w:val="center" w:pos="465"/>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398-007-34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液晶显示板或者集成电路板的生产过程中使用酸浸蚀剂进行氧化物浸蚀产生的废酸液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HW34</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废酸</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900-300-34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使用酸进行清洗产生的废酸液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900-301-34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使用硫酸进行酸性碳化产生的废酸液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900-302-34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使用硫酸进行酸蚀产生的废酸液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900-303-34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使用磷酸进行磷化产生的废酸液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900-304-34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使用酸进行电解除油、金属表面敏化产生的废酸液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900-305-34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使用硝酸剥落不合格镀层及挂架金属镀层产生的废酸液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900-306-34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使用硝酸进行钝化产生的废酸液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900-307-34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使用酸进行电解抛光处理产生的废酸液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900-308-34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使用酸进行催化（化学镀）产生的废酸液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48"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900-349-34</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生产、销售及使用过程中产生的</w:t>
            </w:r>
            <w:r>
              <w:rPr>
                <w:rFonts w:hint="eastAsia" w:ascii="宋体" w:hAnsi="宋体" w:cs="宋体"/>
                <w:color w:val="000000"/>
                <w:szCs w:val="21"/>
              </w:rPr>
              <w:t>失效、变质、不合格、淘汰、伪劣的</w:t>
            </w:r>
            <w:r>
              <w:rPr>
                <w:rFonts w:hint="eastAsia" w:ascii="宋体" w:hAnsi="宋体" w:cs="宋体"/>
                <w:color w:val="000000"/>
                <w:kern w:val="0"/>
                <w:szCs w:val="21"/>
              </w:rPr>
              <w:t>强酸性擦洗粉、清洁剂、污</w:t>
            </w:r>
            <w:r>
              <w:rPr>
                <w:rFonts w:hint="eastAsia" w:ascii="宋体" w:hAnsi="宋体" w:cs="宋体"/>
                <w:color w:val="000000"/>
                <w:spacing w:val="-6"/>
                <w:szCs w:val="21"/>
              </w:rPr>
              <w:t>迹去除剂以及其他强酸性废酸液和酸渣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HW35</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废碱</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精炼石油产品制造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251-015-35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石油炼制过程产生的废碱液和碱渣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261-059-35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氢氧化钙、氨水、氢氧化钠、氢氧化钾等的生产、配制中产生的废碱液、固态碱和碱渣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毛皮鞣制及制品加工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193-003-35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使用氢氧化钙、硫化钠进行浸灰产生的废碱液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纸浆制造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221-002-35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碱法制浆过程中蒸煮制浆产生的废碱液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900-350-35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使用氢氧化钠进行煮炼过程中产生的废碱液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900-351-35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使用氢氧化钠进行丝光处理过程中产生的废碱液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900-352-35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使用碱进行清洗产生的废碱液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900-353-35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使用碱进行清洗除蜡、碱性除油、电解除油产生的废碱液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900-354-35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使用碱进行电镀阻挡层或者抗蚀层的脱除产生的废碱液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900-355-35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使用碱进行氧化膜浸蚀产生的废碱液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900-356-35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使用碱溶液进行碱性清洗、图形显影产生的废碱液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6"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HW35</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废碱</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900-399-35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生产、销售及使用过程中产生的</w:t>
            </w:r>
            <w:r>
              <w:rPr>
                <w:rFonts w:hint="eastAsia" w:ascii="宋体" w:hAnsi="宋体" w:cs="宋体"/>
                <w:color w:val="000000"/>
                <w:szCs w:val="21"/>
              </w:rPr>
              <w:t>失效、变质、不合格、淘汰、伪劣的</w:t>
            </w:r>
            <w:r>
              <w:rPr>
                <w:rFonts w:hint="eastAsia" w:ascii="宋体" w:hAnsi="宋体" w:cs="宋体"/>
                <w:color w:val="000000"/>
                <w:kern w:val="0"/>
                <w:szCs w:val="21"/>
              </w:rPr>
              <w:t>强碱性擦洗粉、清洁剂、污迹去除剂以及其他强碱性废碱液、固态碱和碱渣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HW36</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石棉废物</w:t>
            </w:r>
          </w:p>
        </w:tc>
        <w:tc>
          <w:tcPr>
            <w:tcW w:w="709" w:type="pct"/>
            <w:tcMar>
              <w:left w:w="28" w:type="dxa"/>
              <w:right w:w="28" w:type="dxa"/>
            </w:tcMar>
            <w:vAlign w:val="center"/>
          </w:tcPr>
          <w:p>
            <w:pPr>
              <w:widowControl/>
              <w:adjustRightInd w:val="0"/>
              <w:snapToGrid w:val="0"/>
              <w:jc w:val="center"/>
              <w:rPr>
                <w:rFonts w:ascii="宋体" w:hAnsi="宋体" w:cs="宋体"/>
                <w:color w:val="000000"/>
                <w:spacing w:val="-6"/>
                <w:szCs w:val="21"/>
              </w:rPr>
            </w:pPr>
            <w:r>
              <w:rPr>
                <w:rFonts w:hint="eastAsia" w:ascii="宋体" w:hAnsi="宋体" w:cs="宋体"/>
                <w:color w:val="000000"/>
                <w:spacing w:val="-6"/>
                <w:szCs w:val="21"/>
              </w:rPr>
              <w:t>石棉及其他非金属矿采选</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109-001-36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石棉矿选矿过程中产生的废渣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261-060-36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卤素和卤素化学品生产过程中电解装置拆换产生的含石棉废物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石膏、水泥制品及类似制品制造</w:t>
            </w:r>
          </w:p>
        </w:tc>
        <w:tc>
          <w:tcPr>
            <w:tcW w:w="739" w:type="pct"/>
            <w:tcMar>
              <w:left w:w="28" w:type="dxa"/>
              <w:right w:w="28" w:type="dxa"/>
            </w:tcMar>
            <w:vAlign w:val="center"/>
          </w:tcPr>
          <w:p>
            <w:pPr>
              <w:tabs>
                <w:tab w:val="center" w:pos="580"/>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302-001-36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石棉建材生产过程中产生的石棉尘、废石棉</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szCs w:val="21"/>
              </w:rPr>
              <w:t>耐火材料制品</w:t>
            </w:r>
            <w:r>
              <w:rPr>
                <w:rFonts w:hint="eastAsia" w:ascii="宋体" w:hAnsi="宋体" w:cs="宋体"/>
                <w:color w:val="000000"/>
                <w:kern w:val="0"/>
                <w:szCs w:val="21"/>
              </w:rPr>
              <w:t>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308-001-36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石棉制品生产过程中产生的石棉尘、废石棉</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szCs w:val="21"/>
                <w:shd w:val="clear" w:color="auto" w:fill="FFFFFF"/>
              </w:rPr>
              <w:t>汽车零部件及配件制造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367-001-36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车辆制动器衬片生产过程中产生的石棉废物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kern w:val="0"/>
                <w:szCs w:val="21"/>
              </w:rPr>
              <w:t>船舶及相关装置制造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373-002-36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拆船过程中产生的石棉废物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900-030-36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其他生产过程中产生的石棉废物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900-031-36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废石棉建材、废石棉绝缘材料</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900-032-36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含有隔膜、热绝缘体等石棉材料的设施保养拆换及车辆制动器衬片的更换产生的石棉废物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HW37</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有机磷化合物废物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261-061-37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除农药以外其他有机磷化合物生产、配制过程中产生的反应残余物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261-062-37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除农药以外其他有机磷化合物生产、配制过程中产生的废过滤吸附介质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261-063-37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除农药以外其他有机磷化合物生产过程中产生的废水处理污泥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szCs w:val="21"/>
              </w:rPr>
            </w:pPr>
            <w:r>
              <w:rPr>
                <w:rFonts w:hint="eastAsia" w:ascii="宋体" w:hAnsi="宋体" w:cs="宋体"/>
                <w:color w:val="00000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900-033-37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生产、销售及使用过程中产生的废弃磷酸酯抗燃油</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HW38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有机氰化物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261-064-38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丙烯腈生产过程中废水汽提器塔底的残余物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261-065-38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丙烯腈生产过程中乙腈蒸馏塔底的残余物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261-066-38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丙烯腈生产过程中乙腈精制塔底的残余物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261-067-38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有机氰化物生产过程中产生的废母液和反应残余物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261-068-38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有机氰化物生产过程中催化、精馏和过滤工序产生的废催化剂、釜底残余物和过滤介质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HW38</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有机氰化物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261-069-38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有机氰化物生产过程中产生的废水处理污泥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261-140-38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废腈纶高温高压水解生产聚丙烯腈-铵盐过程中产生的过滤残渣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HW39</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含酚废物</w:t>
            </w: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261-070-39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酚及酚类化合物生产过程中产生的废母液和反应残余物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261-071-39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酚及酚类化合物生产过程中产生的废过滤吸附介质、废催化剂、精馏残余物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2" w:hRule="atLeast"/>
          <w:jc w:val="center"/>
        </w:trPr>
        <w:tc>
          <w:tcPr>
            <w:tcW w:w="75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HW40</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含醚废物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261-072-40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kern w:val="0"/>
                <w:szCs w:val="21"/>
              </w:rPr>
              <w:t>醚</w:t>
            </w:r>
            <w:r>
              <w:rPr>
                <w:rFonts w:hint="eastAsia" w:ascii="宋体" w:hAnsi="宋体" w:cs="宋体"/>
                <w:color w:val="000000"/>
                <w:szCs w:val="21"/>
              </w:rPr>
              <w:t>及醚类化合物生产过程（不包括成醚反应之前的合成过程）中产生的醚类残液、反应残余物、废水处理污泥（不包括废水生化处理污泥）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HW45</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含有机卤化物废物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261-078-45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乙烯溴化法生产二溴乙烯过程中废气净化产生的废液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261-079-45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乙烯溴化法生产二溴乙烯过程中产品精制产生的废吸附剂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261-080-45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芳烃及其衍生物氯代反应过程中氯气和盐酸回收工艺产生的废液和废吸附剂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261-081-45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芳烃及其衍生物氯代反应过程中产生的废水处理污泥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261-082-45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氯乙烷生产过程中的塔底残余物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7"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261-084-45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其他有机卤化物的生产过程（不包括卤化前的生产工段）中产生的残液、废过滤吸附介质、反应残余物、废水处理污泥（不包括环氧氯丙烷皂化液处理产生的石灰渣）、废催化剂（不包括本名录</w:t>
            </w:r>
            <w:r>
              <w:rPr>
                <w:rFonts w:hint="eastAsia" w:ascii="宋体" w:hAnsi="宋体" w:cs="宋体"/>
                <w:color w:val="000000"/>
                <w:szCs w:val="21"/>
              </w:rPr>
              <w:t>HW04、</w:t>
            </w:r>
            <w:r>
              <w:rPr>
                <w:rFonts w:hint="eastAsia" w:ascii="宋体" w:hAnsi="宋体" w:cs="宋体"/>
                <w:color w:val="000000"/>
                <w:spacing w:val="-6"/>
                <w:kern w:val="0"/>
                <w:szCs w:val="21"/>
              </w:rPr>
              <w:t>HW06、</w:t>
            </w:r>
            <w:r>
              <w:rPr>
                <w:rFonts w:hint="eastAsia" w:ascii="宋体" w:hAnsi="宋体" w:cs="宋体"/>
                <w:color w:val="000000"/>
                <w:szCs w:val="21"/>
              </w:rPr>
              <w:t>HW11、HW12、HW13、</w:t>
            </w:r>
            <w:r>
              <w:rPr>
                <w:rFonts w:hint="eastAsia" w:ascii="宋体" w:hAnsi="宋体" w:cs="宋体"/>
                <w:color w:val="000000"/>
                <w:spacing w:val="-6"/>
                <w:kern w:val="0"/>
                <w:szCs w:val="21"/>
              </w:rPr>
              <w:t>HW39类别的</w:t>
            </w:r>
            <w:r>
              <w:rPr>
                <w:rFonts w:hint="eastAsia" w:ascii="宋体" w:hAnsi="宋体" w:cs="宋体"/>
              </w:rPr>
              <w:t>危险</w:t>
            </w:r>
            <w:r>
              <w:rPr>
                <w:rFonts w:hint="eastAsia" w:ascii="宋体" w:hAnsi="宋体" w:cs="宋体"/>
                <w:color w:val="000000"/>
                <w:spacing w:val="-6"/>
                <w:kern w:val="0"/>
                <w:szCs w:val="21"/>
              </w:rPr>
              <w:t>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261-085-45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其他有机卤化物的生产过程中产生的</w:t>
            </w:r>
            <w:r>
              <w:rPr>
                <w:rFonts w:hint="eastAsia" w:ascii="宋体" w:hAnsi="宋体" w:cs="宋体"/>
                <w:szCs w:val="21"/>
              </w:rPr>
              <w:t>不合格、淘汰、废弃</w:t>
            </w:r>
            <w:r>
              <w:rPr>
                <w:rFonts w:hint="eastAsia" w:ascii="宋体" w:hAnsi="宋体" w:cs="宋体"/>
                <w:color w:val="000000"/>
                <w:kern w:val="0"/>
                <w:szCs w:val="21"/>
              </w:rPr>
              <w:t>的产品（</w:t>
            </w:r>
            <w:r>
              <w:rPr>
                <w:rFonts w:hint="eastAsia" w:ascii="宋体" w:hAnsi="宋体" w:cs="宋体"/>
                <w:color w:val="000000"/>
                <w:szCs w:val="21"/>
              </w:rPr>
              <w:t>不包括本名录HW06、HW39类别的</w:t>
            </w:r>
            <w:r>
              <w:rPr>
                <w:rFonts w:hint="eastAsia" w:ascii="宋体" w:hAnsi="宋体" w:cs="宋体"/>
              </w:rPr>
              <w:t>危险</w:t>
            </w:r>
            <w:r>
              <w:rPr>
                <w:rFonts w:hint="eastAsia" w:ascii="宋体" w:hAnsi="宋体" w:cs="宋体"/>
                <w:color w:val="000000"/>
                <w:szCs w:val="21"/>
              </w:rPr>
              <w:t>废物</w:t>
            </w:r>
            <w:r>
              <w:rPr>
                <w:rFonts w:hint="eastAsia" w:ascii="宋体" w:hAnsi="宋体" w:cs="宋体"/>
                <w:color w:val="000000"/>
                <w:kern w:val="0"/>
                <w:szCs w:val="21"/>
              </w:rPr>
              <w:t>）</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261-086-45</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石墨作阳极隔膜法生产氯气和烧碱过程中产生的废水处理污泥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HW46</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含镍废物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261-087-46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镍化合物生产过程中产生的反应残余物及</w:t>
            </w:r>
            <w:r>
              <w:rPr>
                <w:rFonts w:hint="eastAsia" w:ascii="宋体" w:hAnsi="宋体" w:cs="宋体"/>
                <w:kern w:val="0"/>
                <w:szCs w:val="21"/>
              </w:rPr>
              <w:t>不合格、淘汰、</w:t>
            </w:r>
            <w:r>
              <w:rPr>
                <w:rFonts w:hint="eastAsia" w:ascii="宋体" w:hAnsi="宋体" w:cs="宋体"/>
                <w:color w:val="000000"/>
                <w:kern w:val="0"/>
                <w:szCs w:val="21"/>
              </w:rPr>
              <w:t>废弃的产品</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电池制造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384-005-46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镍氢电池生产过程中产生的废渣和废水处理污泥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900-037-46</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废弃的镍催化剂</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含钡废物</w:t>
            </w: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261-088-47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钡化合物（不包括硫酸钡）生产过程中产生的熔渣、集（除）尘装置收集的粉尘、反应残余物、废水处理污泥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4"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金属表面处理及热处理加工</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336-106-47</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热处理工艺中产生的含钡盐浴渣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HW48</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有色金属采选和冶炼废物</w:t>
            </w: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常用有色金属矿采选</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091-001-48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硫化铜矿、氧化铜矿等铜矿物采选过程中集（除）尘装置收集的粉尘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7"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091-002-48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硫砷化合物（雌黄、雄黄及硫砷铁矿）或者其他含砷化合物的金属矿石采选过程中集（除）尘装置收集的粉尘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常用有色金属冶炼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321-002-48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铜火法冶炼过程中烟气处理集（除）尘装置收集的粉尘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321-031-48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铜火法冶炼烟气净化产生的酸泥（铅滤饼）</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321-032-48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铜火法冶炼烟气净化产生的污酸处理过程产生的砷渣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321-003-48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kern w:val="0"/>
                <w:szCs w:val="21"/>
              </w:rPr>
              <w:t>粗锌精炼加工过程中湿法除尘产生的废水处理污泥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321-004-48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szCs w:val="21"/>
              </w:rPr>
              <w:t>铅锌冶炼过程中，锌焙烧矿、锌氧化矿常规浸出法产生的浸出渣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321-005-48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铅锌冶炼过程中，锌焙烧矿热酸浸出黄钾铁矾法产生的铁矾渣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321-006-48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硫化锌矿常压氧浸或者加压氧浸产生的硫渣（浸出渣）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321-007-48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szCs w:val="21"/>
              </w:rPr>
              <w:t>铅锌冶炼过程中，锌焙烧矿热酸浸出针铁矿法产生的针铁矿渣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321-008-48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szCs w:val="21"/>
              </w:rPr>
              <w:t>铅锌冶炼过程中，锌浸出液净化产生的净化渣，包括锌粉-黄药法、砷盐法、反向锑盐法、铅锑合金锌粉法等工艺除铜、锑、镉、钴、镍等杂质过程中产生的废渣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321-009-48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铅锌冶炼过程中，阴极锌熔铸产生的熔铸浮渣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321-010-48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szCs w:val="21"/>
              </w:rPr>
              <w:t>铅锌冶炼过程中，氧化锌浸出处理产生的氧化锌浸出渣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321-011-48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铅锌冶炼过程中，鼓风炉炼锌锌蒸气冷凝分离系统产生的鼓风炉浮渣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321-012-48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铅锌冶炼过程中，锌精馏炉产生的锌渣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HW48</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有色金属采选和冶炼废物</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常用有色金属冶炼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321-013-48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铅锌冶炼过程中，提取金、银、铋、镉、钴、铟、锗、铊、碲等金属过程中产生的废渣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321</w:t>
            </w:r>
            <w:r>
              <w:rPr>
                <w:rFonts w:hint="eastAsia" w:ascii="宋体" w:hAnsi="宋体" w:cs="宋体"/>
                <w:color w:val="000000"/>
                <w:kern w:val="0"/>
                <w:szCs w:val="21"/>
              </w:rPr>
              <w:t>-014-48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铅锌冶炼过程中，集（除）尘装置收集的粉尘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321-016-48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kern w:val="0"/>
                <w:szCs w:val="21"/>
              </w:rPr>
              <w:t>粗铅精炼过程中产生的浮渣和底渣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321-017-48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color w:val="000000"/>
                <w:szCs w:val="21"/>
              </w:rPr>
              <w:t>铅锌冶炼过程中，炼铅鼓风炉产生的黄渣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321-018-48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铅锌冶炼过程中，粗铅火法精炼产生的精炼渣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321-019-48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szCs w:val="21"/>
              </w:rPr>
              <w:t>铅锌冶炼过程中，铅电解产生的阳极泥及阳极泥处理后产生的含铅废渣和废水处理污泥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321-020-48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szCs w:val="21"/>
              </w:rPr>
              <w:t>铅锌冶炼过程中，阴极铅精炼产生的氧化铅渣及碱渣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321-021-48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szCs w:val="21"/>
              </w:rPr>
              <w:t>铅锌冶炼过程中，锌焙烧矿热酸浸出黄钾铁矾法、热酸浸出针铁矿法产生的铅银渣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321-022-48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szCs w:val="21"/>
              </w:rPr>
              <w:t>铅锌冶炼</w:t>
            </w:r>
            <w:r>
              <w:rPr>
                <w:rFonts w:hint="eastAsia" w:ascii="宋体" w:hAnsi="宋体" w:cs="宋体"/>
                <w:color w:val="000000"/>
                <w:kern w:val="0"/>
                <w:szCs w:val="21"/>
              </w:rPr>
              <w:t>烟气净化产生的污酸除砷处理过程产生的砷渣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321-023-48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电解铝生产过程电解槽阴极内衬维修、更换产生的废渣（大修渣）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7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321-024-48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kern w:val="0"/>
                <w:szCs w:val="21"/>
              </w:rPr>
            </w:pPr>
            <w:r>
              <w:rPr>
                <w:rFonts w:hint="eastAsia" w:ascii="宋体" w:hAnsi="宋体" w:cs="宋体"/>
                <w:color w:val="000000"/>
                <w:kern w:val="0"/>
                <w:szCs w:val="21"/>
              </w:rPr>
              <w:t>电解铝铝液转移、精炼、合金化、铸造过程熔体表面产生的铝灰渣，以及回收铝过程产生的盐渣和二次铝灰</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R，T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321-025-48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电解铝生产过程产生的炭渣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8"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321-026-48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kern w:val="0"/>
                <w:szCs w:val="21"/>
              </w:rPr>
            </w:pPr>
            <w:r>
              <w:rPr>
                <w:rFonts w:hint="eastAsia" w:ascii="宋体" w:hAnsi="宋体" w:cs="宋体"/>
                <w:color w:val="000000"/>
                <w:kern w:val="0"/>
                <w:szCs w:val="21"/>
              </w:rPr>
              <w:t>再生铝和铝材加工过程中，废铝及</w:t>
            </w:r>
            <w:r>
              <w:rPr>
                <w:rFonts w:hint="eastAsia" w:ascii="宋体" w:hAnsi="宋体" w:cs="宋体"/>
                <w:color w:val="000000"/>
                <w:spacing w:val="6"/>
                <w:kern w:val="0"/>
                <w:szCs w:val="21"/>
              </w:rPr>
              <w:t>铝锭重熔、精炼、合金化、铸造熔体表面产生</w:t>
            </w:r>
            <w:r>
              <w:rPr>
                <w:rFonts w:hint="eastAsia" w:ascii="宋体" w:hAnsi="宋体" w:cs="宋体"/>
                <w:color w:val="000000"/>
                <w:kern w:val="0"/>
                <w:szCs w:val="21"/>
              </w:rPr>
              <w:t>的铝灰渣，及其回收铝过程产生的盐渣和二次铝灰</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47"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321-034-48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52" w:lineRule="auto"/>
              <w:rPr>
                <w:rFonts w:ascii="宋体" w:hAnsi="宋体" w:cs="宋体"/>
                <w:color w:val="000000"/>
                <w:kern w:val="0"/>
                <w:szCs w:val="21"/>
              </w:rPr>
            </w:pPr>
            <w:r>
              <w:rPr>
                <w:rFonts w:hint="eastAsia" w:ascii="宋体" w:hAnsi="宋体" w:cs="宋体"/>
                <w:color w:val="000000"/>
                <w:kern w:val="0"/>
                <w:szCs w:val="21"/>
              </w:rPr>
              <w:t>铝灰热回收铝过程烟气处理集（除）尘装置收集的粉尘，铝冶炼和再生过程烟气（包括：再生铝熔炼烟气、铝液熔体净化、除杂、合金化、铸造烟气）处理集（除）尘装置收集的粉尘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kern w:val="0"/>
                <w:szCs w:val="21"/>
              </w:rPr>
              <w:t>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321-027-48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铜再生过程中集（除）尘装置收集的粉尘和湿法除尘产生的废水处理污泥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321-028-48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锌再生过程中</w:t>
            </w:r>
            <w:r>
              <w:rPr>
                <w:rFonts w:hint="eastAsia" w:ascii="宋体" w:hAnsi="宋体" w:cs="宋体"/>
                <w:color w:val="000000"/>
                <w:kern w:val="0"/>
                <w:szCs w:val="21"/>
              </w:rPr>
              <w:t>集（除）尘装置收集的粉尘</w:t>
            </w:r>
            <w:r>
              <w:rPr>
                <w:rFonts w:hint="eastAsia" w:ascii="宋体" w:hAnsi="宋体" w:cs="宋体"/>
                <w:color w:val="000000"/>
                <w:szCs w:val="21"/>
              </w:rPr>
              <w:t>和</w:t>
            </w:r>
            <w:r>
              <w:rPr>
                <w:rFonts w:hint="eastAsia" w:ascii="宋体" w:hAnsi="宋体" w:cs="宋体"/>
                <w:color w:val="000000"/>
                <w:kern w:val="0"/>
                <w:szCs w:val="21"/>
              </w:rPr>
              <w:t>湿法除尘产生的</w:t>
            </w:r>
            <w:r>
              <w:rPr>
                <w:rFonts w:hint="eastAsia" w:ascii="宋体" w:hAnsi="宋体" w:cs="宋体"/>
                <w:color w:val="000000"/>
                <w:szCs w:val="21"/>
              </w:rPr>
              <w:t>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HW48</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有色金属采选和冶炼废物</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常用有色金属冶炼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321-029-48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color w:val="000000"/>
                <w:szCs w:val="21"/>
              </w:rPr>
              <w:t>铅再生过程中</w:t>
            </w:r>
            <w:r>
              <w:rPr>
                <w:rFonts w:hint="eastAsia" w:ascii="宋体" w:hAnsi="宋体" w:cs="宋体"/>
                <w:color w:val="000000"/>
                <w:kern w:val="0"/>
                <w:szCs w:val="21"/>
              </w:rPr>
              <w:t>集（除）尘装置收集的粉尘</w:t>
            </w:r>
            <w:r>
              <w:rPr>
                <w:rFonts w:hint="eastAsia" w:ascii="宋体" w:hAnsi="宋体" w:cs="宋体"/>
                <w:color w:val="000000"/>
                <w:szCs w:val="21"/>
              </w:rPr>
              <w:t>和</w:t>
            </w:r>
            <w:r>
              <w:rPr>
                <w:rFonts w:hint="eastAsia" w:ascii="宋体" w:hAnsi="宋体" w:cs="宋体"/>
                <w:color w:val="000000"/>
                <w:kern w:val="0"/>
                <w:szCs w:val="21"/>
              </w:rPr>
              <w:t>湿法除尘产生的</w:t>
            </w:r>
            <w:r>
              <w:rPr>
                <w:rFonts w:hint="eastAsia" w:ascii="宋体" w:hAnsi="宋体" w:cs="宋体"/>
                <w:color w:val="000000"/>
                <w:szCs w:val="21"/>
              </w:rPr>
              <w:t>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321-035-48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rPr>
              <w:t>锡火法冶炼过程中烟气处理集（除）尘装置收集的粉尘</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321-036-48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rPr>
              <w:t>锡火法冶炼烟气净化产生的酸泥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321-037-48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zCs w:val="21"/>
              </w:rPr>
            </w:pPr>
            <w:r>
              <w:rPr>
                <w:rFonts w:hint="eastAsia" w:ascii="宋体" w:hAnsi="宋体" w:cs="宋体"/>
              </w:rPr>
              <w:t>锡火法冶炼烟气净化产生的污酸处理过程产生的砷渣</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321-038-48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kern w:val="0"/>
                <w:szCs w:val="21"/>
              </w:rPr>
            </w:pPr>
            <w:r>
              <w:rPr>
                <w:rFonts w:hint="eastAsia" w:ascii="宋体" w:hAnsi="宋体" w:cs="宋体"/>
              </w:rPr>
              <w:t>锡再生过程中集（除）尘装置收集的粉尘和湿法除尘产生的废水处理污泥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1"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bookmarkStart w:id="11" w:name="_Hlk26809392"/>
          </w:p>
        </w:tc>
        <w:tc>
          <w:tcPr>
            <w:tcW w:w="709" w:type="pct"/>
            <w:tcMar>
              <w:left w:w="28" w:type="dxa"/>
              <w:right w:w="28" w:type="dxa"/>
            </w:tcMar>
            <w:vAlign w:val="center"/>
          </w:tcPr>
          <w:p>
            <w:pPr>
              <w:widowControl/>
              <w:adjustRightInd w:val="0"/>
              <w:snapToGrid w:val="0"/>
              <w:jc w:val="center"/>
              <w:rPr>
                <w:rFonts w:ascii="宋体" w:hAnsi="宋体" w:cs="宋体"/>
                <w:color w:val="000000"/>
                <w:szCs w:val="21"/>
              </w:rPr>
            </w:pPr>
            <w:r>
              <w:rPr>
                <w:rFonts w:hint="eastAsia" w:ascii="宋体" w:hAnsi="宋体" w:cs="宋体"/>
                <w:color w:val="000000"/>
                <w:szCs w:val="21"/>
              </w:rPr>
              <w:t>稀有稀土金属冶炼</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323-001-48</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以钨精矿为原料生产仲钨酸铵过程中碱分解产生的碱煮渣（钨渣）、除钼过程中产生的除钼渣和废水处理污泥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bookmarkEnd w:id="1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4"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bookmarkStart w:id="12" w:name="_Hlk26810018"/>
            <w:r>
              <w:rPr>
                <w:rFonts w:hint="eastAsia" w:ascii="宋体" w:hAnsi="宋体" w:cs="宋体"/>
                <w:color w:val="000000"/>
                <w:kern w:val="0"/>
                <w:szCs w:val="21"/>
              </w:rPr>
              <w:t>HW49</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其他废物</w:t>
            </w: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shd w:val="clear" w:color="auto" w:fill="FFFFFF"/>
              </w:rPr>
              <w:t>石墨及其他非金属矿物制品制造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309-001-49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多晶硅生产过程中废弃的三氯化硅及四氯化硅</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R，C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环境治理</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kern w:val="0"/>
                <w:szCs w:val="21"/>
              </w:rPr>
              <w:t>772-006-49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zCs w:val="21"/>
              </w:rPr>
              <w:t>采用物理、化学、物理化学或者生物方法处理或者处置毒性或者感染性危险废物过程中产生的废水处理污泥和废水处理残渣（液）</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T</w:t>
            </w:r>
            <w:r>
              <w:rPr>
                <w:rFonts w:hint="eastAsia" w:ascii="宋体" w:hAnsi="宋体" w:cs="宋体"/>
                <w:color w:val="000000"/>
                <w:kern w:val="0"/>
                <w:szCs w:val="21"/>
              </w:rPr>
              <w:t>/In</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19"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900-039-49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烟气、VOCs治理过程（不包括餐饮行业油烟治理过程）产生的废活性炭，化学原料和化学制品脱色（</w:t>
            </w:r>
            <w:r>
              <w:rPr>
                <w:rFonts w:hint="eastAsia" w:ascii="宋体" w:hAnsi="宋体" w:cs="宋体"/>
                <w:kern w:val="0"/>
                <w:szCs w:val="21"/>
              </w:rPr>
              <w:t>不包括有机合成食品添加剂脱色</w:t>
            </w:r>
            <w:r>
              <w:rPr>
                <w:rFonts w:hint="eastAsia" w:ascii="宋体" w:hAnsi="宋体" w:cs="宋体"/>
                <w:color w:val="000000"/>
                <w:kern w:val="0"/>
                <w:szCs w:val="21"/>
              </w:rPr>
              <w:t>）、除杂、净化过程产生的废活性炭（不包括900-405</w:t>
            </w:r>
            <w:r>
              <w:rPr>
                <w:rFonts w:hint="eastAsia" w:ascii="宋体" w:hAnsi="宋体" w:cs="宋体"/>
                <w:color w:val="000000"/>
                <w:szCs w:val="21"/>
              </w:rPr>
              <w:t>-06、772-005-18、261-053-29、265-002-29、384-003-29、387-001-29类危险废物）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900-041-49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含有或者沾染毒性、感染性危险废物的废弃的包装物、容器、过滤吸附介质</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900-042-49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环境事件及其处理过程中产生的沾染危险化学品、危险废物的废物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T/C/I/R/In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900-044-49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废弃的镉镍电池、荧光粉和阴极射线管</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900-045-49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废电路板（包括已拆除或者未拆除元器件的废弃电路板），及废电路板拆解过程产生的废弃的CPU、显卡、声卡、内存、含电解液的电容器、含金等贵金属的连接件</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900-046-49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离子交换装置（不包括饮用水、工业纯水和锅炉软化水制备装置以及废水处理成套工艺中的离子交换装置）再生过程中产生的废水处理污泥</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41"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HW49</w:t>
            </w:r>
          </w:p>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其他废物</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900-047-49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T/C/I/R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900-053-49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已禁止使用的，所有者申报废弃的，以及有关部门依法收缴或者接收且需要销毁的《关于持久性有机污染物的斯德哥尔摩公约》管控的化学物质</w:t>
            </w:r>
            <w:r>
              <w:rPr>
                <w:rFonts w:hint="eastAsia" w:ascii="宋体" w:hAnsi="宋体" w:cs="宋体"/>
                <w:kern w:val="0"/>
                <w:szCs w:val="21"/>
              </w:rPr>
              <w:t>（不包括本名录HW04、HW05、HW10类别的</w:t>
            </w:r>
            <w:r>
              <w:rPr>
                <w:rFonts w:hint="eastAsia" w:ascii="宋体" w:hAnsi="宋体" w:cs="宋体"/>
              </w:rPr>
              <w:t>危险</w:t>
            </w:r>
            <w:r>
              <w:rPr>
                <w:rFonts w:hint="eastAsia" w:ascii="宋体" w:hAnsi="宋体" w:cs="宋体"/>
                <w:kern w:val="0"/>
                <w:szCs w:val="21"/>
              </w:rPr>
              <w:t>废物）</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kern w:val="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b/>
                <w:strike/>
                <w:color w:val="000000"/>
                <w:kern w:val="0"/>
                <w:szCs w:val="21"/>
              </w:rPr>
            </w:pPr>
            <w:r>
              <w:rPr>
                <w:rFonts w:hint="eastAsia" w:ascii="宋体" w:hAnsi="宋体" w:cs="宋体"/>
                <w:color w:val="000000"/>
                <w:szCs w:val="21"/>
              </w:rPr>
              <w:t>900-999-49</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b/>
                <w:strike/>
                <w:color w:val="000000"/>
                <w:kern w:val="0"/>
                <w:szCs w:val="21"/>
              </w:rPr>
            </w:pPr>
            <w:r>
              <w:rPr>
                <w:rFonts w:hint="eastAsia" w:ascii="宋体" w:hAnsi="宋体" w:cs="宋体"/>
                <w:color w:val="000000"/>
                <w:spacing w:val="-6"/>
                <w:kern w:val="0"/>
                <w:szCs w:val="21"/>
              </w:rPr>
              <w:t>被所有者申报废弃的，或者未申报废弃但被非法排放、倾倒、利用、处置的，以及有关部门依法收缴或者接收且需要销毁的列入《危险化学品目录》的危险化学品（不含该目录中仅具有“加压气体”物理危险性的危险化学品）</w:t>
            </w:r>
          </w:p>
        </w:tc>
        <w:tc>
          <w:tcPr>
            <w:tcW w:w="562"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b/>
                <w:strike/>
                <w:color w:val="000000"/>
                <w:kern w:val="0"/>
                <w:szCs w:val="21"/>
              </w:rPr>
            </w:pPr>
            <w:r>
              <w:rPr>
                <w:rFonts w:hint="eastAsia" w:ascii="宋体" w:hAnsi="宋体" w:cs="宋体"/>
                <w:color w:val="000000"/>
                <w:szCs w:val="21"/>
              </w:rPr>
              <w:t>T/C/I/R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HW50</w:t>
            </w:r>
          </w:p>
          <w:p>
            <w:pPr>
              <w:adjustRightInd w:val="0"/>
              <w:snapToGrid w:val="0"/>
              <w:jc w:val="center"/>
              <w:rPr>
                <w:rFonts w:ascii="宋体" w:hAnsi="宋体" w:cs="宋体"/>
                <w:color w:val="000000"/>
                <w:kern w:val="0"/>
                <w:szCs w:val="21"/>
              </w:rPr>
            </w:pPr>
            <w:r>
              <w:rPr>
                <w:rFonts w:hint="eastAsia" w:ascii="宋体" w:hAnsi="宋体" w:cs="宋体"/>
                <w:color w:val="000000"/>
                <w:szCs w:val="21"/>
              </w:rPr>
              <w:t>废催化剂</w:t>
            </w: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szCs w:val="21"/>
                <w:shd w:val="clear" w:color="auto" w:fill="FFFFFF"/>
              </w:rPr>
              <w:t>精炼石油产品制造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251-016-50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石油产品加氢精制过程中产生的废催化剂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251-017-50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石油炼制中采用钝镍剂进行催化裂化产生的废催化剂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251-018-50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石油产品加氢裂化过程中产生的废催化剂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251-019-50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石油产品催化重整过程中产生的废催化剂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261-151-50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树脂、乳胶、增塑剂、胶水/胶合剂生产过程中合成、酯化、缩合等工序产生的废催化剂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261-152-50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有机溶剂生产过程中产生的废催化剂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261-153-50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丙烯腈合成过程中产生的废催化剂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261-154-50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聚乙烯合成过程中产生的废催化剂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261-155-50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聚丙烯合成过程中产生的废催化剂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261-156-50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烷烃脱氢过程中产生的废催化剂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261-157-50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乙苯脱氢生产苯乙烯过程中产生的废催化剂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HW50</w:t>
            </w:r>
          </w:p>
          <w:p>
            <w:pPr>
              <w:adjustRightInd w:val="0"/>
              <w:snapToGrid w:val="0"/>
              <w:jc w:val="center"/>
              <w:rPr>
                <w:rFonts w:ascii="宋体" w:hAnsi="宋体" w:cs="宋体"/>
                <w:color w:val="000000"/>
                <w:kern w:val="0"/>
                <w:szCs w:val="21"/>
              </w:rPr>
            </w:pPr>
            <w:r>
              <w:rPr>
                <w:rFonts w:hint="eastAsia" w:ascii="宋体" w:hAnsi="宋体" w:cs="宋体"/>
                <w:color w:val="000000"/>
                <w:szCs w:val="21"/>
              </w:rPr>
              <w:t>废催化剂</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261-158-50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采用烷基化反应（歧化）生产苯、二甲苯过程中产生的废催化剂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261-159-50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二甲苯临氢异构化反应过程中产生的废催化剂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261-160-50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乙烯氧化生产环氧乙烷过程中产生的废催化剂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261-161-50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硝基苯催化加氢法制备苯胺过程中产生的废催化剂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261-162-50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以乙烯和丙烯为原料，采用茂金属催化体系生产乙丙橡胶过程中产生的废催化剂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3"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261-163-50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乙炔法生产醋酸乙烯酯过程中产生的废催化剂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261-164-50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甲醇和氨气催化合成、蒸馏制备甲胺过程中产生的废催化剂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261-165-50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催化重整生产高辛烷值汽油和轻芳烃过程中产生的废催化剂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261-166-50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采用碳酸二甲酯法生产甲苯二异氰酸酯过程中产生的废催化剂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261-167-50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合成气合成、甲烷氧化和液化石油气氧化生产甲醇过程中产生的废催化剂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261-168-50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甲苯氯化水解生产邻甲酚过程中产生的废催化剂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261-169-50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异丙苯催化脱氢生产α-甲基苯乙烯过程中产生的废催化剂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261-170-50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异丁烯和甲醇催化生产甲基叔丁基醚过程中产生的废催化剂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261-171-50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以甲醇为原料采用铁钼法生产甲醛过程中产生的废铁钼催化剂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261-172-50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邻二甲苯氧化法生产邻苯二甲酸酐过程中产生的废催化剂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261-173-50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二氧化硫氧化生产硫酸过程中产生的废催化剂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261-174-50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四氯乙烷催化脱氯化氢生产三氯乙烯过程中产生的废催化剂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261-175-50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苯氧化法生产顺丁烯二酸酐过程中产生的废催化剂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261-176-50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甲苯空气氧化生产苯甲酸过程中产生的废催化剂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261-177-50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羟丙腈氨化、加氢生产3-氨基-1-丙醇过程中产生的废催化剂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restar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HW50</w:t>
            </w:r>
          </w:p>
          <w:p>
            <w:pPr>
              <w:adjustRightInd w:val="0"/>
              <w:snapToGrid w:val="0"/>
              <w:jc w:val="center"/>
              <w:rPr>
                <w:rFonts w:ascii="宋体" w:hAnsi="宋体" w:cs="宋体"/>
                <w:color w:val="000000"/>
                <w:kern w:val="0"/>
                <w:szCs w:val="21"/>
              </w:rPr>
            </w:pPr>
            <w:r>
              <w:rPr>
                <w:rFonts w:hint="eastAsia" w:ascii="宋体" w:hAnsi="宋体" w:cs="宋体"/>
                <w:color w:val="000000"/>
                <w:szCs w:val="21"/>
              </w:rPr>
              <w:t>废催化剂</w:t>
            </w:r>
          </w:p>
        </w:tc>
        <w:tc>
          <w:tcPr>
            <w:tcW w:w="709" w:type="pct"/>
            <w:vMerge w:val="restart"/>
            <w:tcMar>
              <w:left w:w="28" w:type="dxa"/>
              <w:right w:w="28" w:type="dxa"/>
            </w:tcMar>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基础化学原料制造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261-178-50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β-羟基丙腈催化加氢生产3-氨基-1-丙醇过程中产生的废催化剂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261-179-50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甲乙酮与氨催化加氢生产2-氨基丁烷过程中产生的废催化剂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261-180-50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苯酚和甲醇合成2,6-二甲基苯酚过程中产生的废催化剂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261-181-50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糠醛脱羰制备呋喃过程中产生的废催化剂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261-182-50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过氧化法生产环氧丙烷过程中产生的废催化剂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261-183-50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除农药以外其他有机磷化合物生产过程中产生的废催化剂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农药制造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263-013-50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化学合成农药生产过程中产生的废</w:t>
            </w:r>
            <w:r>
              <w:rPr>
                <w:rFonts w:hint="eastAsia" w:ascii="宋体" w:hAnsi="宋体" w:cs="宋体"/>
                <w:color w:val="000000"/>
                <w:szCs w:val="21"/>
              </w:rPr>
              <w:t>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化学药品原料药制造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271-006-50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化学合成原料药生产过程中产生的废催化剂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spacing w:val="-6"/>
                <w:szCs w:val="21"/>
              </w:rPr>
            </w:pPr>
            <w:r>
              <w:rPr>
                <w:rFonts w:hint="eastAsia" w:ascii="宋体" w:hAnsi="宋体" w:cs="宋体"/>
                <w:color w:val="000000"/>
                <w:spacing w:val="-6"/>
                <w:szCs w:val="21"/>
              </w:rPr>
              <w:t>兽用药品制造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275-009-50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兽药生产过程中产生的废催化剂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生物药品制品制造</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szCs w:val="21"/>
              </w:rPr>
              <w:t>276-006-50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kern w:val="0"/>
                <w:szCs w:val="21"/>
              </w:rPr>
              <w:t>生物药品生产过程中产生的废</w:t>
            </w:r>
            <w:r>
              <w:rPr>
                <w:rFonts w:hint="eastAsia" w:ascii="宋体" w:hAnsi="宋体" w:cs="宋体"/>
                <w:color w:val="000000"/>
                <w:szCs w:val="21"/>
              </w:rPr>
              <w:t>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adjustRightInd w:val="0"/>
              <w:snapToGrid w:val="0"/>
              <w:jc w:val="center"/>
              <w:rPr>
                <w:rFonts w:ascii="宋体" w:hAnsi="宋体" w:cs="宋体"/>
                <w:color w:val="000000"/>
                <w:kern w:val="0"/>
                <w:szCs w:val="21"/>
              </w:rPr>
            </w:pPr>
            <w:bookmarkStart w:id="13" w:name="_Hlk26810167"/>
          </w:p>
        </w:tc>
        <w:tc>
          <w:tcPr>
            <w:tcW w:w="709" w:type="pc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环境治理业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772-007-50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r>
              <w:rPr>
                <w:rFonts w:hint="eastAsia" w:ascii="宋体" w:hAnsi="宋体" w:cs="宋体"/>
                <w:color w:val="000000"/>
                <w:szCs w:val="21"/>
              </w:rPr>
              <w:t>烟气脱硝过程中产生的废钒钛系催化剂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restart"/>
            <w:tcMar>
              <w:left w:w="28" w:type="dxa"/>
              <w:right w:w="28" w:type="dxa"/>
            </w:tcMar>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非特定行业</w:t>
            </w: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900-048-50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kern w:val="0"/>
                <w:szCs w:val="21"/>
              </w:rPr>
              <w:t>废液体催化剂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754"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09" w:type="pct"/>
            <w:vMerge w:val="continue"/>
            <w:tcMar>
              <w:left w:w="28" w:type="dxa"/>
              <w:right w:w="28" w:type="dxa"/>
            </w:tcMar>
            <w:vAlign w:val="center"/>
          </w:tcPr>
          <w:p>
            <w:pPr>
              <w:widowControl/>
              <w:adjustRightInd w:val="0"/>
              <w:snapToGrid w:val="0"/>
              <w:jc w:val="center"/>
              <w:rPr>
                <w:rFonts w:ascii="宋体" w:hAnsi="宋体" w:cs="宋体"/>
                <w:color w:val="000000"/>
                <w:kern w:val="0"/>
                <w:szCs w:val="21"/>
              </w:rPr>
            </w:pPr>
          </w:p>
        </w:tc>
        <w:tc>
          <w:tcPr>
            <w:tcW w:w="739"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kern w:val="0"/>
                <w:szCs w:val="21"/>
              </w:rPr>
            </w:pPr>
            <w:r>
              <w:rPr>
                <w:rFonts w:hint="eastAsia" w:ascii="宋体" w:hAnsi="宋体" w:cs="宋体"/>
                <w:color w:val="000000"/>
                <w:kern w:val="0"/>
                <w:szCs w:val="21"/>
              </w:rPr>
              <w:t>900-049-50</w:t>
            </w:r>
          </w:p>
        </w:tc>
        <w:tc>
          <w:tcPr>
            <w:tcW w:w="2234" w:type="pct"/>
            <w:tcMar>
              <w:left w:w="28" w:type="dxa"/>
              <w:right w:w="28"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机动车和非道路移动机械尾气净化废催化剂</w:t>
            </w:r>
          </w:p>
        </w:tc>
        <w:tc>
          <w:tcPr>
            <w:tcW w:w="562" w:type="pct"/>
            <w:tcMar>
              <w:left w:w="28" w:type="dxa"/>
              <w:right w:w="28" w:type="dxa"/>
            </w:tcMar>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T</w:t>
            </w:r>
          </w:p>
        </w:tc>
      </w:tr>
    </w:tbl>
    <w:p>
      <w:pPr>
        <w:tabs>
          <w:tab w:val="left" w:pos="540"/>
        </w:tabs>
        <w:adjustRightInd w:val="0"/>
        <w:snapToGrid w:val="0"/>
        <w:spacing w:line="288" w:lineRule="auto"/>
        <w:rPr>
          <w:rFonts w:ascii="宋体" w:hAnsi="宋体" w:cs="宋体"/>
          <w:color w:val="000000"/>
          <w:szCs w:val="21"/>
        </w:rPr>
      </w:pPr>
    </w:p>
    <w:p>
      <w:pPr>
        <w:pStyle w:val="66"/>
        <w:ind w:left="420" w:hanging="420"/>
        <w:jc w:val="left"/>
        <w:rPr>
          <w:rFonts w:ascii="宋体" w:hAnsi="宋体" w:cs="宋体"/>
        </w:rPr>
      </w:pPr>
      <w:r>
        <w:rPr>
          <w:rFonts w:hint="eastAsia" w:ascii="宋体" w:hAnsi="宋体" w:cs="宋体"/>
        </w:rPr>
        <w:t>注：1.本附表“危险废物”列中表述的“废XX”或者“废弃的XX”，其中“XX”是指依据我国固体废物鉴别相关标准确定的固体废物。</w:t>
      </w:r>
    </w:p>
    <w:p>
      <w:pPr>
        <w:pStyle w:val="66"/>
        <w:ind w:left="420" w:leftChars="200" w:firstLine="0" w:firstLineChars="0"/>
        <w:rPr>
          <w:rFonts w:ascii="宋体" w:hAnsi="宋体" w:cs="宋体"/>
        </w:rPr>
      </w:pPr>
      <w:r>
        <w:rPr>
          <w:rFonts w:hint="eastAsia" w:ascii="宋体" w:hAnsi="宋体" w:cs="宋体"/>
        </w:rPr>
        <w:t>2.本附表所列危险特性为危险废物的主要危险特性，不排除该危险废物可能具有其他危险特性；“，”分隔的多个危险特性代码，表示该种危险废物具有列在第一位代码所代表的危险特性，且可能具有所列其他代码代表的危险特性；“/”分隔的多个危险特性代码，表示该种危险废物具有所列代码所代表的一种或者多种危险特性。</w:t>
      </w:r>
    </w:p>
    <w:p>
      <w:pPr>
        <w:pStyle w:val="66"/>
        <w:ind w:left="420" w:leftChars="200" w:firstLine="0" w:firstLineChars="0"/>
        <w:rPr>
          <w:rFonts w:ascii="宋体" w:hAnsi="宋体" w:cs="宋体"/>
        </w:rPr>
      </w:pPr>
      <w:r>
        <w:rPr>
          <w:rFonts w:hint="eastAsia" w:ascii="宋体" w:hAnsi="宋体" w:cs="宋体"/>
        </w:rPr>
        <w:t>3.医疗废物分类按照《医疗废物分类目录》执行。</w:t>
      </w:r>
    </w:p>
    <w:p>
      <w:pPr>
        <w:pStyle w:val="66"/>
        <w:ind w:left="420" w:leftChars="200" w:firstLine="0" w:firstLineChars="0"/>
        <w:rPr>
          <w:rFonts w:ascii="宋体" w:hAnsi="宋体" w:cs="宋体"/>
        </w:rPr>
      </w:pPr>
      <w:r>
        <w:rPr>
          <w:rFonts w:hint="eastAsia" w:ascii="宋体" w:hAnsi="宋体" w:cs="宋体"/>
        </w:rPr>
        <w:t>4.如无特殊说明，本附表危险废物表述中的矿物油，以及其他未指明原料来源的油，指石油炼制产生的矿物油、煤直接液化油，不包括动植物油脂、酯基生物柴油、烃基生物柴油以及采用烯烃聚合、合成气制烃工艺生产的合成油。</w:t>
      </w:r>
    </w:p>
    <w:p>
      <w:pPr>
        <w:pStyle w:val="66"/>
        <w:ind w:left="420" w:leftChars="200" w:firstLine="0" w:firstLineChars="0"/>
        <w:rPr>
          <w:rFonts w:ascii="宋体" w:hAnsi="宋体" w:cs="宋体"/>
        </w:rPr>
      </w:pPr>
      <w:r>
        <w:rPr>
          <w:rFonts w:hint="eastAsia" w:ascii="宋体" w:hAnsi="宋体" w:cs="宋体"/>
        </w:rPr>
        <w:t>5.如无特殊说明，HW02和HW03类危险废物表述中的化学药品、生物制品、药物、原料药不包括调节水、电解质、酸碱平衡药以及氨基酸、维生素、矿物质类药。</w:t>
      </w:r>
    </w:p>
    <w:p>
      <w:pPr>
        <w:pStyle w:val="66"/>
        <w:ind w:left="420" w:leftChars="200" w:firstLine="0" w:firstLineChars="0"/>
        <w:rPr>
          <w:rFonts w:ascii="宋体" w:hAnsi="宋体" w:cs="宋体"/>
        </w:rPr>
      </w:pPr>
      <w:r>
        <w:rPr>
          <w:rFonts w:hint="eastAsia" w:ascii="宋体" w:hAnsi="宋体" w:cs="宋体"/>
        </w:rPr>
        <w:t>6.如无特殊说明，HW12类危险废物表述中的颜料不包括钛白颜料。</w:t>
      </w:r>
    </w:p>
    <w:p>
      <w:pPr>
        <w:pStyle w:val="66"/>
        <w:ind w:left="420" w:leftChars="200" w:firstLine="0" w:firstLineChars="0"/>
        <w:rPr>
          <w:rFonts w:ascii="宋体" w:hAnsi="宋体" w:cs="宋体"/>
        </w:rPr>
      </w:pPr>
      <w:r>
        <w:rPr>
          <w:rFonts w:hint="eastAsia" w:ascii="宋体" w:hAnsi="宋体" w:cs="宋体"/>
        </w:rPr>
        <w:t>7.如无特</w:t>
      </w:r>
      <w:r>
        <w:rPr>
          <w:rFonts w:hint="eastAsia" w:ascii="宋体" w:hAnsi="宋体" w:cs="宋体"/>
          <w:spacing w:val="-6"/>
        </w:rPr>
        <w:t>殊说明，HW40类危险废物表述中的醚和醚类化合物不包括醚类物质聚合形成的聚合物。</w:t>
      </w:r>
    </w:p>
    <w:p>
      <w:pPr>
        <w:pStyle w:val="66"/>
        <w:ind w:left="420" w:leftChars="200" w:firstLine="0" w:firstLineChars="0"/>
        <w:rPr>
          <w:rFonts w:ascii="宋体" w:hAnsi="宋体" w:cs="宋体"/>
        </w:rPr>
      </w:pPr>
      <w:r>
        <w:rPr>
          <w:rFonts w:hint="eastAsia" w:ascii="宋体" w:hAnsi="宋体" w:cs="宋体"/>
        </w:rPr>
        <w:t>8.如无特殊说明，HW45类危险废物表述中的有机卤化物不包括含卤素有机高分子化合物。</w:t>
      </w:r>
    </w:p>
    <w:p>
      <w:pPr>
        <w:rPr>
          <w:rFonts w:ascii="宋体" w:hAnsi="宋体" w:cs="宋体"/>
          <w:szCs w:val="21"/>
        </w:rPr>
      </w:pPr>
      <w:r>
        <w:rPr>
          <w:rFonts w:hint="eastAsia" w:ascii="宋体" w:hAnsi="宋体" w:cs="宋体"/>
          <w:szCs w:val="21"/>
        </w:rPr>
        <w:br w:type="page"/>
      </w:r>
    </w:p>
    <w:p>
      <w:pPr>
        <w:widowControl/>
        <w:wordWrap w:val="0"/>
        <w:adjustRightInd w:val="0"/>
        <w:snapToGrid w:val="0"/>
        <w:jc w:val="left"/>
        <w:rPr>
          <w:rFonts w:ascii="Times New Roman" w:hAnsi="Times New Roman" w:eastAsia="黑体"/>
          <w:bCs/>
          <w:kern w:val="0"/>
          <w:sz w:val="32"/>
          <w:szCs w:val="32"/>
        </w:rPr>
      </w:pPr>
      <w:r>
        <w:rPr>
          <w:rFonts w:hint="eastAsia" w:ascii="Times New Roman" w:hAnsi="Times New Roman" w:eastAsia="黑体"/>
          <w:bCs/>
          <w:kern w:val="0"/>
          <w:sz w:val="32"/>
          <w:szCs w:val="32"/>
        </w:rPr>
        <w:t>附录</w:t>
      </w:r>
      <w:bookmarkStart w:id="14" w:name="_Toc444075623"/>
    </w:p>
    <w:p>
      <w:pPr>
        <w:pStyle w:val="14"/>
        <w:adjustRightInd w:val="0"/>
        <w:snapToGrid w:val="0"/>
        <w:spacing w:line="408" w:lineRule="auto"/>
        <w:rPr>
          <w:rFonts w:ascii="黑体" w:hAnsi="黑体" w:eastAsia="黑体" w:cs="黑体"/>
          <w:sz w:val="32"/>
          <w:szCs w:val="32"/>
        </w:rPr>
      </w:pPr>
    </w:p>
    <w:p>
      <w:pPr>
        <w:tabs>
          <w:tab w:val="left" w:pos="540"/>
        </w:tabs>
        <w:adjustRightInd w:val="0"/>
        <w:snapToGrid w:val="0"/>
        <w:jc w:val="center"/>
        <w:outlineLvl w:val="0"/>
        <w:rPr>
          <w:rFonts w:ascii="Times New Roman" w:hAnsi="Times New Roman" w:eastAsia="方正小标宋_GBK"/>
          <w:color w:val="000000"/>
          <w:spacing w:val="6"/>
          <w:kern w:val="0"/>
          <w:sz w:val="38"/>
          <w:szCs w:val="38"/>
        </w:rPr>
      </w:pPr>
      <w:r>
        <w:rPr>
          <w:rFonts w:hint="eastAsia" w:ascii="Times New Roman" w:hAnsi="Times New Roman" w:eastAsia="方正小标宋_GBK"/>
          <w:color w:val="000000"/>
          <w:spacing w:val="6"/>
          <w:kern w:val="0"/>
          <w:sz w:val="38"/>
          <w:szCs w:val="38"/>
        </w:rPr>
        <w:t>危险废物豁免管理清单</w:t>
      </w:r>
      <w:bookmarkEnd w:id="14"/>
    </w:p>
    <w:p>
      <w:pPr>
        <w:autoSpaceDE w:val="0"/>
        <w:autoSpaceDN w:val="0"/>
        <w:adjustRightInd w:val="0"/>
        <w:snapToGrid w:val="0"/>
        <w:spacing w:line="408" w:lineRule="auto"/>
        <w:jc w:val="left"/>
        <w:rPr>
          <w:rFonts w:ascii="黑体" w:hAnsi="黑体" w:eastAsia="黑体" w:cs="黑体"/>
          <w:color w:val="000000"/>
          <w:sz w:val="32"/>
          <w:szCs w:val="32"/>
        </w:rPr>
      </w:pP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本清单各栏目说明：</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1.“序号”指列入本目录危险废物的顺序编号；</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“废物类别/代码”</w:t>
      </w:r>
      <w:r>
        <w:rPr>
          <w:rFonts w:hint="eastAsia" w:ascii="宋体" w:hAnsi="宋体" w:cs="宋体"/>
          <w:color w:val="000000"/>
          <w:szCs w:val="21"/>
        </w:rPr>
        <w:t>指列入本目录危险废物的类别或者代码；</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rPr>
        <w:t>“危险废物”</w:t>
      </w:r>
      <w:r>
        <w:rPr>
          <w:rFonts w:hint="eastAsia" w:ascii="宋体" w:hAnsi="宋体" w:cs="宋体"/>
          <w:color w:val="000000"/>
          <w:szCs w:val="21"/>
        </w:rPr>
        <w:t>指列入本目录危险废物的名称；</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rPr>
        <w:t>“豁免环节”</w:t>
      </w:r>
      <w:r>
        <w:rPr>
          <w:rFonts w:hint="eastAsia" w:ascii="宋体" w:hAnsi="宋体" w:cs="宋体"/>
          <w:color w:val="000000"/>
          <w:szCs w:val="21"/>
        </w:rPr>
        <w:t>指可不按危险废物管理的环节；</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5.</w:t>
      </w:r>
      <w:r>
        <w:rPr>
          <w:rFonts w:hint="eastAsia" w:ascii="宋体" w:hAnsi="宋体" w:cs="宋体"/>
          <w:color w:val="000000"/>
        </w:rPr>
        <w:t>“豁免条件”</w:t>
      </w:r>
      <w:r>
        <w:rPr>
          <w:rFonts w:hint="eastAsia" w:ascii="宋体" w:hAnsi="宋体" w:cs="宋体"/>
          <w:color w:val="000000"/>
          <w:szCs w:val="21"/>
        </w:rPr>
        <w:t>指可不按危险废物管理应具备的条件，但仍应符合</w:t>
      </w:r>
      <w:bookmarkStart w:id="15" w:name="OLE_LINK4"/>
      <w:r>
        <w:rPr>
          <w:rFonts w:hint="eastAsia" w:ascii="宋体" w:hAnsi="宋体" w:cs="宋体"/>
          <w:color w:val="000000"/>
          <w:szCs w:val="21"/>
        </w:rPr>
        <w:t>固体废物管理等</w:t>
      </w:r>
      <w:bookmarkEnd w:id="15"/>
      <w:r>
        <w:rPr>
          <w:rFonts w:hint="eastAsia" w:ascii="宋体" w:hAnsi="宋体" w:cs="宋体"/>
          <w:color w:val="000000"/>
          <w:szCs w:val="21"/>
        </w:rPr>
        <w:t>生态环境相关法律法规和标准要求；</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6.</w:t>
      </w:r>
      <w:r>
        <w:rPr>
          <w:rFonts w:hint="eastAsia" w:ascii="宋体" w:hAnsi="宋体" w:cs="宋体"/>
          <w:color w:val="000000"/>
        </w:rPr>
        <w:t>“豁免内容”</w:t>
      </w:r>
      <w:r>
        <w:rPr>
          <w:rFonts w:hint="eastAsia" w:ascii="宋体" w:hAnsi="宋体" w:cs="宋体"/>
          <w:color w:val="000000"/>
          <w:szCs w:val="21"/>
        </w:rPr>
        <w:t>指可不按危险废物管理的内容；</w:t>
      </w:r>
    </w:p>
    <w:p>
      <w:pPr>
        <w:autoSpaceDE w:val="0"/>
        <w:autoSpaceDN w:val="0"/>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7.《医疗废物分类目录》对医疗废物有其他豁免管理内容的，按照该目录有关规定执行；</w:t>
      </w:r>
    </w:p>
    <w:p>
      <w:pPr>
        <w:autoSpaceDE w:val="0"/>
        <w:autoSpaceDN w:val="0"/>
        <w:adjustRightInd w:val="0"/>
        <w:snapToGrid w:val="0"/>
        <w:spacing w:after="156" w:afterLines="50" w:line="288" w:lineRule="auto"/>
        <w:jc w:val="left"/>
        <w:rPr>
          <w:rFonts w:ascii="宋体" w:hAnsi="宋体" w:cs="宋体"/>
          <w:color w:val="000000"/>
          <w:szCs w:val="21"/>
        </w:rPr>
      </w:pPr>
      <w:r>
        <w:rPr>
          <w:rFonts w:hint="eastAsia" w:ascii="宋体" w:hAnsi="宋体" w:cs="宋体"/>
          <w:color w:val="000000"/>
          <w:szCs w:val="21"/>
        </w:rPr>
        <w:t>8.本清单引用文件中，凡是未注明日期的引用文件，其最新版本适用于本清单。</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580"/>
        <w:gridCol w:w="1218"/>
        <w:gridCol w:w="1907"/>
        <w:gridCol w:w="666"/>
        <w:gridCol w:w="2873"/>
        <w:gridCol w:w="1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7" w:hRule="atLeast"/>
          <w:tblHeader/>
        </w:trPr>
        <w:tc>
          <w:tcPr>
            <w:tcW w:w="326" w:type="pct"/>
            <w:vAlign w:val="center"/>
          </w:tcPr>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序号</w:t>
            </w:r>
          </w:p>
        </w:tc>
        <w:tc>
          <w:tcPr>
            <w:tcW w:w="684" w:type="pct"/>
            <w:vAlign w:val="center"/>
          </w:tcPr>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废物类别/</w:t>
            </w:r>
          </w:p>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代码</w:t>
            </w:r>
          </w:p>
        </w:tc>
        <w:tc>
          <w:tcPr>
            <w:tcW w:w="1071" w:type="pct"/>
            <w:vAlign w:val="center"/>
          </w:tcPr>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危险废物</w:t>
            </w:r>
          </w:p>
        </w:tc>
        <w:tc>
          <w:tcPr>
            <w:tcW w:w="374" w:type="pct"/>
            <w:vAlign w:val="center"/>
          </w:tcPr>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豁免环节</w:t>
            </w:r>
          </w:p>
        </w:tc>
        <w:tc>
          <w:tcPr>
            <w:tcW w:w="1614" w:type="pct"/>
            <w:vAlign w:val="center"/>
          </w:tcPr>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豁 免 条 件</w:t>
            </w:r>
          </w:p>
        </w:tc>
        <w:tc>
          <w:tcPr>
            <w:tcW w:w="928" w:type="pct"/>
            <w:vAlign w:val="center"/>
          </w:tcPr>
          <w:p>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豁免内容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84"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684"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生活垃圾中的危险废物</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kern w:val="0"/>
                <w:szCs w:val="21"/>
              </w:rPr>
              <w:t>家庭日常生活或者为日常生活提供服务的活动中产生的废药品、废杀虫剂和消毒剂及其包装物、废油漆和溶剂及其包装物、废矿物油及其包装物、废胶片及废像纸、废荧光灯管、废含汞温度计、废含汞血压计、废铅蓄电池、废镍镉电池和氧化汞电池以及电子类危险废物等</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全部环节</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未集中收集的家庭日常生活中产</w:t>
            </w:r>
            <w:r>
              <w:rPr>
                <w:rFonts w:hint="eastAsia" w:ascii="宋体" w:hAnsi="宋体" w:cs="宋体"/>
                <w:color w:val="000000"/>
                <w:spacing w:val="-6"/>
                <w:szCs w:val="21"/>
              </w:rPr>
              <w:t>生的生活垃圾中的危险废物。</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64" w:hRule="atLeast"/>
        </w:trPr>
        <w:tc>
          <w:tcPr>
            <w:tcW w:w="326" w:type="pct"/>
            <w:vMerge w:val="continue"/>
            <w:vAlign w:val="center"/>
          </w:tcPr>
          <w:p>
            <w:pPr>
              <w:adjustRightInd w:val="0"/>
              <w:snapToGrid w:val="0"/>
              <w:jc w:val="center"/>
              <w:rPr>
                <w:rFonts w:ascii="宋体" w:hAnsi="宋体" w:cs="宋体"/>
                <w:b/>
                <w:bCs/>
                <w:color w:val="000000"/>
                <w:kern w:val="0"/>
                <w:szCs w:val="21"/>
              </w:rPr>
            </w:pPr>
          </w:p>
        </w:tc>
        <w:tc>
          <w:tcPr>
            <w:tcW w:w="684" w:type="pct"/>
            <w:vMerge w:val="continue"/>
            <w:vAlign w:val="center"/>
          </w:tcPr>
          <w:p>
            <w:pPr>
              <w:adjustRightInd w:val="0"/>
              <w:snapToGrid w:val="0"/>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收集</w:t>
            </w:r>
          </w:p>
        </w:tc>
        <w:tc>
          <w:tcPr>
            <w:tcW w:w="1614" w:type="pct"/>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按照各市、县生活垃圾分类要求，纳入生活垃圾分类收集体系进行分类收集，且运输工具和暂存场所满足分类收集体系要求。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spacing w:val="-6"/>
                <w:kern w:val="0"/>
                <w:szCs w:val="21"/>
              </w:rPr>
              <w:t>从分类投放点收集转移到所设定的集中贮存点的收集过程</w:t>
            </w:r>
            <w:r>
              <w:rPr>
                <w:rFonts w:hint="eastAsia" w:ascii="宋体" w:hAnsi="宋体" w:cs="宋体"/>
                <w:color w:val="000000"/>
                <w:kern w:val="0"/>
                <w:szCs w:val="21"/>
              </w:rPr>
              <w:t>不按危险废物管理</w:t>
            </w:r>
            <w:r>
              <w:rPr>
                <w:rFonts w:hint="eastAsia" w:ascii="宋体" w:hAnsi="宋体" w:cs="宋体"/>
                <w:color w:val="000000"/>
                <w:spacing w:val="-6"/>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0"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HW01</w:t>
            </w:r>
          </w:p>
        </w:tc>
        <w:tc>
          <w:tcPr>
            <w:tcW w:w="1071" w:type="pct"/>
            <w:vMerge w:val="restart"/>
            <w:vAlign w:val="center"/>
          </w:tcPr>
          <w:p>
            <w:pPr>
              <w:adjustRightInd w:val="0"/>
              <w:snapToGrid w:val="0"/>
              <w:rPr>
                <w:rFonts w:ascii="宋体" w:hAnsi="宋体" w:cs="宋体"/>
                <w:color w:val="000000"/>
                <w:szCs w:val="21"/>
              </w:rPr>
            </w:pPr>
            <w:r>
              <w:rPr>
                <w:rFonts w:hint="eastAsia" w:ascii="宋体" w:hAnsi="宋体" w:cs="宋体"/>
                <w:color w:val="000000"/>
                <w:szCs w:val="21"/>
              </w:rPr>
              <w:t>床位总数在19张以下（含19张）的医疗机构产生的医疗废物（</w:t>
            </w:r>
            <w:r>
              <w:rPr>
                <w:rFonts w:hint="eastAsia" w:ascii="宋体" w:hAnsi="宋体" w:cs="宋体"/>
                <w:color w:val="000000"/>
                <w:kern w:val="0"/>
                <w:szCs w:val="21"/>
              </w:rPr>
              <w:t>重大传染病疫情期间产生的医疗废物</w:t>
            </w:r>
            <w:r>
              <w:rPr>
                <w:rFonts w:hint="eastAsia" w:ascii="宋体" w:hAnsi="宋体" w:cs="宋体"/>
                <w:color w:val="000000"/>
                <w:szCs w:val="21"/>
              </w:rPr>
              <w:t>除外）</w:t>
            </w:r>
          </w:p>
        </w:tc>
        <w:tc>
          <w:tcPr>
            <w:tcW w:w="37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收集</w:t>
            </w:r>
          </w:p>
        </w:tc>
        <w:tc>
          <w:tcPr>
            <w:tcW w:w="161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按《</w:t>
            </w:r>
            <w:r>
              <w:rPr>
                <w:rFonts w:hint="eastAsia" w:ascii="宋体" w:hAnsi="宋体" w:cs="宋体"/>
                <w:color w:val="000000"/>
                <w:spacing w:val="-6"/>
                <w:szCs w:val="21"/>
              </w:rPr>
              <w:t>医疗卫生机构医疗废物管理办法》等规定进行消毒和收集。</w:t>
            </w:r>
          </w:p>
        </w:tc>
        <w:tc>
          <w:tcPr>
            <w:tcW w:w="928"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收集过程不按危险废物管理。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3" w:hRule="atLeast"/>
        </w:trPr>
        <w:tc>
          <w:tcPr>
            <w:tcW w:w="326" w:type="pct"/>
            <w:vMerge w:val="continue"/>
            <w:vAlign w:val="center"/>
          </w:tcPr>
          <w:p>
            <w:pPr>
              <w:adjustRightInd w:val="0"/>
              <w:snapToGrid w:val="0"/>
              <w:jc w:val="center"/>
              <w:rPr>
                <w:rFonts w:ascii="宋体" w:hAnsi="宋体" w:cs="宋体"/>
                <w:b/>
                <w:i/>
                <w:color w:val="000000"/>
                <w:kern w:val="0"/>
                <w:szCs w:val="21"/>
                <w:u w:val="single"/>
              </w:rPr>
            </w:pPr>
          </w:p>
        </w:tc>
        <w:tc>
          <w:tcPr>
            <w:tcW w:w="684" w:type="pct"/>
            <w:vMerge w:val="continue"/>
            <w:vAlign w:val="center"/>
          </w:tcPr>
          <w:p>
            <w:pPr>
              <w:adjustRightInd w:val="0"/>
              <w:snapToGrid w:val="0"/>
              <w:jc w:val="center"/>
              <w:rPr>
                <w:rFonts w:ascii="宋体" w:hAnsi="宋体" w:cs="宋体"/>
                <w:b/>
                <w:color w:val="000000"/>
                <w:kern w:val="0"/>
                <w:szCs w:val="21"/>
                <w:u w:val="single"/>
              </w:rPr>
            </w:pPr>
          </w:p>
        </w:tc>
        <w:tc>
          <w:tcPr>
            <w:tcW w:w="1071" w:type="pct"/>
            <w:vMerge w:val="continue"/>
            <w:vAlign w:val="center"/>
          </w:tcPr>
          <w:p>
            <w:pPr>
              <w:adjustRightInd w:val="0"/>
              <w:snapToGrid w:val="0"/>
              <w:rPr>
                <w:rFonts w:ascii="宋体" w:hAnsi="宋体" w:cs="宋体"/>
                <w:color w:val="000000"/>
                <w:szCs w:val="21"/>
              </w:rPr>
            </w:pPr>
          </w:p>
        </w:tc>
        <w:tc>
          <w:tcPr>
            <w:tcW w:w="37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转运车辆符合《医疗废物转运车技术要求（试行）》（GB 19217）要求。</w:t>
            </w:r>
          </w:p>
        </w:tc>
        <w:tc>
          <w:tcPr>
            <w:tcW w:w="928"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46"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HW01</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不具备集中处置医疗废物条件的农村的医疗机构产生的医疗废物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全部环节</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按照地方卫生健康部门、生态环境部门确定的方案进行医疗废物的处理处置。</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trPr>
        <w:tc>
          <w:tcPr>
            <w:tcW w:w="326" w:type="pct"/>
            <w:vMerge w:val="continue"/>
            <w:vAlign w:val="center"/>
          </w:tcPr>
          <w:p>
            <w:p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重大传染病疫情期间产生的医疗废物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按事发地的县级以上人民政府确定的处置方案进行运输。</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3" w:hRule="atLeast"/>
        </w:trPr>
        <w:tc>
          <w:tcPr>
            <w:tcW w:w="326" w:type="pct"/>
            <w:vMerge w:val="continue"/>
            <w:vAlign w:val="center"/>
          </w:tcPr>
          <w:p>
            <w:p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重大传染病疫情期间产生的医疗废物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按事发地的县级以上人民政府确定的处置方案进行处置。</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50"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3</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841-001-01</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感染性废物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按照《医疗废物处理处置污染控制标准》（GB 39707）以及《医疗废物高温蒸汽消毒集中处理工程技术规范》（HJ 276）或</w:t>
            </w:r>
            <w:bookmarkStart w:id="16" w:name="OLE_LINK2"/>
            <w:r>
              <w:rPr>
                <w:rFonts w:hint="eastAsia" w:ascii="宋体" w:hAnsi="宋体" w:cs="宋体"/>
                <w:color w:val="000000"/>
                <w:kern w:val="0"/>
                <w:szCs w:val="21"/>
              </w:rPr>
              <w:t>者</w:t>
            </w:r>
            <w:bookmarkEnd w:id="16"/>
            <w:r>
              <w:rPr>
                <w:rFonts w:hint="eastAsia" w:ascii="宋体" w:hAnsi="宋体" w:cs="宋体"/>
                <w:color w:val="000000"/>
                <w:kern w:val="0"/>
                <w:szCs w:val="21"/>
              </w:rPr>
              <w:t>《医疗废物化学消毒集中处理工程技术规范》（HJ 228）或者《医疗废物微波消毒集中处理工程技术规范》（HJ 229）进行处理后按生活垃圾运输。</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75"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szCs w:val="21"/>
              </w:rPr>
            </w:pP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按照《医疗废物处理处置污染控制标准》（GB 39707）以及《医疗废物高温蒸汽消毒集中处理工程技术规范》（HJ 276）或者《医疗废物化学消毒集中处理工程技术规范》（HJ 228）或者《医疗废物微波消毒集中处理工程技术规范》（HJ 229）进行处理后进入生活垃圾填埋场填埋或者进入生活垃圾焚烧厂焚烧。</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44"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4</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841-002-01</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损伤性废物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按照《医疗废物处理处置污染控制标准》（GB 39707）以及《医疗废物高温蒸汽消毒集中处理工程技术规范》（HJ 276）或</w:t>
            </w:r>
            <w:r>
              <w:rPr>
                <w:rFonts w:hint="eastAsia" w:ascii="宋体" w:hAnsi="宋体" w:cs="宋体"/>
                <w:color w:val="000000"/>
                <w:kern w:val="0"/>
                <w:szCs w:val="21"/>
              </w:rPr>
              <w:t>者</w:t>
            </w:r>
            <w:r>
              <w:rPr>
                <w:rFonts w:hint="eastAsia" w:ascii="宋体" w:hAnsi="宋体" w:cs="宋体"/>
                <w:color w:val="000000"/>
                <w:szCs w:val="21"/>
              </w:rPr>
              <w:t>《医疗废物化学消毒集中处理工程技术规范》（HJ 228）或</w:t>
            </w:r>
            <w:r>
              <w:rPr>
                <w:rFonts w:hint="eastAsia" w:ascii="宋体" w:hAnsi="宋体" w:cs="宋体"/>
                <w:color w:val="000000"/>
                <w:kern w:val="0"/>
                <w:szCs w:val="21"/>
              </w:rPr>
              <w:t>者</w:t>
            </w:r>
            <w:r>
              <w:rPr>
                <w:rFonts w:hint="eastAsia" w:ascii="宋体" w:hAnsi="宋体" w:cs="宋体"/>
                <w:color w:val="000000"/>
                <w:szCs w:val="21"/>
              </w:rPr>
              <w:t>《医疗废物微波消毒集中处理工程技术规范》（HJ 229）进行处理后</w:t>
            </w:r>
            <w:r>
              <w:rPr>
                <w:rFonts w:hint="eastAsia" w:ascii="宋体" w:hAnsi="宋体" w:cs="宋体"/>
                <w:color w:val="000000"/>
                <w:kern w:val="0"/>
                <w:szCs w:val="21"/>
              </w:rPr>
              <w:t>按生活垃圾运输。</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1"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4</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841-002-01</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损伤性废物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spacing w:line="233" w:lineRule="auto"/>
              <w:rPr>
                <w:rFonts w:ascii="宋体" w:hAnsi="宋体" w:cs="宋体"/>
                <w:color w:val="000000"/>
                <w:szCs w:val="21"/>
              </w:rPr>
            </w:pPr>
            <w:r>
              <w:rPr>
                <w:rFonts w:hint="eastAsia" w:ascii="宋体" w:hAnsi="宋体" w:cs="宋体"/>
                <w:color w:val="000000"/>
                <w:szCs w:val="21"/>
              </w:rPr>
              <w:t>按照《医疗废物处理处置污染控制标准》（GB 39707）以及《医疗废物高温蒸汽消毒集中处理工程技术规范》（HJ 276）或</w:t>
            </w:r>
            <w:r>
              <w:rPr>
                <w:rFonts w:hint="eastAsia" w:ascii="宋体" w:hAnsi="宋体" w:cs="宋体"/>
                <w:color w:val="000000"/>
                <w:kern w:val="0"/>
                <w:szCs w:val="21"/>
              </w:rPr>
              <w:t>者</w:t>
            </w:r>
            <w:r>
              <w:rPr>
                <w:rFonts w:hint="eastAsia" w:ascii="宋体" w:hAnsi="宋体" w:cs="宋体"/>
                <w:color w:val="000000"/>
                <w:szCs w:val="21"/>
              </w:rPr>
              <w:t>《医疗废物化学消毒集中处理工程技术规范》（HJ 228）或</w:t>
            </w:r>
            <w:r>
              <w:rPr>
                <w:rFonts w:hint="eastAsia" w:ascii="宋体" w:hAnsi="宋体" w:cs="宋体"/>
                <w:color w:val="000000"/>
                <w:kern w:val="0"/>
                <w:szCs w:val="21"/>
              </w:rPr>
              <w:t>者</w:t>
            </w:r>
            <w:r>
              <w:rPr>
                <w:rFonts w:hint="eastAsia" w:ascii="宋体" w:hAnsi="宋体" w:cs="宋体"/>
                <w:color w:val="000000"/>
                <w:szCs w:val="21"/>
              </w:rPr>
              <w:t>《医疗废物微波消毒集中处理工程技术规范》（HJ 229）进行处理</w:t>
            </w:r>
            <w:r>
              <w:rPr>
                <w:rFonts w:hint="eastAsia" w:ascii="宋体" w:hAnsi="宋体" w:cs="宋体"/>
                <w:color w:val="000000"/>
                <w:spacing w:val="-6"/>
                <w:szCs w:val="21"/>
              </w:rPr>
              <w:t>后进入生活垃圾填埋场填埋或者进入生活垃圾焚烧厂焚烧。</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64"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5</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841-003-01</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病理性废物（人体器官除外）</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spacing w:line="233" w:lineRule="auto"/>
              <w:rPr>
                <w:rFonts w:ascii="宋体" w:hAnsi="宋体" w:cs="宋体"/>
                <w:color w:val="000000"/>
                <w:kern w:val="0"/>
                <w:szCs w:val="21"/>
              </w:rPr>
            </w:pPr>
            <w:r>
              <w:rPr>
                <w:rFonts w:hint="eastAsia" w:ascii="宋体" w:hAnsi="宋体" w:cs="宋体"/>
                <w:color w:val="000000"/>
                <w:kern w:val="0"/>
                <w:szCs w:val="21"/>
              </w:rPr>
              <w:t>按照《医疗废物处理处置污染控制标准》（GB 39707）以及《医疗废物高温蒸汽消毒集中处理工程技术规范》（HJ 276）或者《医疗废物化学消毒集中处理工程技术规范》（HJ 228）或者《医疗废物微波消毒集中处理工程技术规范》（HJ 229）进行处理后按生活垃圾运输。</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85" w:hRule="atLeast"/>
        </w:trPr>
        <w:tc>
          <w:tcPr>
            <w:tcW w:w="326" w:type="pct"/>
            <w:vMerge w:val="continue"/>
            <w:vAlign w:val="center"/>
          </w:tcPr>
          <w:p>
            <w:p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处置</w:t>
            </w:r>
          </w:p>
        </w:tc>
        <w:tc>
          <w:tcPr>
            <w:tcW w:w="1614" w:type="pct"/>
            <w:vAlign w:val="center"/>
          </w:tcPr>
          <w:p>
            <w:pPr>
              <w:adjustRightInd w:val="0"/>
              <w:snapToGrid w:val="0"/>
              <w:spacing w:line="233" w:lineRule="auto"/>
              <w:rPr>
                <w:rFonts w:ascii="宋体" w:hAnsi="宋体" w:cs="宋体"/>
                <w:color w:val="000000"/>
                <w:kern w:val="0"/>
                <w:szCs w:val="21"/>
              </w:rPr>
            </w:pPr>
            <w:r>
              <w:rPr>
                <w:rFonts w:hint="eastAsia" w:ascii="宋体" w:hAnsi="宋体" w:cs="宋体"/>
                <w:color w:val="000000"/>
                <w:kern w:val="0"/>
                <w:szCs w:val="21"/>
              </w:rPr>
              <w:t>按照《医疗废物处理处置污染控制标准》（GB 39707）以及《医疗废物高温蒸汽消毒集中处理工程技术规范》（HJ 276）或者《医</w:t>
            </w:r>
            <w:r>
              <w:rPr>
                <w:rFonts w:hint="eastAsia" w:ascii="宋体" w:hAnsi="宋体" w:cs="宋体"/>
                <w:color w:val="000000"/>
                <w:spacing w:val="-6"/>
                <w:szCs w:val="21"/>
              </w:rPr>
              <w:t>疗废物化学消毒集中处理工程技术规范》（HJ 228）或者《医疗废物微波消毒集中处理工程技术规范》（HJ 229）进行处理后</w:t>
            </w:r>
            <w:r>
              <w:rPr>
                <w:rFonts w:hint="eastAsia" w:ascii="宋体" w:hAnsi="宋体" w:cs="宋体"/>
                <w:color w:val="000000"/>
                <w:kern w:val="0"/>
                <w:szCs w:val="21"/>
              </w:rPr>
              <w:t>进入生活垃圾焚烧厂焚烧。</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3"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6</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900-003-04</w:t>
            </w:r>
          </w:p>
        </w:tc>
        <w:tc>
          <w:tcPr>
            <w:tcW w:w="1071" w:type="pct"/>
            <w:vMerge w:val="restart"/>
            <w:vAlign w:val="center"/>
          </w:tcPr>
          <w:p>
            <w:pPr>
              <w:adjustRightInd w:val="0"/>
              <w:snapToGrid w:val="0"/>
              <w:rPr>
                <w:rFonts w:ascii="宋体" w:hAnsi="宋体" w:cs="宋体"/>
                <w:color w:val="000000"/>
                <w:spacing w:val="-6"/>
                <w:kern w:val="0"/>
                <w:szCs w:val="21"/>
              </w:rPr>
            </w:pPr>
            <w:r>
              <w:rPr>
                <w:rFonts w:hint="eastAsia" w:ascii="宋体" w:hAnsi="宋体" w:cs="宋体"/>
                <w:color w:val="000000"/>
                <w:szCs w:val="21"/>
              </w:rPr>
              <w:t>农药使用后被废弃的与农药直接接触或</w:t>
            </w:r>
            <w:r>
              <w:rPr>
                <w:rFonts w:hint="eastAsia" w:ascii="宋体" w:hAnsi="宋体" w:cs="宋体"/>
                <w:color w:val="000000"/>
                <w:kern w:val="0"/>
                <w:szCs w:val="21"/>
              </w:rPr>
              <w:t>者</w:t>
            </w:r>
            <w:r>
              <w:rPr>
                <w:rFonts w:hint="eastAsia" w:ascii="宋体" w:hAnsi="宋体" w:cs="宋体"/>
                <w:color w:val="000000"/>
                <w:szCs w:val="21"/>
              </w:rPr>
              <w:t>含有农药残余物的包装物</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收集</w:t>
            </w:r>
          </w:p>
        </w:tc>
        <w:tc>
          <w:tcPr>
            <w:tcW w:w="1614" w:type="pct"/>
            <w:vAlign w:val="center"/>
          </w:tcPr>
          <w:p>
            <w:pPr>
              <w:adjustRightInd w:val="0"/>
              <w:snapToGrid w:val="0"/>
              <w:spacing w:line="233" w:lineRule="auto"/>
              <w:rPr>
                <w:rFonts w:ascii="宋体" w:hAnsi="宋体" w:cs="宋体"/>
                <w:color w:val="000000"/>
                <w:kern w:val="0"/>
                <w:szCs w:val="21"/>
              </w:rPr>
            </w:pPr>
            <w:r>
              <w:rPr>
                <w:rFonts w:hint="eastAsia" w:ascii="宋体" w:hAnsi="宋体" w:cs="宋体"/>
                <w:color w:val="000000"/>
                <w:kern w:val="0"/>
                <w:szCs w:val="21"/>
              </w:rPr>
              <w:t>依据《</w:t>
            </w:r>
            <w:r>
              <w:rPr>
                <w:rFonts w:hint="eastAsia" w:ascii="宋体" w:hAnsi="宋体" w:cs="宋体"/>
                <w:color w:val="000000"/>
                <w:spacing w:val="-6"/>
                <w:szCs w:val="21"/>
              </w:rPr>
              <w:t>农药包装废弃物回收处理管理办法》收集农药包装废弃物并转移到所设定的集中贮存点。</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收集过程不按危险废物管理。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spacing w:val="-6"/>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运输</w:t>
            </w:r>
          </w:p>
        </w:tc>
        <w:tc>
          <w:tcPr>
            <w:tcW w:w="1614" w:type="pct"/>
            <w:vAlign w:val="center"/>
          </w:tcPr>
          <w:p>
            <w:pPr>
              <w:adjustRightInd w:val="0"/>
              <w:snapToGrid w:val="0"/>
              <w:spacing w:line="233" w:lineRule="auto"/>
              <w:rPr>
                <w:rFonts w:ascii="宋体" w:hAnsi="宋体" w:cs="宋体"/>
                <w:color w:val="000000"/>
                <w:kern w:val="0"/>
                <w:szCs w:val="21"/>
              </w:rPr>
            </w:pPr>
            <w:r>
              <w:rPr>
                <w:rFonts w:hint="eastAsia" w:ascii="宋体" w:hAnsi="宋体" w:cs="宋体"/>
                <w:color w:val="000000"/>
                <w:szCs w:val="21"/>
              </w:rPr>
              <w:t>符合《农药包装废弃物回收处理管理办法》中的运输要求。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7"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spacing w:val="-6"/>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利用</w:t>
            </w:r>
          </w:p>
        </w:tc>
        <w:tc>
          <w:tcPr>
            <w:tcW w:w="1614" w:type="pct"/>
            <w:vAlign w:val="center"/>
          </w:tcPr>
          <w:p>
            <w:pPr>
              <w:adjustRightInd w:val="0"/>
              <w:snapToGrid w:val="0"/>
              <w:spacing w:line="233" w:lineRule="auto"/>
              <w:rPr>
                <w:rFonts w:ascii="宋体" w:hAnsi="宋体" w:cs="宋体"/>
                <w:color w:val="000000"/>
                <w:kern w:val="0"/>
                <w:szCs w:val="21"/>
              </w:rPr>
            </w:pPr>
            <w:r>
              <w:rPr>
                <w:rFonts w:hint="eastAsia" w:ascii="宋体" w:hAnsi="宋体" w:cs="宋体"/>
                <w:color w:val="000000"/>
                <w:szCs w:val="21"/>
              </w:rPr>
              <w:t>进入依据《农药包装废弃物回收处理管理办法》确定的资源化利用单位进行资源化利用。</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93"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spacing w:val="-6"/>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szCs w:val="21"/>
              </w:rPr>
              <w:t>处置</w:t>
            </w:r>
          </w:p>
        </w:tc>
        <w:tc>
          <w:tcPr>
            <w:tcW w:w="1614" w:type="pct"/>
            <w:vAlign w:val="center"/>
          </w:tcPr>
          <w:p>
            <w:pPr>
              <w:adjustRightInd w:val="0"/>
              <w:snapToGrid w:val="0"/>
              <w:spacing w:line="233" w:lineRule="auto"/>
              <w:rPr>
                <w:rFonts w:ascii="宋体" w:hAnsi="宋体" w:cs="宋体"/>
                <w:color w:val="000000"/>
                <w:kern w:val="0"/>
                <w:szCs w:val="21"/>
              </w:rPr>
            </w:pPr>
            <w:r>
              <w:rPr>
                <w:rFonts w:hint="eastAsia" w:ascii="宋体" w:hAnsi="宋体" w:cs="宋体"/>
                <w:color w:val="000000"/>
                <w:kern w:val="0"/>
                <w:szCs w:val="21"/>
              </w:rPr>
              <w:t>符合《生活垃圾填埋场污染控制标准》（GB 16889）或者《生活垃圾焚烧污染控制标准》（GB 18485）要求，进入生活垃圾填埋场填埋或者进入生活垃圾焚烧厂焚烧。</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21"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7</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900-210-08</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spacing w:val="-6"/>
                <w:kern w:val="0"/>
                <w:szCs w:val="21"/>
              </w:rPr>
              <w:t>船舶含油污水及残油经船上或</w:t>
            </w:r>
            <w:r>
              <w:rPr>
                <w:rFonts w:hint="eastAsia" w:ascii="宋体" w:hAnsi="宋体" w:cs="宋体"/>
                <w:color w:val="000000"/>
                <w:kern w:val="0"/>
                <w:szCs w:val="21"/>
              </w:rPr>
              <w:t>者</w:t>
            </w:r>
            <w:r>
              <w:rPr>
                <w:rFonts w:hint="eastAsia" w:ascii="宋体" w:hAnsi="宋体" w:cs="宋体"/>
                <w:color w:val="000000"/>
                <w:spacing w:val="-6"/>
                <w:kern w:val="0"/>
                <w:szCs w:val="21"/>
              </w:rPr>
              <w:t>港口配套设施预处理后产生的</w:t>
            </w:r>
            <w:r>
              <w:rPr>
                <w:rFonts w:hint="eastAsia" w:ascii="宋体" w:hAnsi="宋体" w:cs="宋体"/>
                <w:color w:val="000000"/>
                <w:kern w:val="0"/>
                <w:szCs w:val="21"/>
              </w:rPr>
              <w:t>需通过船舶转移的</w:t>
            </w:r>
            <w:r>
              <w:rPr>
                <w:rFonts w:hint="eastAsia" w:ascii="宋体" w:hAnsi="宋体" w:cs="宋体"/>
                <w:color w:val="000000"/>
                <w:spacing w:val="-6"/>
                <w:kern w:val="0"/>
                <w:szCs w:val="21"/>
              </w:rPr>
              <w:t>废矿物油与含矿物油废物</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按照水运污染危害性货物实施管理。</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2"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8</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kern w:val="0"/>
                <w:szCs w:val="21"/>
              </w:rPr>
              <w:t>900-249-08</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kern w:val="0"/>
                <w:szCs w:val="21"/>
              </w:rPr>
              <w:t>废铁质油桶（不包括900-041-49类）</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kern w:val="0"/>
                <w:szCs w:val="21"/>
              </w:rPr>
              <w:t>封口处于打开状态、静置无滴漏且经打包压块后，符合生态环境相关标准要求，作为生产原料用于金属冶炼。</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87"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w:t>
            </w:r>
          </w:p>
        </w:tc>
        <w:tc>
          <w:tcPr>
            <w:tcW w:w="68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900-200-08</w:t>
            </w:r>
          </w:p>
          <w:p>
            <w:pPr>
              <w:adjustRightInd w:val="0"/>
              <w:snapToGrid w:val="0"/>
              <w:rPr>
                <w:rFonts w:ascii="宋体" w:hAnsi="宋体" w:cs="宋体"/>
                <w:color w:val="000000"/>
                <w:kern w:val="0"/>
                <w:szCs w:val="21"/>
              </w:rPr>
            </w:pPr>
            <w:r>
              <w:rPr>
                <w:rFonts w:hint="eastAsia" w:ascii="宋体" w:hAnsi="宋体" w:cs="宋体"/>
                <w:color w:val="000000"/>
                <w:kern w:val="0"/>
                <w:szCs w:val="21"/>
              </w:rPr>
              <w:t>900-006-09</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金属制品机械加工行业珩磨、研磨、打磨过程，以及使用切削油或者切削液进行机械加工过程中产生的属于危险废物的含油金属屑</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kern w:val="0"/>
                <w:szCs w:val="21"/>
              </w:rPr>
              <w:t>经</w:t>
            </w:r>
            <w:r>
              <w:rPr>
                <w:rFonts w:hint="eastAsia" w:ascii="宋体" w:hAnsi="宋体" w:cs="宋体"/>
                <w:color w:val="000000"/>
                <w:kern w:val="0"/>
                <w:szCs w:val="21"/>
              </w:rPr>
              <w:t>压榨、压滤、过滤或者离心等除油达到</w:t>
            </w:r>
            <w:r>
              <w:rPr>
                <w:rFonts w:hint="eastAsia" w:ascii="宋体" w:hAnsi="宋体" w:cs="宋体"/>
                <w:kern w:val="0"/>
                <w:szCs w:val="21"/>
              </w:rPr>
              <w:t>静置无滴漏后打包或</w:t>
            </w:r>
            <w:r>
              <w:rPr>
                <w:rFonts w:hint="eastAsia" w:ascii="宋体" w:hAnsi="宋体" w:cs="宋体"/>
                <w:color w:val="000000"/>
                <w:kern w:val="0"/>
                <w:szCs w:val="21"/>
              </w:rPr>
              <w:t>者</w:t>
            </w:r>
            <w:r>
              <w:rPr>
                <w:rFonts w:hint="eastAsia" w:ascii="宋体" w:hAnsi="宋体" w:cs="宋体"/>
                <w:kern w:val="0"/>
                <w:szCs w:val="21"/>
              </w:rPr>
              <w:t>压块，符合生态环境相关标准要求，作为生产原料</w:t>
            </w:r>
            <w:r>
              <w:rPr>
                <w:rFonts w:hint="eastAsia" w:ascii="宋体" w:hAnsi="宋体" w:cs="宋体"/>
                <w:color w:val="000000"/>
                <w:szCs w:val="21"/>
              </w:rPr>
              <w:t>用于金属冶炼。</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75" w:hRule="atLeast"/>
        </w:trPr>
        <w:tc>
          <w:tcPr>
            <w:tcW w:w="326" w:type="pct"/>
            <w:vMerge w:val="restart"/>
            <w:vAlign w:val="center"/>
          </w:tcPr>
          <w:p>
            <w:pPr>
              <w:numPr>
                <w:ilvl w:val="0"/>
                <w:numId w:val="1"/>
              </w:numPr>
              <w:adjustRightInd w:val="0"/>
              <w:snapToGrid w:val="0"/>
              <w:jc w:val="center"/>
              <w:rPr>
                <w:rFonts w:ascii="宋体" w:hAnsi="宋体" w:cs="宋体"/>
                <w:color w:val="000000"/>
                <w:kern w:val="0"/>
                <w:szCs w:val="21"/>
              </w:rPr>
            </w:pPr>
            <w:r>
              <w:rPr>
                <w:rFonts w:hint="eastAsia" w:ascii="宋体" w:hAnsi="宋体" w:cs="宋体"/>
                <w:color w:val="000000"/>
                <w:kern w:val="0"/>
                <w:szCs w:val="21"/>
              </w:rPr>
              <w:t>0</w:t>
            </w:r>
          </w:p>
        </w:tc>
        <w:tc>
          <w:tcPr>
            <w:tcW w:w="684"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252-002-11</w:t>
            </w:r>
          </w:p>
          <w:p>
            <w:pPr>
              <w:adjustRightInd w:val="0"/>
              <w:snapToGrid w:val="0"/>
              <w:rPr>
                <w:rFonts w:ascii="宋体" w:hAnsi="宋体" w:cs="宋体"/>
                <w:color w:val="000000"/>
                <w:kern w:val="0"/>
                <w:szCs w:val="21"/>
              </w:rPr>
            </w:pPr>
            <w:r>
              <w:rPr>
                <w:rFonts w:hint="eastAsia" w:ascii="宋体" w:hAnsi="宋体" w:cs="宋体"/>
                <w:color w:val="000000"/>
                <w:kern w:val="0"/>
                <w:szCs w:val="21"/>
              </w:rPr>
              <w:t>252-017-11</w:t>
            </w:r>
          </w:p>
          <w:p>
            <w:pPr>
              <w:adjustRightInd w:val="0"/>
              <w:snapToGrid w:val="0"/>
              <w:rPr>
                <w:rFonts w:ascii="宋体" w:hAnsi="宋体" w:cs="宋体"/>
                <w:color w:val="000000"/>
                <w:kern w:val="0"/>
                <w:szCs w:val="21"/>
              </w:rPr>
            </w:pPr>
            <w:r>
              <w:rPr>
                <w:rFonts w:hint="eastAsia" w:ascii="宋体" w:hAnsi="宋体" w:cs="宋体"/>
                <w:color w:val="000000"/>
                <w:kern w:val="0"/>
                <w:szCs w:val="21"/>
              </w:rPr>
              <w:t>451-003-11</w:t>
            </w:r>
          </w:p>
        </w:tc>
        <w:tc>
          <w:tcPr>
            <w:tcW w:w="1071" w:type="pct"/>
            <w:vAlign w:val="center"/>
          </w:tcPr>
          <w:p>
            <w:pPr>
              <w:adjustRightInd w:val="0"/>
              <w:snapToGrid w:val="0"/>
              <w:rPr>
                <w:rFonts w:ascii="宋体" w:hAnsi="宋体" w:cs="宋体"/>
                <w:color w:val="000000"/>
                <w:szCs w:val="21"/>
              </w:rPr>
            </w:pPr>
            <w:r>
              <w:rPr>
                <w:rFonts w:hint="eastAsia" w:ascii="宋体" w:hAnsi="宋体" w:cs="宋体"/>
                <w:color w:val="000000"/>
                <w:szCs w:val="21"/>
              </w:rPr>
              <w:t>煤炭焦化、气化及生产燃气过程中产生的废高温煤焦油</w:t>
            </w:r>
          </w:p>
        </w:tc>
        <w:tc>
          <w:tcPr>
            <w:tcW w:w="37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利用</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符合生态环境相关标准要求，作为粘合剂生产煤质活性炭、活性焦、碳块衬层、自焙阴极、预焙阳极、石墨碳块、石墨电极、电极糊、冷捣糊。</w:t>
            </w:r>
          </w:p>
        </w:tc>
        <w:tc>
          <w:tcPr>
            <w:tcW w:w="928"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8"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Align w:val="center"/>
          </w:tcPr>
          <w:p>
            <w:pPr>
              <w:adjustRightInd w:val="0"/>
              <w:snapToGrid w:val="0"/>
              <w:rPr>
                <w:rFonts w:ascii="宋体" w:hAnsi="宋体" w:cs="宋体"/>
                <w:color w:val="000000"/>
                <w:szCs w:val="21"/>
              </w:rPr>
            </w:pPr>
            <w:r>
              <w:rPr>
                <w:rFonts w:hint="eastAsia" w:ascii="宋体" w:hAnsi="宋体" w:cs="宋体"/>
                <w:color w:val="000000"/>
                <w:szCs w:val="21"/>
              </w:rPr>
              <w:t>煤炭焦化、气化及生产燃气过程中产生的废中低温煤焦油</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利用</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符合生态环境相关标准要求，作为煤焦油加氢装置原料生产煤基氢化油，且生产的煤基氢化油符合《煤基氢化油》（HG/T 5146）技术要求。</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7"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Align w:val="center"/>
          </w:tcPr>
          <w:p>
            <w:pPr>
              <w:adjustRightInd w:val="0"/>
              <w:snapToGrid w:val="0"/>
              <w:rPr>
                <w:rFonts w:ascii="宋体" w:hAnsi="宋体" w:cs="宋体"/>
                <w:color w:val="000000"/>
                <w:szCs w:val="21"/>
              </w:rPr>
            </w:pPr>
            <w:r>
              <w:rPr>
                <w:rFonts w:hint="eastAsia" w:ascii="宋体" w:hAnsi="宋体" w:cs="宋体"/>
                <w:color w:val="000000"/>
                <w:szCs w:val="21"/>
              </w:rPr>
              <w:t>煤炭焦化、气化及生产燃气过程中产生的废煤焦油</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利用</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符合生态环境相关标准要求，作为生产原料生产炭黑。</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7" w:hRule="atLeast"/>
        </w:trPr>
        <w:tc>
          <w:tcPr>
            <w:tcW w:w="326" w:type="pct"/>
            <w:vMerge w:val="restart"/>
            <w:vAlign w:val="center"/>
          </w:tcPr>
          <w:p>
            <w:pPr>
              <w:adjustRightInd w:val="0"/>
              <w:snapToGrid w:val="0"/>
              <w:jc w:val="center"/>
              <w:rPr>
                <w:rFonts w:ascii="宋体" w:hAnsi="宋体" w:cs="宋体"/>
                <w:bCs/>
                <w:color w:val="000000"/>
                <w:kern w:val="0"/>
                <w:szCs w:val="21"/>
              </w:rPr>
            </w:pPr>
            <w:r>
              <w:rPr>
                <w:rFonts w:hint="eastAsia" w:ascii="宋体" w:hAnsi="宋体" w:cs="宋体"/>
                <w:bCs/>
                <w:color w:val="000000"/>
                <w:kern w:val="0"/>
                <w:szCs w:val="21"/>
              </w:rPr>
              <w:t>11</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900-451-13</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采用破碎分选方式回收废覆铜板、线路板、电路板中金属后的废树脂粉</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运输工具满足防雨、防渗漏、防遗撒要求。</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62" w:hRule="atLeast"/>
        </w:trPr>
        <w:tc>
          <w:tcPr>
            <w:tcW w:w="326" w:type="pct"/>
            <w:vMerge w:val="continue"/>
            <w:vAlign w:val="center"/>
          </w:tcPr>
          <w:p>
            <w:pPr>
              <w:numPr>
                <w:ilvl w:val="0"/>
                <w:numId w:val="1"/>
              </w:numPr>
              <w:adjustRightInd w:val="0"/>
              <w:snapToGrid w:val="0"/>
              <w:jc w:val="center"/>
              <w:rPr>
                <w:rFonts w:ascii="宋体" w:hAnsi="宋体" w:cs="宋体"/>
                <w:bCs/>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kern w:val="0"/>
                <w:szCs w:val="21"/>
              </w:rPr>
            </w:pP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符合《生活垃圾填埋场污染控制标准》（GB 16889）要求进入生活垃圾填埋场填埋，或</w:t>
            </w:r>
            <w:r>
              <w:rPr>
                <w:rFonts w:hint="eastAsia" w:ascii="宋体" w:hAnsi="宋体" w:cs="宋体"/>
                <w:color w:val="000000"/>
                <w:kern w:val="0"/>
                <w:szCs w:val="21"/>
              </w:rPr>
              <w:t>者</w:t>
            </w:r>
            <w:r>
              <w:rPr>
                <w:rFonts w:hint="eastAsia" w:ascii="宋体" w:hAnsi="宋体" w:cs="宋体"/>
                <w:color w:val="000000"/>
                <w:szCs w:val="21"/>
              </w:rPr>
              <w:t>符合《一般工业固体废物贮存、处置场污染控制标准》（GB 18599）要求进入一般工业固体废物处置场处置。</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填埋处置过程不按危险废物管理。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2"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12</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772-002-18</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生活垃圾焚烧飞灰</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经处理后符合《生活垃圾填埋场污染控制标准》（GB 16889）要求，且运输工具满足防雨、防渗漏、防遗撒要求。</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4"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szCs w:val="21"/>
              </w:rPr>
            </w:pP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符合《生活垃圾填埋场污染控制标准》（GB 16889）要求进入生活垃圾填埋场填埋。</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填埋处置过程不按危险废物管理。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326" w:type="pct"/>
            <w:vMerge w:val="continue"/>
            <w:vAlign w:val="center"/>
          </w:tcPr>
          <w:p>
            <w:pPr>
              <w:numPr>
                <w:ilvl w:val="0"/>
                <w:numId w:val="1"/>
              </w:numPr>
              <w:adjustRightInd w:val="0"/>
              <w:snapToGrid w:val="0"/>
              <w:jc w:val="center"/>
              <w:rPr>
                <w:rFonts w:ascii="宋体" w:hAnsi="宋体" w:cs="宋体"/>
                <w:b/>
                <w:bCs/>
                <w:color w:val="000000"/>
                <w:kern w:val="0"/>
                <w:szCs w:val="21"/>
              </w:rPr>
            </w:pPr>
          </w:p>
        </w:tc>
        <w:tc>
          <w:tcPr>
            <w:tcW w:w="684" w:type="pct"/>
            <w:vMerge w:val="continue"/>
            <w:vAlign w:val="center"/>
          </w:tcPr>
          <w:p>
            <w:pPr>
              <w:adjustRightInd w:val="0"/>
              <w:snapToGrid w:val="0"/>
              <w:jc w:val="center"/>
              <w:rPr>
                <w:rFonts w:ascii="宋体" w:hAnsi="宋体" w:cs="宋体"/>
                <w:b/>
                <w:bCs/>
                <w:color w:val="000000"/>
                <w:kern w:val="0"/>
                <w:szCs w:val="21"/>
              </w:rPr>
            </w:pPr>
          </w:p>
        </w:tc>
        <w:tc>
          <w:tcPr>
            <w:tcW w:w="1071" w:type="pct"/>
            <w:vMerge w:val="continue"/>
            <w:vAlign w:val="center"/>
          </w:tcPr>
          <w:p>
            <w:pPr>
              <w:adjustRightInd w:val="0"/>
              <w:snapToGrid w:val="0"/>
              <w:rPr>
                <w:rFonts w:ascii="宋体" w:hAnsi="宋体" w:cs="宋体"/>
                <w:b/>
                <w:bCs/>
                <w:color w:val="000000"/>
                <w:szCs w:val="21"/>
              </w:rPr>
            </w:pP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符合《水泥窑协同处置固体废物污染控制标准》（GB 30485）和《水泥窑协同处置固体废物环境保护技术规范》（HJ 662）要求进入水泥窑协同处置。</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水泥窑协同处置过程不按危险废物管理。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7"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13</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772-003-18</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医疗废物焚烧飞灰</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符合《生活垃圾填埋场污染控制标准》（GB 16889）要求进入生活垃圾填埋场填埋。</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填埋处置过程不按危险废物管理。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4" w:hRule="atLeast"/>
        </w:trPr>
        <w:tc>
          <w:tcPr>
            <w:tcW w:w="326" w:type="pct"/>
            <w:vMerge w:val="continue"/>
            <w:vAlign w:val="center"/>
          </w:tcPr>
          <w:p>
            <w:pPr>
              <w:adjustRightInd w:val="0"/>
              <w:snapToGrid w:val="0"/>
              <w:ind w:left="42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Align w:val="center"/>
          </w:tcPr>
          <w:p>
            <w:pPr>
              <w:adjustRightInd w:val="0"/>
              <w:snapToGrid w:val="0"/>
              <w:rPr>
                <w:rFonts w:ascii="宋体" w:hAnsi="宋体" w:cs="宋体"/>
                <w:color w:val="000000"/>
                <w:szCs w:val="21"/>
              </w:rPr>
            </w:pPr>
            <w:r>
              <w:rPr>
                <w:rFonts w:hint="eastAsia" w:ascii="宋体" w:hAnsi="宋体" w:cs="宋体"/>
                <w:color w:val="000000"/>
                <w:szCs w:val="21"/>
              </w:rPr>
              <w:t>医疗废物焚烧处置产生的底渣</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全部环节</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符合《生活垃圾填埋场污染控制标准》（GB 16889）要求进入生活垃圾填埋场填埋。</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trPr>
        <w:tc>
          <w:tcPr>
            <w:tcW w:w="326" w:type="pct"/>
            <w:vAlign w:val="center"/>
          </w:tcPr>
          <w:p>
            <w:pPr>
              <w:adjustRightInd w:val="0"/>
              <w:snapToGrid w:val="0"/>
              <w:jc w:val="center"/>
              <w:rPr>
                <w:rFonts w:ascii="宋体" w:hAnsi="宋体" w:cs="宋体"/>
                <w:bCs/>
                <w:color w:val="000000"/>
                <w:kern w:val="0"/>
                <w:szCs w:val="21"/>
              </w:rPr>
            </w:pPr>
            <w:r>
              <w:rPr>
                <w:rFonts w:hint="eastAsia" w:ascii="宋体" w:hAnsi="宋体" w:cs="宋体"/>
                <w:bCs/>
                <w:color w:val="000000"/>
                <w:kern w:val="0"/>
                <w:szCs w:val="21"/>
              </w:rPr>
              <w:t>14</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772-003-18</w:t>
            </w:r>
          </w:p>
        </w:tc>
        <w:tc>
          <w:tcPr>
            <w:tcW w:w="1071" w:type="pct"/>
            <w:vAlign w:val="center"/>
          </w:tcPr>
          <w:p>
            <w:pPr>
              <w:adjustRightInd w:val="0"/>
              <w:snapToGrid w:val="0"/>
              <w:rPr>
                <w:rFonts w:ascii="宋体" w:hAnsi="宋体" w:cs="宋体"/>
                <w:color w:val="000000"/>
                <w:szCs w:val="21"/>
              </w:rPr>
            </w:pPr>
            <w:r>
              <w:rPr>
                <w:rFonts w:hint="eastAsia" w:ascii="宋体" w:hAnsi="宋体" w:cs="宋体"/>
                <w:color w:val="000000"/>
                <w:szCs w:val="21"/>
              </w:rPr>
              <w:t>危险废物焚烧处置过程产生的废金属</w:t>
            </w:r>
          </w:p>
        </w:tc>
        <w:tc>
          <w:tcPr>
            <w:tcW w:w="37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color w:val="000000"/>
                <w:szCs w:val="21"/>
              </w:rPr>
            </w:pPr>
            <w:r>
              <w:rPr>
                <w:rFonts w:hint="eastAsia" w:ascii="宋体" w:hAnsi="宋体" w:cs="宋体"/>
                <w:color w:val="000000"/>
                <w:szCs w:val="21"/>
              </w:rPr>
              <w:t>利用</w:t>
            </w:r>
          </w:p>
        </w:tc>
        <w:tc>
          <w:tcPr>
            <w:tcW w:w="1614"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符合生态环境相关标准要求，作为生产原料用于金属冶炼。</w:t>
            </w:r>
          </w:p>
        </w:tc>
        <w:tc>
          <w:tcPr>
            <w:tcW w:w="928" w:type="pc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szCs w:val="21"/>
              </w:rPr>
            </w:pPr>
            <w:r>
              <w:rPr>
                <w:rFonts w:hint="eastAsia" w:ascii="宋体" w:hAnsi="宋体" w:cs="宋体"/>
                <w:color w:val="00000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97"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15</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772-003-18</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生物制药产生的培养基废物经生活垃圾焚烧厂焚烧处置产生的焚烧炉底渣、经水煤浆气化炉协同处置产生的气化炉渣、经燃煤电厂燃煤锅炉和生物质发电厂焚烧炉协同处置以及</w:t>
            </w:r>
            <w:r>
              <w:rPr>
                <w:rFonts w:hint="eastAsia" w:ascii="宋体" w:hAnsi="宋体" w:cs="宋体"/>
                <w:color w:val="000000"/>
                <w:spacing w:val="-6"/>
                <w:szCs w:val="21"/>
              </w:rPr>
              <w:t>培养基废物专用焚烧炉焚烧处置产生的炉渣和飞灰</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全部环节</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生物制药产生的培养基废物焚烧处置或者协同处置过程不应混入其他危险废物。</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13"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16</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193-002-21</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含铬皮革废碎料</w:t>
            </w:r>
            <w:r>
              <w:rPr>
                <w:rFonts w:hint="eastAsia" w:ascii="宋体" w:hAnsi="宋体" w:cs="宋体"/>
                <w:color w:val="000000"/>
                <w:szCs w:val="21"/>
              </w:rPr>
              <w:t>（不包括鞣制工段修边、削匀过程产生的革屑和边角料）</w:t>
            </w:r>
          </w:p>
        </w:tc>
        <w:tc>
          <w:tcPr>
            <w:tcW w:w="374" w:type="pct"/>
            <w:vAlign w:val="center"/>
          </w:tcPr>
          <w:p>
            <w:pPr>
              <w:adjustRightInd w:val="0"/>
              <w:snapToGrid w:val="0"/>
              <w:jc w:val="center"/>
              <w:rPr>
                <w:rFonts w:ascii="宋体" w:hAnsi="宋体" w:cs="宋体"/>
                <w:b/>
                <w:strike/>
                <w:color w:val="000000"/>
                <w:kern w:val="0"/>
                <w:szCs w:val="21"/>
              </w:rPr>
            </w:pPr>
            <w:r>
              <w:rPr>
                <w:rFonts w:hint="eastAsia" w:ascii="宋体" w:hAnsi="宋体" w:cs="宋体"/>
                <w:color w:val="000000"/>
                <w:kern w:val="0"/>
                <w:szCs w:val="21"/>
              </w:rPr>
              <w:t>处置</w:t>
            </w:r>
          </w:p>
        </w:tc>
        <w:tc>
          <w:tcPr>
            <w:tcW w:w="1614" w:type="pct"/>
            <w:vAlign w:val="center"/>
          </w:tcPr>
          <w:p>
            <w:pPr>
              <w:adjustRightInd w:val="0"/>
              <w:snapToGrid w:val="0"/>
              <w:rPr>
                <w:rFonts w:ascii="宋体" w:hAnsi="宋体" w:cs="宋体"/>
                <w:b/>
                <w:strike/>
                <w:color w:val="000000"/>
                <w:kern w:val="0"/>
                <w:szCs w:val="21"/>
              </w:rPr>
            </w:pPr>
            <w:r>
              <w:rPr>
                <w:rFonts w:hint="eastAsia" w:ascii="宋体" w:hAnsi="宋体" w:cs="宋体"/>
                <w:color w:val="000000"/>
                <w:szCs w:val="21"/>
              </w:rPr>
              <w:t>符合《生活垃圾填埋场污染控制标准》（GB 16889）要求进入生活垃圾填埋场填埋，或</w:t>
            </w:r>
            <w:r>
              <w:rPr>
                <w:rFonts w:hint="eastAsia" w:ascii="宋体" w:hAnsi="宋体" w:cs="宋体"/>
                <w:color w:val="000000"/>
                <w:kern w:val="0"/>
                <w:szCs w:val="21"/>
              </w:rPr>
              <w:t>者</w:t>
            </w:r>
            <w:r>
              <w:rPr>
                <w:rFonts w:hint="eastAsia" w:ascii="宋体" w:hAnsi="宋体" w:cs="宋体"/>
                <w:color w:val="000000"/>
                <w:szCs w:val="21"/>
              </w:rPr>
              <w:t>符合《一般工业固体废物贮存、处置场污染控制标准》（GB 18599）要求进入一般工业固体废物处置场处置。</w:t>
            </w:r>
          </w:p>
        </w:tc>
        <w:tc>
          <w:tcPr>
            <w:tcW w:w="928" w:type="pct"/>
            <w:vAlign w:val="center"/>
          </w:tcPr>
          <w:p>
            <w:pPr>
              <w:adjustRightInd w:val="0"/>
              <w:snapToGrid w:val="0"/>
              <w:rPr>
                <w:rFonts w:ascii="宋体" w:hAnsi="宋体" w:cs="宋体"/>
                <w:b/>
                <w:strike/>
                <w:color w:val="000000"/>
                <w:kern w:val="0"/>
                <w:szCs w:val="21"/>
              </w:rPr>
            </w:pPr>
            <w:r>
              <w:rPr>
                <w:rFonts w:hint="eastAsia" w:ascii="宋体" w:hAnsi="宋体" w:cs="宋体"/>
                <w:color w:val="000000"/>
                <w:kern w:val="0"/>
                <w:szCs w:val="21"/>
              </w:rPr>
              <w:t>填埋处置过程不按危险废物管理。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4"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16</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193-002-21</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含铬皮革废碎料</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szCs w:val="21"/>
              </w:rPr>
              <w:t>符合《含铬皮革废料污染控制技术规范》（HJ 1274）运输工具要求。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1" w:hRule="atLeast"/>
        </w:trPr>
        <w:tc>
          <w:tcPr>
            <w:tcW w:w="326" w:type="pct"/>
            <w:vMerge w:val="continue"/>
            <w:vAlign w:val="center"/>
          </w:tcPr>
          <w:p>
            <w:pPr>
              <w:adjustRightInd w:val="0"/>
              <w:snapToGrid w:val="0"/>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符合生态环境相关标准要求，作为生产原料用于生产皮件、再生革或者静电植绒。</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17</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261-041-21</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铬渣</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符合《铬渣污染治理环境保护技术规范（暂行）》（HJ/T 301）要求用于烧结炼铁。</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18</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900-052-31</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未破损</w:t>
            </w:r>
            <w:r>
              <w:rPr>
                <w:rFonts w:hint="eastAsia" w:ascii="宋体" w:hAnsi="宋体" w:cs="宋体"/>
                <w:color w:val="000000"/>
                <w:spacing w:val="-6"/>
                <w:szCs w:val="21"/>
              </w:rPr>
              <w:t>的废铅蓄电池</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运输工具满足防雨、防渗漏、防遗撒要求。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6"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19</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092-003-33</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采用氰化物进行黄金选矿过程中产生的金精矿氰化尾渣</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处置</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符合《黄金行业氰渣污染控制技术规范》（HJ 943）要求进入尾矿库处置或者进入水泥窑协同处置。</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1"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20</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HW34</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仅具有腐蚀性危险特性的废酸</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符合生态环境相关标准要求，作为生产原料综合利用。</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97"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作为工业污水处理厂污水处理中和剂利用，且满足以下条件：废酸中第一类污染物含量低于该污水处理厂排放标准，其他《危险废物鉴别标准 浸出毒性》（GB 5085.3）所列特征污染物含量低于GB 5085.3限值的1/10。</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1"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21</w:t>
            </w:r>
          </w:p>
        </w:tc>
        <w:tc>
          <w:tcPr>
            <w:tcW w:w="684"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HW35</w:t>
            </w:r>
          </w:p>
        </w:tc>
        <w:tc>
          <w:tcPr>
            <w:tcW w:w="1071" w:type="pct"/>
            <w:vMerge w:val="restar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仅具有腐蚀性危险特性的废碱</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符合生态环境相关标准要求，作为生产原料综合利用。</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80"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kern w:val="0"/>
                <w:szCs w:val="21"/>
              </w:rPr>
            </w:pP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作为工业污水处理厂污水处理中和剂利用，且满足以下条件：液态碱或者固态碱按HJ/T 299方法制取的浸出液中第一类污染物含量低于该污水处理厂排放标准，其他《危险废物鉴别标准 浸出毒性》（GB 5085.3）所列特征污染物低于GB 5085.3限值的1/10。</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84"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22</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323-001-48</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仲钨酸铵生产过程中碱分解产生的碱煮渣（钨渣）和废水处理污泥</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处置</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符合《水泥窑协同处置固体废物污染控制标准》（GB 30485）和《水泥窑协同处置固体废物环境保护技术规范》（HJ 662）要求进入水泥窑协同处置。</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23</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900-041-49</w:t>
            </w:r>
          </w:p>
        </w:tc>
        <w:tc>
          <w:tcPr>
            <w:tcW w:w="1071" w:type="pct"/>
            <w:vAlign w:val="center"/>
          </w:tcPr>
          <w:p>
            <w:pPr>
              <w:adjustRightInd w:val="0"/>
              <w:snapToGrid w:val="0"/>
              <w:rPr>
                <w:rFonts w:ascii="宋体" w:hAnsi="宋体" w:cs="宋体"/>
                <w:color w:val="000000"/>
                <w:szCs w:val="21"/>
              </w:rPr>
            </w:pPr>
            <w:r>
              <w:rPr>
                <w:rFonts w:hint="eastAsia" w:ascii="宋体" w:hAnsi="宋体" w:cs="宋体"/>
                <w:color w:val="000000"/>
                <w:szCs w:val="21"/>
              </w:rPr>
              <w:t>废弃的含油抹布、劳保用品</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全部环节</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kern w:val="0"/>
                <w:szCs w:val="21"/>
              </w:rPr>
              <w:t>未分类收集。</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全过程不按危险废物管理。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1"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24</w:t>
            </w:r>
          </w:p>
        </w:tc>
        <w:tc>
          <w:tcPr>
            <w:tcW w:w="684" w:type="pct"/>
            <w:vMerge w:val="restar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突发环境事件产生的危险废物</w:t>
            </w:r>
          </w:p>
        </w:tc>
        <w:tc>
          <w:tcPr>
            <w:tcW w:w="1071" w:type="pct"/>
            <w:vMerge w:val="restart"/>
            <w:vAlign w:val="center"/>
          </w:tcPr>
          <w:p>
            <w:pPr>
              <w:adjustRightInd w:val="0"/>
              <w:snapToGrid w:val="0"/>
              <w:rPr>
                <w:rFonts w:ascii="宋体" w:hAnsi="宋体" w:cs="宋体"/>
                <w:color w:val="000000"/>
                <w:szCs w:val="21"/>
              </w:rPr>
            </w:pPr>
            <w:r>
              <w:rPr>
                <w:rFonts w:hint="eastAsia" w:ascii="宋体" w:hAnsi="宋体" w:cs="宋体"/>
                <w:color w:val="000000"/>
                <w:szCs w:val="21"/>
              </w:rPr>
              <w:t>突发环境事件及其处理过程中产生的HW900-042-49类危险废物和其他需要按危险废物进行处理处置的固体废物，以及事件现场遗留的其他危险废物和废弃危险化学品</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按事发地的县级以上人民政府确定的处置方案进行运输。</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3" w:hRule="atLeast"/>
        </w:trPr>
        <w:tc>
          <w:tcPr>
            <w:tcW w:w="326" w:type="pct"/>
            <w:vMerge w:val="continue"/>
            <w:vAlign w:val="center"/>
          </w:tcPr>
          <w:p>
            <w:pPr>
              <w:numPr>
                <w:ilvl w:val="0"/>
                <w:numId w:val="1"/>
              </w:numPr>
              <w:adjustRightInd w:val="0"/>
              <w:snapToGrid w:val="0"/>
              <w:jc w:val="center"/>
              <w:rPr>
                <w:rFonts w:ascii="宋体" w:hAnsi="宋体" w:cs="宋体"/>
                <w:b/>
                <w:bCs/>
                <w:color w:val="000000"/>
                <w:kern w:val="0"/>
                <w:szCs w:val="21"/>
              </w:rPr>
            </w:pPr>
          </w:p>
        </w:tc>
        <w:tc>
          <w:tcPr>
            <w:tcW w:w="684" w:type="pct"/>
            <w:vMerge w:val="continue"/>
            <w:vAlign w:val="center"/>
          </w:tcPr>
          <w:p>
            <w:pPr>
              <w:adjustRightInd w:val="0"/>
              <w:snapToGrid w:val="0"/>
              <w:jc w:val="center"/>
              <w:rPr>
                <w:rFonts w:ascii="宋体" w:hAnsi="宋体" w:cs="宋体"/>
                <w:b/>
                <w:bCs/>
                <w:color w:val="000000"/>
                <w:szCs w:val="21"/>
              </w:rPr>
            </w:pPr>
          </w:p>
        </w:tc>
        <w:tc>
          <w:tcPr>
            <w:tcW w:w="1071" w:type="pct"/>
            <w:vMerge w:val="continue"/>
            <w:vAlign w:val="center"/>
          </w:tcPr>
          <w:p>
            <w:pPr>
              <w:adjustRightInd w:val="0"/>
              <w:snapToGrid w:val="0"/>
              <w:rPr>
                <w:rFonts w:ascii="宋体" w:hAnsi="宋体" w:cs="宋体"/>
                <w:b/>
                <w:bCs/>
                <w:color w:val="000000"/>
                <w:szCs w:val="21"/>
              </w:rPr>
            </w:pPr>
          </w:p>
        </w:tc>
        <w:tc>
          <w:tcPr>
            <w:tcW w:w="374" w:type="pct"/>
            <w:vAlign w:val="center"/>
          </w:tcPr>
          <w:p>
            <w:pPr>
              <w:adjustRightInd w:val="0"/>
              <w:snapToGrid w:val="0"/>
              <w:ind w:left="-3" w:leftChars="-6" w:hanging="9" w:hangingChars="6"/>
              <w:jc w:val="center"/>
              <w:rPr>
                <w:rFonts w:ascii="宋体" w:hAnsi="宋体" w:cs="宋体"/>
                <w:color w:val="000000"/>
                <w:szCs w:val="21"/>
              </w:rPr>
            </w:pPr>
            <w:r>
              <w:rPr>
                <w:rFonts w:hint="eastAsia" w:ascii="宋体" w:hAnsi="宋体" w:cs="宋体"/>
                <w:color w:val="000000"/>
                <w:spacing w:val="-23"/>
                <w:szCs w:val="21"/>
              </w:rPr>
              <w:t xml:space="preserve"> </w:t>
            </w:r>
            <w:r>
              <w:rPr>
                <w:rFonts w:hint="eastAsia" w:ascii="宋体" w:hAnsi="宋体" w:cs="宋体"/>
                <w:color w:val="000000"/>
                <w:szCs w:val="21"/>
              </w:rPr>
              <w:t>利用、</w:t>
            </w:r>
          </w:p>
          <w:p>
            <w:pPr>
              <w:adjustRightInd w:val="0"/>
              <w:snapToGrid w:val="0"/>
              <w:ind w:leftChars="-6" w:hanging="12" w:hangingChars="6"/>
              <w:jc w:val="center"/>
              <w:rPr>
                <w:rFonts w:ascii="宋体" w:hAnsi="宋体" w:cs="宋体"/>
                <w:b/>
                <w:bCs/>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按事发地的县级以上人民政府确定的处置方案进行利用或</w:t>
            </w:r>
            <w:r>
              <w:rPr>
                <w:rFonts w:hint="eastAsia" w:ascii="宋体" w:hAnsi="宋体" w:cs="宋体"/>
                <w:color w:val="000000"/>
                <w:kern w:val="0"/>
                <w:szCs w:val="21"/>
              </w:rPr>
              <w:t>者</w:t>
            </w:r>
            <w:r>
              <w:rPr>
                <w:rFonts w:hint="eastAsia" w:ascii="宋体" w:hAnsi="宋体" w:cs="宋体"/>
                <w:color w:val="000000"/>
                <w:szCs w:val="21"/>
              </w:rPr>
              <w:t>处置。</w:t>
            </w:r>
          </w:p>
        </w:tc>
        <w:tc>
          <w:tcPr>
            <w:tcW w:w="928" w:type="pct"/>
            <w:vAlign w:val="center"/>
          </w:tcPr>
          <w:p>
            <w:pPr>
              <w:adjustRightInd w:val="0"/>
              <w:snapToGrid w:val="0"/>
              <w:rPr>
                <w:rFonts w:ascii="宋体" w:hAnsi="宋体" w:cs="宋体"/>
                <w:b/>
                <w:bCs/>
                <w:color w:val="000000"/>
                <w:szCs w:val="21"/>
              </w:rPr>
            </w:pPr>
            <w:r>
              <w:rPr>
                <w:rFonts w:hint="eastAsia" w:ascii="宋体" w:hAnsi="宋体" w:cs="宋体"/>
                <w:color w:val="000000"/>
                <w:szCs w:val="21"/>
              </w:rPr>
              <w:t>利用或</w:t>
            </w:r>
            <w:r>
              <w:rPr>
                <w:rFonts w:hint="eastAsia" w:ascii="宋体" w:hAnsi="宋体" w:cs="宋体"/>
                <w:color w:val="000000"/>
                <w:kern w:val="0"/>
                <w:szCs w:val="21"/>
              </w:rPr>
              <w:t>者</w:t>
            </w:r>
            <w:r>
              <w:rPr>
                <w:rFonts w:hint="eastAsia" w:ascii="宋体" w:hAnsi="宋体" w:cs="宋体"/>
                <w:color w:val="00000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7" w:hRule="atLeast"/>
        </w:trPr>
        <w:tc>
          <w:tcPr>
            <w:tcW w:w="326" w:type="pct"/>
            <w:vMerge w:val="restar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25</w:t>
            </w:r>
          </w:p>
        </w:tc>
        <w:tc>
          <w:tcPr>
            <w:tcW w:w="684" w:type="pct"/>
            <w:vMerge w:val="restar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历史遗留危险废物</w:t>
            </w:r>
          </w:p>
        </w:tc>
        <w:tc>
          <w:tcPr>
            <w:tcW w:w="1071" w:type="pct"/>
            <w:vMerge w:val="restart"/>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历史填埋场地清理，以及水体环境治理过程产生的需要按危险废物进行处理处置的固体废物</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按事发地的设区市级以上生态环境部门同意的处置方案进行运输。</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1" w:hRule="atLeast"/>
        </w:trPr>
        <w:tc>
          <w:tcPr>
            <w:tcW w:w="326" w:type="pct"/>
            <w:vMerge w:val="continue"/>
            <w:vAlign w:val="center"/>
          </w:tcPr>
          <w:p>
            <w:pPr>
              <w:numPr>
                <w:ilvl w:val="0"/>
                <w:numId w:val="1"/>
              </w:numPr>
              <w:adjustRightInd w:val="0"/>
              <w:snapToGrid w:val="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szCs w:val="21"/>
              </w:rPr>
            </w:pPr>
          </w:p>
        </w:tc>
        <w:tc>
          <w:tcPr>
            <w:tcW w:w="1071" w:type="pct"/>
            <w:vMerge w:val="continue"/>
            <w:vAlign w:val="center"/>
          </w:tcPr>
          <w:p>
            <w:pPr>
              <w:adjustRightInd w:val="0"/>
              <w:snapToGrid w:val="0"/>
              <w:rPr>
                <w:rFonts w:ascii="宋体" w:hAnsi="宋体" w:cs="宋体"/>
                <w:color w:val="000000"/>
                <w:spacing w:val="-6"/>
                <w:kern w:val="0"/>
                <w:szCs w:val="21"/>
              </w:rPr>
            </w:pP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pacing w:val="-23"/>
                <w:szCs w:val="21"/>
              </w:rPr>
              <w:t xml:space="preserve"> </w:t>
            </w:r>
            <w:r>
              <w:rPr>
                <w:rFonts w:hint="eastAsia" w:ascii="宋体" w:hAnsi="宋体" w:cs="宋体"/>
                <w:color w:val="000000"/>
                <w:szCs w:val="21"/>
              </w:rPr>
              <w:t>利用、</w:t>
            </w:r>
          </w:p>
          <w:p>
            <w:pPr>
              <w:adjustRightInd w:val="0"/>
              <w:snapToGrid w:val="0"/>
              <w:jc w:val="center"/>
              <w:rPr>
                <w:rFonts w:ascii="宋体" w:hAnsi="宋体" w:cs="宋体"/>
                <w:b/>
                <w:bCs/>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按事发地的设区市级以上生态环境部门同意的处置方案进行利用或</w:t>
            </w:r>
            <w:r>
              <w:rPr>
                <w:rFonts w:hint="eastAsia" w:ascii="宋体" w:hAnsi="宋体" w:cs="宋体"/>
                <w:color w:val="000000"/>
                <w:kern w:val="0"/>
                <w:szCs w:val="21"/>
              </w:rPr>
              <w:t>者</w:t>
            </w:r>
            <w:r>
              <w:rPr>
                <w:rFonts w:hint="eastAsia" w:ascii="宋体" w:hAnsi="宋体" w:cs="宋体"/>
                <w:color w:val="000000"/>
                <w:szCs w:val="21"/>
              </w:rPr>
              <w:t>处置。</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利用或</w:t>
            </w:r>
            <w:r>
              <w:rPr>
                <w:rFonts w:hint="eastAsia" w:ascii="宋体" w:hAnsi="宋体" w:cs="宋体"/>
                <w:color w:val="000000"/>
                <w:kern w:val="0"/>
                <w:szCs w:val="21"/>
              </w:rPr>
              <w:t>者</w:t>
            </w:r>
            <w:r>
              <w:rPr>
                <w:rFonts w:hint="eastAsia" w:ascii="宋体" w:hAnsi="宋体" w:cs="宋体"/>
                <w:color w:val="00000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0" w:hRule="atLeast"/>
        </w:trPr>
        <w:tc>
          <w:tcPr>
            <w:tcW w:w="326" w:type="pct"/>
            <w:vMerge w:val="continue"/>
            <w:vAlign w:val="center"/>
          </w:tcPr>
          <w:p>
            <w:pPr>
              <w:numPr>
                <w:ilvl w:val="0"/>
                <w:numId w:val="1"/>
              </w:numPr>
              <w:adjustRightInd w:val="0"/>
              <w:snapToGrid w:val="0"/>
              <w:ind w:left="0"/>
              <w:jc w:val="center"/>
              <w:rPr>
                <w:rFonts w:ascii="宋体" w:hAnsi="宋体" w:cs="宋体"/>
                <w:color w:val="000000"/>
                <w:kern w:val="0"/>
                <w:szCs w:val="21"/>
              </w:rPr>
            </w:pPr>
          </w:p>
        </w:tc>
        <w:tc>
          <w:tcPr>
            <w:tcW w:w="684" w:type="pct"/>
            <w:vMerge w:val="continue"/>
            <w:vAlign w:val="center"/>
          </w:tcPr>
          <w:p>
            <w:pPr>
              <w:adjustRightInd w:val="0"/>
              <w:snapToGrid w:val="0"/>
              <w:jc w:val="center"/>
              <w:rPr>
                <w:rFonts w:ascii="宋体" w:hAnsi="宋体" w:cs="宋体"/>
                <w:color w:val="000000"/>
                <w:kern w:val="0"/>
                <w:szCs w:val="21"/>
              </w:rPr>
            </w:pPr>
          </w:p>
        </w:tc>
        <w:tc>
          <w:tcPr>
            <w:tcW w:w="1071" w:type="pct"/>
            <w:vMerge w:val="restart"/>
            <w:vAlign w:val="center"/>
          </w:tcPr>
          <w:p>
            <w:pPr>
              <w:adjustRightInd w:val="0"/>
              <w:snapToGrid w:val="0"/>
              <w:rPr>
                <w:rFonts w:ascii="宋体" w:hAnsi="宋体" w:cs="宋体"/>
                <w:color w:val="000000"/>
                <w:spacing w:val="-6"/>
                <w:kern w:val="0"/>
                <w:szCs w:val="21"/>
              </w:rPr>
            </w:pPr>
            <w:r>
              <w:rPr>
                <w:rFonts w:hint="eastAsia" w:ascii="宋体" w:hAnsi="宋体" w:cs="宋体"/>
                <w:color w:val="000000"/>
                <w:spacing w:val="-6"/>
                <w:kern w:val="0"/>
                <w:szCs w:val="21"/>
              </w:rPr>
              <w:t>实</w:t>
            </w:r>
            <w:r>
              <w:rPr>
                <w:rFonts w:hint="eastAsia" w:ascii="宋体" w:hAnsi="宋体" w:cs="宋体"/>
                <w:color w:val="000000"/>
                <w:spacing w:val="-6"/>
                <w:szCs w:val="21"/>
              </w:rPr>
              <w:t>施土壤污染风险管控、修</w:t>
            </w:r>
            <w:r>
              <w:rPr>
                <w:rFonts w:hint="eastAsia" w:ascii="宋体" w:hAnsi="宋体" w:cs="宋体"/>
                <w:color w:val="000000"/>
                <w:szCs w:val="21"/>
              </w:rPr>
              <w:t>复活动中，属于危险废物的污染土壤</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修复施工单位制定转运计划，依法提前报所在地和接收地的设区市级以上生态环境部门。</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326" w:type="pct"/>
            <w:vMerge w:val="continue"/>
            <w:vAlign w:val="center"/>
          </w:tcPr>
          <w:p>
            <w:pPr>
              <w:numPr>
                <w:ilvl w:val="0"/>
                <w:numId w:val="1"/>
              </w:numPr>
              <w:adjustRightInd w:val="0"/>
              <w:snapToGrid w:val="0"/>
              <w:ind w:left="0"/>
              <w:jc w:val="center"/>
              <w:rPr>
                <w:rFonts w:ascii="宋体" w:hAnsi="宋体" w:cs="宋体"/>
                <w:color w:val="000000"/>
                <w:kern w:val="0"/>
                <w:szCs w:val="21"/>
              </w:rPr>
            </w:pPr>
          </w:p>
        </w:tc>
        <w:tc>
          <w:tcPr>
            <w:tcW w:w="684" w:type="pct"/>
            <w:vMerge w:val="continue"/>
            <w:vAlign w:val="center"/>
          </w:tcPr>
          <w:p>
            <w:pPr>
              <w:adjustRightInd w:val="0"/>
              <w:snapToGrid w:val="0"/>
              <w:rPr>
                <w:rFonts w:ascii="宋体" w:hAnsi="宋体" w:cs="宋体"/>
                <w:color w:val="000000"/>
                <w:kern w:val="0"/>
                <w:szCs w:val="21"/>
              </w:rPr>
            </w:pPr>
          </w:p>
        </w:tc>
        <w:tc>
          <w:tcPr>
            <w:tcW w:w="1071" w:type="pct"/>
            <w:vMerge w:val="continue"/>
            <w:vAlign w:val="center"/>
          </w:tcPr>
          <w:p>
            <w:pPr>
              <w:adjustRightInd w:val="0"/>
              <w:snapToGrid w:val="0"/>
              <w:rPr>
                <w:rFonts w:ascii="宋体" w:hAnsi="宋体" w:cs="宋体"/>
                <w:color w:val="000000"/>
                <w:szCs w:val="21"/>
              </w:rPr>
            </w:pP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处置</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符合《水泥窑协同处置固体废物污染控制标准》（GB 30485）和《水泥窑处置固体废物环境保护技术规范》（HJ 662）要求进入水泥窑协同处置。</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处置过程不按危险废物管理。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26</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900-044-49</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阴</w:t>
            </w:r>
            <w:r>
              <w:rPr>
                <w:rFonts w:hint="eastAsia" w:ascii="宋体" w:hAnsi="宋体" w:cs="宋体"/>
                <w:color w:val="000000"/>
                <w:spacing w:val="-6"/>
                <w:szCs w:val="21"/>
              </w:rPr>
              <w:t>极射线管含铅玻璃</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运输工具满足防雨、防渗漏、防遗撒要求。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27</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900-045-49</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废弃电路板</w:t>
            </w:r>
          </w:p>
        </w:tc>
        <w:tc>
          <w:tcPr>
            <w:tcW w:w="374" w:type="pc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运输</w:t>
            </w:r>
          </w:p>
        </w:tc>
        <w:tc>
          <w:tcPr>
            <w:tcW w:w="1614" w:type="pct"/>
            <w:vAlign w:val="center"/>
          </w:tcPr>
          <w:p>
            <w:pPr>
              <w:adjustRightInd w:val="0"/>
              <w:snapToGrid w:val="0"/>
              <w:rPr>
                <w:rFonts w:ascii="宋体" w:hAnsi="宋体" w:cs="宋体"/>
                <w:color w:val="000000"/>
                <w:szCs w:val="21"/>
              </w:rPr>
            </w:pPr>
            <w:r>
              <w:rPr>
                <w:rFonts w:hint="eastAsia" w:ascii="宋体" w:hAnsi="宋体" w:cs="宋体"/>
                <w:color w:val="000000"/>
                <w:szCs w:val="21"/>
              </w:rPr>
              <w:t>运输工具满足防雨、防渗漏、防遗撒要求。</w:t>
            </w:r>
          </w:p>
        </w:tc>
        <w:tc>
          <w:tcPr>
            <w:tcW w:w="928" w:type="pct"/>
            <w:vAlign w:val="center"/>
          </w:tcPr>
          <w:p>
            <w:pPr>
              <w:adjustRightInd w:val="0"/>
              <w:snapToGrid w:val="0"/>
              <w:rPr>
                <w:rFonts w:ascii="宋体" w:hAnsi="宋体" w:cs="宋体"/>
                <w:color w:val="000000"/>
                <w:szCs w:val="21"/>
              </w:rPr>
            </w:pPr>
            <w:r>
              <w:rPr>
                <w:rFonts w:hint="eastAsia" w:ascii="宋体" w:hAnsi="宋体" w:cs="宋体"/>
                <w:color w:val="00000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28</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772-007-50</w:t>
            </w:r>
          </w:p>
        </w:tc>
        <w:tc>
          <w:tcPr>
            <w:tcW w:w="1071"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烟</w:t>
            </w:r>
            <w:r>
              <w:rPr>
                <w:rFonts w:hint="eastAsia" w:ascii="宋体" w:hAnsi="宋体" w:cs="宋体"/>
                <w:color w:val="000000"/>
                <w:spacing w:val="-6"/>
                <w:szCs w:val="21"/>
              </w:rPr>
              <w:t>气脱硝过程中产生的废钒钛系催化剂</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运输工具满足防雨、防渗漏、防遗撒要求。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29</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251-017-50</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催化裂化废催化剂</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采用密闭罐车运输。</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7"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30</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900-049-50</w:t>
            </w:r>
          </w:p>
        </w:tc>
        <w:tc>
          <w:tcPr>
            <w:tcW w:w="1071" w:type="pct"/>
            <w:tcMar>
              <w:left w:w="28" w:type="dxa"/>
              <w:right w:w="28" w:type="dxa"/>
            </w:tcMar>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机动</w:t>
            </w:r>
            <w:r>
              <w:rPr>
                <w:rFonts w:hint="eastAsia" w:ascii="宋体" w:hAnsi="宋体" w:cs="宋体"/>
                <w:color w:val="000000"/>
                <w:spacing w:val="-6"/>
                <w:szCs w:val="21"/>
              </w:rPr>
              <w:t>车和非道路移动机</w:t>
            </w:r>
            <w:r>
              <w:rPr>
                <w:rFonts w:hint="eastAsia" w:ascii="宋体" w:hAnsi="宋体" w:cs="宋体"/>
                <w:color w:val="000000"/>
                <w:kern w:val="0"/>
                <w:szCs w:val="21"/>
              </w:rPr>
              <w:t>械尾气净化废催化剂</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运输</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运输工具满足防雨、防渗漏、防遗撒要求。</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不按危险废物进行运输。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23" w:hRule="atLeast"/>
        </w:trPr>
        <w:tc>
          <w:tcPr>
            <w:tcW w:w="326"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31</w:t>
            </w:r>
          </w:p>
        </w:tc>
        <w:tc>
          <w:tcPr>
            <w:tcW w:w="68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w:t>
            </w:r>
          </w:p>
        </w:tc>
        <w:tc>
          <w:tcPr>
            <w:tcW w:w="1071"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未列入本《危险废物豁免管理清单》中的危险废物或者利用过程不满足本《危险废物豁免管理清单》所列豁免条件的危险废物</w:t>
            </w:r>
          </w:p>
        </w:tc>
        <w:tc>
          <w:tcPr>
            <w:tcW w:w="37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利用</w:t>
            </w:r>
          </w:p>
        </w:tc>
        <w:tc>
          <w:tcPr>
            <w:tcW w:w="1614"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在环境风险可控的前提下，根据省级生态环境部门确定的方案，实行危险废物“点对点”定向利用，即：一家单位产生的一种危险废物，可作为另外一家单位环境治理或者工业原料生产的替代原料进行使用。</w:t>
            </w:r>
          </w:p>
        </w:tc>
        <w:tc>
          <w:tcPr>
            <w:tcW w:w="928" w:type="pct"/>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利用过程不按危险废物管理。</w:t>
            </w:r>
          </w:p>
        </w:tc>
      </w:tr>
    </w:tbl>
    <w:p>
      <w:pPr>
        <w:tabs>
          <w:tab w:val="left" w:pos="540"/>
        </w:tabs>
        <w:adjustRightInd w:val="0"/>
        <w:snapToGrid w:val="0"/>
        <w:spacing w:line="375" w:lineRule="auto"/>
        <w:ind w:firstLine="600" w:firstLineChars="200"/>
        <w:rPr>
          <w:rFonts w:ascii="Times New Roman" w:hAnsi="Times New Roman" w:eastAsia="仿宋_GB2312"/>
          <w:color w:val="000000"/>
          <w:kern w:val="0"/>
          <w:sz w:val="30"/>
          <w:szCs w:val="30"/>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20"/>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20"/>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D1F5D"/>
    <w:multiLevelType w:val="multilevel"/>
    <w:tmpl w:val="4FDD1F5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ZGM1NjBhNjQwYWNlOTlkZWNjNjkxMDAxMDc1Y2EifQ=="/>
  </w:docVars>
  <w:rsids>
    <w:rsidRoot w:val="00172A27"/>
    <w:rsid w:val="000622CA"/>
    <w:rsid w:val="000A64B2"/>
    <w:rsid w:val="00100443"/>
    <w:rsid w:val="00112583"/>
    <w:rsid w:val="001604CF"/>
    <w:rsid w:val="00172A27"/>
    <w:rsid w:val="00350964"/>
    <w:rsid w:val="00353375"/>
    <w:rsid w:val="00365AB7"/>
    <w:rsid w:val="0036706A"/>
    <w:rsid w:val="003964C0"/>
    <w:rsid w:val="0039798A"/>
    <w:rsid w:val="003C5C26"/>
    <w:rsid w:val="003F2306"/>
    <w:rsid w:val="00410DA3"/>
    <w:rsid w:val="004703B7"/>
    <w:rsid w:val="00550F50"/>
    <w:rsid w:val="006F6644"/>
    <w:rsid w:val="007C63F6"/>
    <w:rsid w:val="00815BDF"/>
    <w:rsid w:val="008E3A00"/>
    <w:rsid w:val="008E3C6A"/>
    <w:rsid w:val="00A85451"/>
    <w:rsid w:val="00B05A9B"/>
    <w:rsid w:val="00B77335"/>
    <w:rsid w:val="00C6351B"/>
    <w:rsid w:val="00D640BE"/>
    <w:rsid w:val="00D96D47"/>
    <w:rsid w:val="00E31355"/>
    <w:rsid w:val="00EF006C"/>
    <w:rsid w:val="00F3130C"/>
    <w:rsid w:val="00FB31E2"/>
    <w:rsid w:val="019E71BD"/>
    <w:rsid w:val="045467F6"/>
    <w:rsid w:val="04B679C3"/>
    <w:rsid w:val="080F63D8"/>
    <w:rsid w:val="09341458"/>
    <w:rsid w:val="0B0912D7"/>
    <w:rsid w:val="13032A01"/>
    <w:rsid w:val="152D2DCA"/>
    <w:rsid w:val="19EF4A15"/>
    <w:rsid w:val="1DEC284C"/>
    <w:rsid w:val="1E6523AC"/>
    <w:rsid w:val="22440422"/>
    <w:rsid w:val="31A15F24"/>
    <w:rsid w:val="32A67F5A"/>
    <w:rsid w:val="34D75A17"/>
    <w:rsid w:val="395347B5"/>
    <w:rsid w:val="39A232A0"/>
    <w:rsid w:val="39E745AA"/>
    <w:rsid w:val="3B5A6BBB"/>
    <w:rsid w:val="3EDA13A6"/>
    <w:rsid w:val="41D15DD9"/>
    <w:rsid w:val="42F058B7"/>
    <w:rsid w:val="436109F6"/>
    <w:rsid w:val="441A38D4"/>
    <w:rsid w:val="4BC77339"/>
    <w:rsid w:val="4C9236C5"/>
    <w:rsid w:val="4F674799"/>
    <w:rsid w:val="505C172E"/>
    <w:rsid w:val="52F46F0B"/>
    <w:rsid w:val="53D8014D"/>
    <w:rsid w:val="55E064E0"/>
    <w:rsid w:val="572C6D10"/>
    <w:rsid w:val="5C2E5CBE"/>
    <w:rsid w:val="5DC34279"/>
    <w:rsid w:val="608816D1"/>
    <w:rsid w:val="60EF4E7F"/>
    <w:rsid w:val="665233C1"/>
    <w:rsid w:val="6AD9688B"/>
    <w:rsid w:val="6D0E3F22"/>
    <w:rsid w:val="7C9011D9"/>
    <w:rsid w:val="7DC651C5"/>
    <w:rsid w:val="7FCC2834"/>
    <w:rsid w:val="FDFEA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0"/>
    <w:pPr>
      <w:keepNext/>
      <w:keepLines/>
      <w:suppressAutoHyphen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5"/>
    <w:qFormat/>
    <w:uiPriority w:val="0"/>
    <w:pPr>
      <w:keepNext/>
      <w:tabs>
        <w:tab w:val="left" w:pos="432"/>
        <w:tab w:val="left" w:pos="576"/>
      </w:tabs>
      <w:autoSpaceDE w:val="0"/>
      <w:autoSpaceDN w:val="0"/>
      <w:adjustRightInd w:val="0"/>
      <w:spacing w:beforeLines="50" w:line="300" w:lineRule="auto"/>
      <w:ind w:left="1152" w:hanging="576"/>
      <w:outlineLvl w:val="1"/>
    </w:pPr>
    <w:rPr>
      <w:rFonts w:ascii="Cambria" w:hAnsi="Cambria" w:eastAsia="宋体" w:cs="Times New Roman"/>
      <w:b/>
      <w:bCs/>
      <w:kern w:val="0"/>
      <w:sz w:val="32"/>
      <w:szCs w:val="32"/>
    </w:rPr>
  </w:style>
  <w:style w:type="paragraph" w:styleId="4">
    <w:name w:val="heading 3"/>
    <w:basedOn w:val="1"/>
    <w:next w:val="1"/>
    <w:link w:val="46"/>
    <w:qFormat/>
    <w:uiPriority w:val="0"/>
    <w:pPr>
      <w:keepNext/>
      <w:keepLines/>
      <w:tabs>
        <w:tab w:val="left" w:pos="432"/>
        <w:tab w:val="left" w:pos="720"/>
      </w:tabs>
      <w:spacing w:before="260" w:after="260" w:line="413" w:lineRule="auto"/>
      <w:ind w:left="720" w:hanging="720"/>
      <w:outlineLvl w:val="2"/>
    </w:pPr>
    <w:rPr>
      <w:rFonts w:ascii="Calibri" w:hAnsi="Calibri" w:eastAsia="宋体" w:cs="Times New Roman"/>
      <w:b/>
      <w:bCs/>
      <w:kern w:val="0"/>
      <w:sz w:val="32"/>
      <w:szCs w:val="32"/>
    </w:rPr>
  </w:style>
  <w:style w:type="paragraph" w:styleId="5">
    <w:name w:val="heading 4"/>
    <w:basedOn w:val="1"/>
    <w:next w:val="1"/>
    <w:link w:val="47"/>
    <w:qFormat/>
    <w:uiPriority w:val="0"/>
    <w:pPr>
      <w:keepNext/>
      <w:keepLines/>
      <w:tabs>
        <w:tab w:val="left" w:pos="432"/>
        <w:tab w:val="left" w:pos="864"/>
      </w:tabs>
      <w:spacing w:before="280" w:after="290" w:line="372" w:lineRule="auto"/>
      <w:ind w:left="864" w:hanging="864"/>
      <w:outlineLvl w:val="3"/>
    </w:pPr>
    <w:rPr>
      <w:rFonts w:ascii="Cambria" w:hAnsi="Cambria" w:eastAsia="宋体" w:cs="Times New Roman"/>
      <w:b/>
      <w:bCs/>
      <w:kern w:val="0"/>
      <w:sz w:val="28"/>
      <w:szCs w:val="28"/>
    </w:rPr>
  </w:style>
  <w:style w:type="paragraph" w:styleId="6">
    <w:name w:val="heading 5"/>
    <w:basedOn w:val="1"/>
    <w:next w:val="1"/>
    <w:link w:val="48"/>
    <w:qFormat/>
    <w:uiPriority w:val="0"/>
    <w:pPr>
      <w:keepNext/>
      <w:keepLines/>
      <w:tabs>
        <w:tab w:val="left" w:pos="432"/>
        <w:tab w:val="left" w:pos="1008"/>
      </w:tabs>
      <w:spacing w:before="280" w:after="290" w:line="372" w:lineRule="auto"/>
      <w:ind w:left="1008" w:hanging="1008"/>
      <w:outlineLvl w:val="4"/>
    </w:pPr>
    <w:rPr>
      <w:rFonts w:ascii="Calibri" w:hAnsi="Calibri" w:eastAsia="宋体" w:cs="Times New Roman"/>
      <w:b/>
      <w:bCs/>
      <w:kern w:val="0"/>
      <w:sz w:val="28"/>
      <w:szCs w:val="28"/>
    </w:rPr>
  </w:style>
  <w:style w:type="paragraph" w:styleId="7">
    <w:name w:val="heading 6"/>
    <w:basedOn w:val="1"/>
    <w:next w:val="1"/>
    <w:link w:val="49"/>
    <w:qFormat/>
    <w:uiPriority w:val="0"/>
    <w:pPr>
      <w:keepNext/>
      <w:keepLines/>
      <w:tabs>
        <w:tab w:val="left" w:pos="432"/>
        <w:tab w:val="left" w:pos="1152"/>
      </w:tabs>
      <w:spacing w:before="240" w:after="64" w:line="317" w:lineRule="auto"/>
      <w:ind w:left="1152" w:hanging="1152"/>
      <w:outlineLvl w:val="5"/>
    </w:pPr>
    <w:rPr>
      <w:rFonts w:ascii="Cambria" w:hAnsi="Cambria" w:eastAsia="宋体" w:cs="Times New Roman"/>
      <w:b/>
      <w:bCs/>
      <w:kern w:val="0"/>
      <w:sz w:val="24"/>
    </w:rPr>
  </w:style>
  <w:style w:type="paragraph" w:styleId="8">
    <w:name w:val="heading 7"/>
    <w:basedOn w:val="1"/>
    <w:next w:val="1"/>
    <w:link w:val="50"/>
    <w:qFormat/>
    <w:uiPriority w:val="0"/>
    <w:pPr>
      <w:keepNext/>
      <w:keepLines/>
      <w:tabs>
        <w:tab w:val="left" w:pos="432"/>
        <w:tab w:val="left" w:pos="1296"/>
      </w:tabs>
      <w:spacing w:before="240" w:after="64" w:line="317" w:lineRule="auto"/>
      <w:ind w:left="1296" w:hanging="1296"/>
      <w:outlineLvl w:val="6"/>
    </w:pPr>
    <w:rPr>
      <w:rFonts w:ascii="Calibri" w:hAnsi="Calibri" w:eastAsia="宋体" w:cs="Times New Roman"/>
      <w:b/>
      <w:bCs/>
      <w:kern w:val="0"/>
      <w:sz w:val="24"/>
    </w:rPr>
  </w:style>
  <w:style w:type="paragraph" w:styleId="9">
    <w:name w:val="heading 8"/>
    <w:basedOn w:val="1"/>
    <w:next w:val="1"/>
    <w:link w:val="51"/>
    <w:qFormat/>
    <w:uiPriority w:val="0"/>
    <w:pPr>
      <w:keepNext/>
      <w:keepLines/>
      <w:tabs>
        <w:tab w:val="left" w:pos="432"/>
        <w:tab w:val="left" w:pos="1440"/>
      </w:tabs>
      <w:spacing w:before="240" w:after="64" w:line="317" w:lineRule="auto"/>
      <w:ind w:left="1440" w:hanging="1440"/>
      <w:outlineLvl w:val="7"/>
    </w:pPr>
    <w:rPr>
      <w:rFonts w:ascii="Cambria" w:hAnsi="Cambria" w:eastAsia="宋体" w:cs="Times New Roman"/>
      <w:kern w:val="0"/>
      <w:sz w:val="24"/>
    </w:rPr>
  </w:style>
  <w:style w:type="paragraph" w:styleId="10">
    <w:name w:val="heading 9"/>
    <w:basedOn w:val="1"/>
    <w:next w:val="1"/>
    <w:link w:val="52"/>
    <w:qFormat/>
    <w:uiPriority w:val="0"/>
    <w:pPr>
      <w:keepNext/>
      <w:keepLines/>
      <w:tabs>
        <w:tab w:val="left" w:pos="432"/>
        <w:tab w:val="left" w:pos="1584"/>
      </w:tabs>
      <w:spacing w:before="240" w:after="64" w:line="317" w:lineRule="auto"/>
      <w:ind w:left="1584" w:hanging="1584"/>
      <w:outlineLvl w:val="8"/>
    </w:pPr>
    <w:rPr>
      <w:rFonts w:ascii="Cambria" w:hAnsi="Cambria" w:eastAsia="宋体" w:cs="Times New Roman"/>
      <w:kern w:val="0"/>
      <w:sz w:val="20"/>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3"/>
    <w:qFormat/>
    <w:uiPriority w:val="0"/>
    <w:rPr>
      <w:rFonts w:ascii="宋体" w:hAnsi="Calibri" w:eastAsia="宋体" w:cs="Times New Roman"/>
      <w:kern w:val="0"/>
      <w:sz w:val="18"/>
      <w:szCs w:val="20"/>
    </w:rPr>
  </w:style>
  <w:style w:type="paragraph" w:styleId="12">
    <w:name w:val="annotation text"/>
    <w:basedOn w:val="1"/>
    <w:link w:val="62"/>
    <w:qFormat/>
    <w:uiPriority w:val="0"/>
    <w:pPr>
      <w:jc w:val="left"/>
    </w:pPr>
  </w:style>
  <w:style w:type="paragraph" w:styleId="13">
    <w:name w:val="Body Text 3"/>
    <w:basedOn w:val="1"/>
    <w:link w:val="54"/>
    <w:qFormat/>
    <w:uiPriority w:val="0"/>
    <w:pPr>
      <w:autoSpaceDE w:val="0"/>
      <w:autoSpaceDN w:val="0"/>
      <w:adjustRightInd w:val="0"/>
      <w:jc w:val="left"/>
    </w:pPr>
    <w:rPr>
      <w:rFonts w:ascii="Calibri" w:hAnsi="Calibri" w:eastAsia="宋体" w:cs="Times New Roman"/>
      <w:kern w:val="0"/>
      <w:sz w:val="16"/>
      <w:szCs w:val="20"/>
    </w:rPr>
  </w:style>
  <w:style w:type="paragraph" w:styleId="14">
    <w:name w:val="Body Text"/>
    <w:basedOn w:val="1"/>
    <w:link w:val="38"/>
    <w:qFormat/>
    <w:uiPriority w:val="0"/>
    <w:pPr>
      <w:spacing w:after="120"/>
    </w:pPr>
    <w:rPr>
      <w:rFonts w:ascii="等线" w:hAnsi="等线" w:eastAsia="等线" w:cs="Times New Roman"/>
      <w:szCs w:val="22"/>
    </w:rPr>
  </w:style>
  <w:style w:type="paragraph" w:styleId="15">
    <w:name w:val="Body Text Indent"/>
    <w:basedOn w:val="1"/>
    <w:link w:val="55"/>
    <w:qFormat/>
    <w:uiPriority w:val="0"/>
    <w:pPr>
      <w:spacing w:after="120"/>
      <w:ind w:left="420" w:leftChars="200"/>
    </w:pPr>
    <w:rPr>
      <w:rFonts w:ascii="Calibri" w:hAnsi="Calibri" w:eastAsia="宋体" w:cs="Times New Roman"/>
      <w:kern w:val="0"/>
      <w:sz w:val="24"/>
      <w:szCs w:val="20"/>
    </w:rPr>
  </w:style>
  <w:style w:type="paragraph" w:styleId="16">
    <w:name w:val="Plain Text"/>
    <w:basedOn w:val="1"/>
    <w:link w:val="56"/>
    <w:qFormat/>
    <w:uiPriority w:val="0"/>
    <w:pPr>
      <w:widowControl/>
      <w:spacing w:before="100" w:beforeAutospacing="1" w:after="100" w:afterAutospacing="1"/>
      <w:jc w:val="left"/>
    </w:pPr>
    <w:rPr>
      <w:rFonts w:ascii="宋体" w:hAnsi="Courier New" w:eastAsia="宋体" w:cs="Times New Roman"/>
      <w:kern w:val="0"/>
      <w:szCs w:val="20"/>
    </w:rPr>
  </w:style>
  <w:style w:type="paragraph" w:styleId="17">
    <w:name w:val="Date"/>
    <w:basedOn w:val="1"/>
    <w:next w:val="1"/>
    <w:link w:val="57"/>
    <w:qFormat/>
    <w:uiPriority w:val="0"/>
    <w:pPr>
      <w:ind w:left="100" w:leftChars="2500"/>
    </w:pPr>
    <w:rPr>
      <w:rFonts w:ascii="Calibri" w:hAnsi="Calibri" w:eastAsia="宋体" w:cs="Times New Roman"/>
      <w:kern w:val="0"/>
      <w:sz w:val="24"/>
      <w:szCs w:val="20"/>
    </w:rPr>
  </w:style>
  <w:style w:type="paragraph" w:styleId="18">
    <w:name w:val="Balloon Text"/>
    <w:basedOn w:val="1"/>
    <w:link w:val="37"/>
    <w:qFormat/>
    <w:uiPriority w:val="0"/>
    <w:rPr>
      <w:sz w:val="18"/>
      <w:szCs w:val="18"/>
    </w:rPr>
  </w:style>
  <w:style w:type="paragraph" w:styleId="19">
    <w:name w:val="footer"/>
    <w:basedOn w:val="1"/>
    <w:link w:val="67"/>
    <w:qFormat/>
    <w:uiPriority w:val="0"/>
    <w:pPr>
      <w:tabs>
        <w:tab w:val="center" w:pos="4153"/>
        <w:tab w:val="right" w:pos="8306"/>
      </w:tabs>
      <w:snapToGrid w:val="0"/>
      <w:jc w:val="left"/>
    </w:pPr>
    <w:rPr>
      <w:sz w:val="18"/>
    </w:rPr>
  </w:style>
  <w:style w:type="paragraph" w:styleId="20">
    <w:name w:val="header"/>
    <w:basedOn w:val="1"/>
    <w:link w:val="6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spacing w:before="120" w:after="120"/>
      <w:jc w:val="left"/>
    </w:pPr>
    <w:rPr>
      <w:rFonts w:ascii="Calibri" w:hAnsi="Calibri" w:eastAsia="宋体" w:cs="Times New Roman"/>
      <w:b/>
      <w:bCs/>
      <w:caps/>
      <w:sz w:val="20"/>
      <w:szCs w:val="20"/>
    </w:rPr>
  </w:style>
  <w:style w:type="paragraph" w:styleId="22">
    <w:name w:val="footnote text"/>
    <w:basedOn w:val="1"/>
    <w:link w:val="58"/>
    <w:qFormat/>
    <w:uiPriority w:val="0"/>
    <w:pPr>
      <w:snapToGrid w:val="0"/>
      <w:jc w:val="left"/>
    </w:pPr>
    <w:rPr>
      <w:rFonts w:ascii="Calibri" w:hAnsi="Calibri" w:eastAsia="宋体" w:cs="Times New Roman"/>
      <w:kern w:val="0"/>
      <w:sz w:val="18"/>
      <w:szCs w:val="20"/>
    </w:rPr>
  </w:style>
  <w:style w:type="paragraph" w:styleId="23">
    <w:name w:val="Body Text Indent 3"/>
    <w:basedOn w:val="1"/>
    <w:link w:val="59"/>
    <w:qFormat/>
    <w:uiPriority w:val="0"/>
    <w:pPr>
      <w:spacing w:before="156" w:line="300" w:lineRule="auto"/>
      <w:ind w:firstLine="480" w:firstLineChars="200"/>
    </w:pPr>
    <w:rPr>
      <w:rFonts w:ascii="Calibri" w:hAnsi="Calibri" w:eastAsia="宋体" w:cs="Times New Roman"/>
      <w:kern w:val="0"/>
      <w:sz w:val="16"/>
      <w:szCs w:val="20"/>
    </w:rPr>
  </w:style>
  <w:style w:type="paragraph" w:styleId="24">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eastAsia="宋体" w:cs="Times New Roman"/>
      <w:kern w:val="0"/>
      <w:sz w:val="24"/>
      <w:szCs w:val="20"/>
    </w:rPr>
  </w:style>
  <w:style w:type="paragraph" w:styleId="25">
    <w:name w:val="Title"/>
    <w:basedOn w:val="1"/>
    <w:link w:val="61"/>
    <w:qFormat/>
    <w:uiPriority w:val="0"/>
    <w:pPr>
      <w:spacing w:before="240" w:after="60"/>
      <w:jc w:val="center"/>
      <w:outlineLvl w:val="0"/>
    </w:pPr>
    <w:rPr>
      <w:rFonts w:ascii="Arial" w:hAnsi="Arial" w:eastAsia="宋体" w:cs="Times New Roman"/>
      <w:b/>
      <w:kern w:val="0"/>
      <w:sz w:val="32"/>
      <w:szCs w:val="20"/>
    </w:rPr>
  </w:style>
  <w:style w:type="paragraph" w:styleId="26">
    <w:name w:val="annotation subject"/>
    <w:basedOn w:val="12"/>
    <w:next w:val="12"/>
    <w:link w:val="63"/>
    <w:qFormat/>
    <w:uiPriority w:val="0"/>
    <w:rPr>
      <w:rFonts w:ascii="Calibri" w:hAnsi="Calibri" w:eastAsia="宋体" w:cs="Times New Roman"/>
      <w:b/>
      <w:kern w:val="0"/>
      <w:sz w:val="24"/>
      <w:szCs w:val="20"/>
    </w:r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qFormat/>
    <w:uiPriority w:val="0"/>
    <w:rPr>
      <w:sz w:val="21"/>
      <w:szCs w:val="21"/>
    </w:rPr>
  </w:style>
  <w:style w:type="paragraph" w:customStyle="1" w:styleId="33">
    <w:name w:val="列出段落1"/>
    <w:basedOn w:val="1"/>
    <w:qFormat/>
    <w:uiPriority w:val="0"/>
    <w:pPr>
      <w:ind w:firstLine="420" w:firstLineChars="200"/>
    </w:pPr>
  </w:style>
  <w:style w:type="paragraph" w:customStyle="1" w:styleId="34">
    <w:name w:val="msolistparagraph"/>
    <w:basedOn w:val="1"/>
    <w:qFormat/>
    <w:uiPriority w:val="0"/>
    <w:pPr>
      <w:suppressAutoHyphens/>
      <w:ind w:firstLine="420" w:firstLineChars="200"/>
    </w:pPr>
    <w:rPr>
      <w:rFonts w:ascii="Times New Roman" w:hAnsi="Times New Roman" w:eastAsia="宋体" w:cs="Times New Roman"/>
      <w:szCs w:val="21"/>
    </w:rPr>
  </w:style>
  <w:style w:type="character" w:customStyle="1" w:styleId="35">
    <w:name w:val="标题 1 Char"/>
    <w:basedOn w:val="28"/>
    <w:link w:val="2"/>
    <w:qFormat/>
    <w:uiPriority w:val="0"/>
    <w:rPr>
      <w:rFonts w:ascii="Calibri" w:hAnsi="Calibri"/>
      <w:b/>
      <w:bCs/>
      <w:kern w:val="44"/>
      <w:sz w:val="44"/>
      <w:szCs w:val="44"/>
    </w:rPr>
  </w:style>
  <w:style w:type="character" w:customStyle="1" w:styleId="36">
    <w:name w:val="15"/>
    <w:qFormat/>
    <w:uiPriority w:val="0"/>
    <w:rPr>
      <w:rFonts w:hint="default" w:ascii="Times New Roman" w:hAnsi="Times New Roman" w:cs="Times New Roman"/>
      <w:i/>
    </w:rPr>
  </w:style>
  <w:style w:type="character" w:customStyle="1" w:styleId="37">
    <w:name w:val="批注框文本 Char"/>
    <w:basedOn w:val="28"/>
    <w:link w:val="18"/>
    <w:qFormat/>
    <w:uiPriority w:val="0"/>
    <w:rPr>
      <w:rFonts w:asciiTheme="minorHAnsi" w:hAnsiTheme="minorHAnsi" w:eastAsiaTheme="minorEastAsia" w:cstheme="minorBidi"/>
      <w:kern w:val="2"/>
      <w:sz w:val="18"/>
      <w:szCs w:val="18"/>
    </w:rPr>
  </w:style>
  <w:style w:type="character" w:customStyle="1" w:styleId="38">
    <w:name w:val="正文文本 Char"/>
    <w:basedOn w:val="28"/>
    <w:link w:val="14"/>
    <w:qFormat/>
    <w:uiPriority w:val="0"/>
    <w:rPr>
      <w:rFonts w:ascii="等线" w:hAnsi="等线" w:eastAsia="等线"/>
      <w:kern w:val="2"/>
      <w:sz w:val="21"/>
      <w:szCs w:val="22"/>
    </w:rPr>
  </w:style>
  <w:style w:type="paragraph" w:customStyle="1" w:styleId="39">
    <w:name w:val="p0"/>
    <w:basedOn w:val="1"/>
    <w:qFormat/>
    <w:uiPriority w:val="0"/>
    <w:pPr>
      <w:widowControl/>
    </w:pPr>
    <w:rPr>
      <w:rFonts w:ascii="等线" w:hAnsi="等线" w:eastAsia="仿宋_GB2312" w:cs="Times New Roman"/>
      <w:sz w:val="32"/>
      <w:szCs w:val="20"/>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42">
    <w:name w:val="pp11"/>
    <w:qFormat/>
    <w:uiPriority w:val="0"/>
  </w:style>
  <w:style w:type="character" w:customStyle="1" w:styleId="43">
    <w:name w:val="正文文本 字符1"/>
    <w:qFormat/>
    <w:uiPriority w:val="0"/>
    <w:rPr>
      <w:rFonts w:ascii="等线" w:hAnsi="等线" w:eastAsia="等线"/>
      <w:kern w:val="2"/>
      <w:sz w:val="21"/>
      <w:szCs w:val="22"/>
      <w:lang w:val="en-US" w:eastAsia="zh-CN" w:bidi="ar-SA"/>
    </w:rPr>
  </w:style>
  <w:style w:type="paragraph" w:customStyle="1" w:styleId="44">
    <w:name w:val="Char"/>
    <w:basedOn w:val="1"/>
    <w:qFormat/>
    <w:uiPriority w:val="0"/>
    <w:rPr>
      <w:rFonts w:ascii="Times New Roman" w:hAnsi="Times New Roman" w:eastAsia="宋体" w:cs="Times New Roman"/>
    </w:rPr>
  </w:style>
  <w:style w:type="character" w:customStyle="1" w:styleId="45">
    <w:name w:val="标题 2 Char"/>
    <w:basedOn w:val="28"/>
    <w:link w:val="3"/>
    <w:qFormat/>
    <w:uiPriority w:val="0"/>
    <w:rPr>
      <w:rFonts w:ascii="Cambria" w:hAnsi="Cambria"/>
      <w:b/>
      <w:bCs/>
      <w:sz w:val="32"/>
      <w:szCs w:val="32"/>
    </w:rPr>
  </w:style>
  <w:style w:type="character" w:customStyle="1" w:styleId="46">
    <w:name w:val="标题 3 Char"/>
    <w:basedOn w:val="28"/>
    <w:link w:val="4"/>
    <w:qFormat/>
    <w:uiPriority w:val="0"/>
    <w:rPr>
      <w:rFonts w:ascii="Calibri" w:hAnsi="Calibri"/>
      <w:b/>
      <w:bCs/>
      <w:sz w:val="32"/>
      <w:szCs w:val="32"/>
    </w:rPr>
  </w:style>
  <w:style w:type="character" w:customStyle="1" w:styleId="47">
    <w:name w:val="标题 4 Char"/>
    <w:basedOn w:val="28"/>
    <w:link w:val="5"/>
    <w:qFormat/>
    <w:uiPriority w:val="0"/>
    <w:rPr>
      <w:rFonts w:ascii="Cambria" w:hAnsi="Cambria"/>
      <w:b/>
      <w:bCs/>
      <w:sz w:val="28"/>
      <w:szCs w:val="28"/>
    </w:rPr>
  </w:style>
  <w:style w:type="character" w:customStyle="1" w:styleId="48">
    <w:name w:val="标题 5 Char"/>
    <w:basedOn w:val="28"/>
    <w:link w:val="6"/>
    <w:qFormat/>
    <w:uiPriority w:val="0"/>
    <w:rPr>
      <w:rFonts w:ascii="Calibri" w:hAnsi="Calibri"/>
      <w:b/>
      <w:bCs/>
      <w:sz w:val="28"/>
      <w:szCs w:val="28"/>
    </w:rPr>
  </w:style>
  <w:style w:type="character" w:customStyle="1" w:styleId="49">
    <w:name w:val="标题 6 Char"/>
    <w:basedOn w:val="28"/>
    <w:link w:val="7"/>
    <w:qFormat/>
    <w:uiPriority w:val="0"/>
    <w:rPr>
      <w:rFonts w:ascii="Cambria" w:hAnsi="Cambria"/>
      <w:b/>
      <w:bCs/>
      <w:sz w:val="24"/>
      <w:szCs w:val="24"/>
    </w:rPr>
  </w:style>
  <w:style w:type="character" w:customStyle="1" w:styleId="50">
    <w:name w:val="标题 7 Char"/>
    <w:basedOn w:val="28"/>
    <w:link w:val="8"/>
    <w:qFormat/>
    <w:uiPriority w:val="0"/>
    <w:rPr>
      <w:rFonts w:ascii="Calibri" w:hAnsi="Calibri"/>
      <w:b/>
      <w:bCs/>
      <w:sz w:val="24"/>
      <w:szCs w:val="24"/>
    </w:rPr>
  </w:style>
  <w:style w:type="character" w:customStyle="1" w:styleId="51">
    <w:name w:val="标题 8 Char"/>
    <w:basedOn w:val="28"/>
    <w:link w:val="9"/>
    <w:qFormat/>
    <w:uiPriority w:val="0"/>
    <w:rPr>
      <w:rFonts w:ascii="Cambria" w:hAnsi="Cambria"/>
      <w:sz w:val="24"/>
      <w:szCs w:val="24"/>
    </w:rPr>
  </w:style>
  <w:style w:type="character" w:customStyle="1" w:styleId="52">
    <w:name w:val="标题 9 Char"/>
    <w:basedOn w:val="28"/>
    <w:link w:val="10"/>
    <w:qFormat/>
    <w:uiPriority w:val="0"/>
    <w:rPr>
      <w:rFonts w:ascii="Cambria" w:hAnsi="Cambria"/>
      <w:szCs w:val="21"/>
    </w:rPr>
  </w:style>
  <w:style w:type="character" w:customStyle="1" w:styleId="53">
    <w:name w:val="文档结构图 Char"/>
    <w:basedOn w:val="28"/>
    <w:link w:val="11"/>
    <w:qFormat/>
    <w:uiPriority w:val="0"/>
    <w:rPr>
      <w:rFonts w:ascii="宋体" w:hAnsi="Calibri"/>
      <w:sz w:val="18"/>
    </w:rPr>
  </w:style>
  <w:style w:type="character" w:customStyle="1" w:styleId="54">
    <w:name w:val="正文文本 3 Char"/>
    <w:basedOn w:val="28"/>
    <w:link w:val="13"/>
    <w:qFormat/>
    <w:uiPriority w:val="0"/>
    <w:rPr>
      <w:rFonts w:ascii="Calibri" w:hAnsi="Calibri"/>
      <w:sz w:val="16"/>
    </w:rPr>
  </w:style>
  <w:style w:type="character" w:customStyle="1" w:styleId="55">
    <w:name w:val="正文文本缩进 Char"/>
    <w:basedOn w:val="28"/>
    <w:link w:val="15"/>
    <w:qFormat/>
    <w:uiPriority w:val="0"/>
    <w:rPr>
      <w:rFonts w:ascii="Calibri" w:hAnsi="Calibri"/>
      <w:sz w:val="24"/>
    </w:rPr>
  </w:style>
  <w:style w:type="character" w:customStyle="1" w:styleId="56">
    <w:name w:val="纯文本 Char"/>
    <w:basedOn w:val="28"/>
    <w:link w:val="16"/>
    <w:qFormat/>
    <w:uiPriority w:val="0"/>
    <w:rPr>
      <w:rFonts w:ascii="宋体" w:hAnsi="Courier New"/>
      <w:sz w:val="21"/>
    </w:rPr>
  </w:style>
  <w:style w:type="character" w:customStyle="1" w:styleId="57">
    <w:name w:val="日期 Char"/>
    <w:basedOn w:val="28"/>
    <w:link w:val="17"/>
    <w:qFormat/>
    <w:uiPriority w:val="0"/>
    <w:rPr>
      <w:rFonts w:ascii="Calibri" w:hAnsi="Calibri"/>
      <w:sz w:val="24"/>
    </w:rPr>
  </w:style>
  <w:style w:type="character" w:customStyle="1" w:styleId="58">
    <w:name w:val="脚注文本 Char"/>
    <w:basedOn w:val="28"/>
    <w:link w:val="22"/>
    <w:qFormat/>
    <w:uiPriority w:val="0"/>
    <w:rPr>
      <w:rFonts w:ascii="Calibri" w:hAnsi="Calibri"/>
      <w:sz w:val="18"/>
    </w:rPr>
  </w:style>
  <w:style w:type="character" w:customStyle="1" w:styleId="59">
    <w:name w:val="正文文本缩进 3 Char"/>
    <w:basedOn w:val="28"/>
    <w:link w:val="23"/>
    <w:qFormat/>
    <w:uiPriority w:val="0"/>
    <w:rPr>
      <w:rFonts w:ascii="Calibri" w:hAnsi="Calibri"/>
      <w:sz w:val="16"/>
    </w:rPr>
  </w:style>
  <w:style w:type="character" w:customStyle="1" w:styleId="60">
    <w:name w:val="HTML 预设格式 Char"/>
    <w:basedOn w:val="28"/>
    <w:link w:val="24"/>
    <w:qFormat/>
    <w:uiPriority w:val="0"/>
    <w:rPr>
      <w:rFonts w:ascii="宋体" w:hAnsi="Calibri"/>
      <w:sz w:val="24"/>
    </w:rPr>
  </w:style>
  <w:style w:type="character" w:customStyle="1" w:styleId="61">
    <w:name w:val="标题 Char"/>
    <w:basedOn w:val="28"/>
    <w:link w:val="25"/>
    <w:qFormat/>
    <w:uiPriority w:val="0"/>
    <w:rPr>
      <w:rFonts w:ascii="Arial" w:hAnsi="Arial"/>
      <w:b/>
      <w:sz w:val="32"/>
    </w:rPr>
  </w:style>
  <w:style w:type="character" w:customStyle="1" w:styleId="62">
    <w:name w:val="批注文字 Char"/>
    <w:basedOn w:val="28"/>
    <w:link w:val="12"/>
    <w:qFormat/>
    <w:uiPriority w:val="0"/>
    <w:rPr>
      <w:rFonts w:asciiTheme="minorHAnsi" w:hAnsiTheme="minorHAnsi" w:eastAsiaTheme="minorEastAsia" w:cstheme="minorBidi"/>
      <w:kern w:val="2"/>
      <w:sz w:val="21"/>
      <w:szCs w:val="24"/>
    </w:rPr>
  </w:style>
  <w:style w:type="character" w:customStyle="1" w:styleId="63">
    <w:name w:val="批注主题 Char"/>
    <w:basedOn w:val="62"/>
    <w:link w:val="26"/>
    <w:qFormat/>
    <w:uiPriority w:val="0"/>
    <w:rPr>
      <w:rFonts w:ascii="Calibri" w:hAnsi="Calibri" w:eastAsiaTheme="minorEastAsia" w:cstheme="minorBidi"/>
      <w:b/>
      <w:kern w:val="2"/>
      <w:sz w:val="24"/>
      <w:szCs w:val="24"/>
    </w:rPr>
  </w:style>
  <w:style w:type="character" w:customStyle="1" w:styleId="64">
    <w:name w:val="页眉 Char"/>
    <w:link w:val="20"/>
    <w:qFormat/>
    <w:locked/>
    <w:uiPriority w:val="0"/>
    <w:rPr>
      <w:rFonts w:asciiTheme="minorHAnsi" w:hAnsiTheme="minorHAnsi" w:eastAsiaTheme="minorEastAsia" w:cstheme="minorBidi"/>
      <w:kern w:val="2"/>
      <w:sz w:val="18"/>
      <w:szCs w:val="24"/>
    </w:rPr>
  </w:style>
  <w:style w:type="character" w:customStyle="1" w:styleId="65">
    <w:name w:val="样式1 Char"/>
    <w:link w:val="66"/>
    <w:qFormat/>
    <w:uiPriority w:val="0"/>
    <w:rPr>
      <w:color w:val="000000"/>
      <w:kern w:val="2"/>
      <w:sz w:val="21"/>
      <w:szCs w:val="21"/>
    </w:rPr>
  </w:style>
  <w:style w:type="paragraph" w:customStyle="1" w:styleId="66">
    <w:name w:val="样式1"/>
    <w:basedOn w:val="1"/>
    <w:link w:val="65"/>
    <w:qFormat/>
    <w:uiPriority w:val="0"/>
    <w:pPr>
      <w:tabs>
        <w:tab w:val="left" w:pos="540"/>
      </w:tabs>
      <w:adjustRightInd w:val="0"/>
      <w:snapToGrid w:val="0"/>
      <w:spacing w:line="288" w:lineRule="auto"/>
      <w:ind w:left="200" w:hanging="200" w:hangingChars="200"/>
    </w:pPr>
    <w:rPr>
      <w:rFonts w:ascii="Times New Roman" w:hAnsi="Times New Roman" w:eastAsia="宋体" w:cs="Times New Roman"/>
      <w:color w:val="000000"/>
      <w:szCs w:val="21"/>
    </w:rPr>
  </w:style>
  <w:style w:type="character" w:customStyle="1" w:styleId="67">
    <w:name w:val="页脚 Char"/>
    <w:link w:val="19"/>
    <w:qFormat/>
    <w:locked/>
    <w:uiPriority w:val="0"/>
    <w:rPr>
      <w:rFonts w:asciiTheme="minorHAnsi" w:hAnsiTheme="minorHAnsi" w:eastAsiaTheme="minorEastAsia" w:cstheme="minorBidi"/>
      <w:kern w:val="2"/>
      <w:sz w:val="18"/>
      <w:szCs w:val="24"/>
    </w:rPr>
  </w:style>
  <w:style w:type="paragraph" w:customStyle="1" w:styleId="68">
    <w:name w:val="修订1"/>
    <w:hidden/>
    <w:unhideWhenUsed/>
    <w:qFormat/>
    <w:uiPriority w:val="99"/>
    <w:rPr>
      <w:rFonts w:ascii="Calibri" w:hAnsi="Calibri" w:eastAsia="宋体" w:cs="Times New Roman"/>
      <w:kern w:val="2"/>
      <w:sz w:val="21"/>
      <w:szCs w:val="22"/>
      <w:lang w:val="en-US" w:eastAsia="zh-CN" w:bidi="ar-SA"/>
    </w:rPr>
  </w:style>
  <w:style w:type="paragraph" w:customStyle="1" w:styleId="69">
    <w:name w:val="修订2"/>
    <w:hidden/>
    <w:unhideWhenUsed/>
    <w:qFormat/>
    <w:uiPriority w:val="99"/>
    <w:rPr>
      <w:rFonts w:ascii="Calibri" w:hAnsi="Calibri" w:eastAsia="宋体" w:cs="Times New Roman"/>
      <w:kern w:val="2"/>
      <w:sz w:val="21"/>
      <w:szCs w:val="22"/>
      <w:lang w:val="en-US" w:eastAsia="zh-CN" w:bidi="ar-SA"/>
    </w:rPr>
  </w:style>
  <w:style w:type="paragraph" w:customStyle="1" w:styleId="70">
    <w:name w:val="修订3"/>
    <w:hidden/>
    <w:unhideWhenUsed/>
    <w:qFormat/>
    <w:uiPriority w:val="99"/>
    <w:rPr>
      <w:rFonts w:ascii="Calibri" w:hAnsi="Calibri" w:eastAsia="宋体" w:cs="Times New Roman"/>
      <w:kern w:val="2"/>
      <w:sz w:val="21"/>
      <w:szCs w:val="22"/>
      <w:lang w:val="en-US" w:eastAsia="zh-CN" w:bidi="ar-SA"/>
    </w:rPr>
  </w:style>
  <w:style w:type="paragraph" w:customStyle="1" w:styleId="71">
    <w:name w:val="修订4"/>
    <w:hidden/>
    <w:unhideWhenUsed/>
    <w:qFormat/>
    <w:uiPriority w:val="99"/>
    <w:rPr>
      <w:rFonts w:ascii="Calibri" w:hAnsi="Calibri" w:eastAsia="宋体" w:cs="Times New Roman"/>
      <w:kern w:val="2"/>
      <w:sz w:val="21"/>
      <w:szCs w:val="22"/>
      <w:lang w:val="en-US" w:eastAsia="zh-CN" w:bidi="ar-SA"/>
    </w:rPr>
  </w:style>
  <w:style w:type="paragraph" w:customStyle="1" w:styleId="72">
    <w:name w:val="修订5"/>
    <w:hidden/>
    <w:semiHidden/>
    <w:qFormat/>
    <w:uiPriority w:val="99"/>
    <w:rPr>
      <w:rFonts w:ascii="Calibri" w:hAnsi="Calibri" w:eastAsia="宋体" w:cs="Times New Roman"/>
      <w:kern w:val="2"/>
      <w:sz w:val="21"/>
      <w:szCs w:val="22"/>
      <w:lang w:val="en-US" w:eastAsia="zh-CN" w:bidi="ar-SA"/>
    </w:rPr>
  </w:style>
  <w:style w:type="paragraph" w:customStyle="1" w:styleId="73">
    <w:name w:val="修订6"/>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4656</Words>
  <Characters>26543</Characters>
  <Lines>221</Lines>
  <Paragraphs>62</Paragraphs>
  <TotalTime>1</TotalTime>
  <ScaleCrop>false</ScaleCrop>
  <LinksUpToDate>false</LinksUpToDate>
  <CharactersWithSpaces>31137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2024-11-29T15:28:00Z</dcterms:created>
  <dc:creator>t</dc:creator>
  <cp:lastModifiedBy>greatwall</cp:lastModifiedBy>
  <cp:lastPrinted>2024-11-01T22:38:00Z</cp:lastPrinted>
  <dcterms:modified xsi:type="dcterms:W3CDTF">2024-12-24T16:22:46Z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